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Base de Datos</w:t>
      </w:r>
    </w:p>
    <w:p>
      <w:r>
        <w:t>El modelo de datos se diseñó para soportar los procesos de inscripción, certificación, proyectos vecinales, actividades, reservas y notificaciones.</w:t>
      </w:r>
    </w:p>
    <w:p>
      <w:r>
        <w:t>Las tablas principales son: Vecino, Inscripcion, Certificado, ProyectoVecinal, Actividad, ReservaActividad y Notificacion, relacionadas mediante claves foráneas que permiten mantener integridad referencial.</w:t>
      </w:r>
    </w:p>
    <w:p>
      <w:r>
        <w:t>El diseño considera extensibilidad para incorporar nuevas funcionalidades en futuras fases, manteniendo un esquema escalable y coherente con la arquitectura de Django.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