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Fase 2 - Desarrollo del Proyecto</w:t>
      </w:r>
    </w:p>
    <w:p>
      <w:r>
        <w:t>En la Fase 2 se avanzó en el diseño técnico y en la construcción de un prototipo funcional del sistema, implementando el portal público y la intranet básica para la junta de vecinos.</w:t>
      </w:r>
    </w:p>
    <w:p>
      <w:r>
        <w:t>Se desarrollaron los módulos de servicios (inscripción, certificados y actividades), noticias (proyectos vecinales y comunicados) y contacto, además de la estructura de vistas y navegación general.</w:t>
      </w:r>
    </w:p>
    <w:p>
      <w:r>
        <w:t>También se documentaron la metodología aplicada, los ajustes al plan de trabajo, las principales dificultades encontradas y las proyecciones para la siguiente fase.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