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PONTIFICIA UNIVERSIDAD JAVERIANA</w:t>
      </w:r>
    </w:p>
    <w:p>
      <w:pPr>
        <w:spacing w:after="8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Desarrollo de Software  ·  2026-3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ENTREGA 2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Desarrollo y Pruebas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Proyecto 4  ·  Registro de Mantenimientos de una Flota de Vehículos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Integrantes</w:t>
      </w:r>
    </w:p>
    <w:p>
      <w:pPr>
        <w:spacing w:after="7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Julián Trujillo</w:t>
      </w:r>
    </w:p>
    <w:p>
      <w:pPr>
        <w:spacing w:after="7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Ricardo Bermúdez</w:t>
      </w:r>
    </w:p>
    <w:p>
      <w:pPr>
        <w:spacing w:after="7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Tomás Zambrano</w:t>
      </w:r>
    </w:p>
    <w:p>
      <w:pPr>
        <w:spacing w:after="7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Kevin Ardila</w:t>
      </w:r>
    </w:p>
    <w:p>
      <w:pPr>
        <w:spacing w:after="600"/>
      </w:pPr>
    </w:p>
    <w:p>
      <w:pPr>
        <w:spacing w:after="7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Docente: Santiago Andrés Peña Arismendi</w:t>
      </w: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Bogotá D.C.,  16 de octubre de 2026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Tabla de contenido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  Introducción	4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1.1  Propósito de esta entrega	4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1.2  Alcance de la Entrega 2 frente a la Entrega 3	4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  Estado del proyecto	5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2.1  Matriz de trazabilidad	5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2.2  Resumen cuantitativo	5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  Implementación parcial	7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3.1  Organización del código	7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3.2  Modelo de datos implementado	7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3.3  Endpoints implementados	8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3.4  Reglas de negocio implementadas	9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3.5  Cálculo de las alertas de mantenimiento	10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3.6  Manejo uniforme de errores	10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3.7  Funcionalidades básicas	11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  Control de versiones	12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4.1  Estrategia de ramificación utilizada	12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4.2  Ramas y pull requests	12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4.3  Evidencias del repositorio	13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4.4  Calidad de los mensajes de commit	14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  Pruebas	15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5.1  Tipos de prueba y alcance de lo ejecutado	15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5.2  Herramienta y procedimiento	15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5.3  Casos de prueba ejecutados	16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5.4  Evidencia de ejecución	17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5.5  Qué cubren las pruebas	22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5.6  Qué falta por probar	22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  Documentación técnica	23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6.1  Documentación del código	23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6.2  Guía de desarrollo	23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6.3  Manual de instalación y configuración	25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  Calidad del código	28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7.1  Buenas prácticas verificadas	28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7.2  Puntos de mejora detectados	28</w:t>
      </w:r>
    </w:p>
    <w:p>
      <w:pPr>
        <w:tabs>
          <w:tab w:val="right" w:pos="9000" w:leader="dot"/>
        </w:tabs>
        <w:spacing w:after="90" w:line="28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8.  Conclusiones	30</w:t>
      </w:r>
    </w:p>
    <w:p>
      <w:pPr>
        <w:tabs>
          <w:tab w:val="right" w:pos="9000" w:leader="dot"/>
        </w:tabs>
        <w:spacing w:after="90" w:line="28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8.1  Prioridades para la Entrega 3	30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 Introducción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1.1  Propósito de esta entrega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documento corresponde a la Entrega 2 del proyecto, dedicada al desarrollo y las pruebas. A diferencia de la primera entrega, que presentaba la planificación y el diseño, esta debe demostrar con evidencia qué se construyó realmente.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Por esa razón el informe se elaboró auditando el repositorio del proyecto: se revisó el código fuente clase por clase, se analizó el historial completo de Git y se ejecutó la aplicación para comprobar su funcionamiento. Cada afirmación técnica que aparece aquí está respaldada por una de esas tres fuentes, y las figuras son capturas reales de esa verificación.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repositorio auditado es el siguiente:</w:t>
      </w:r>
    </w:p>
    <w:p>
      <w:pPr>
        <w:spacing w:after="20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https://github.com/gabobermudez2007-cmd/Proyecto_Software_Vehiculos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verificación se realizó sobre la rama principal, en el commit d5043e7.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1.2  Alcance de la Entrega 2 frente a la Entrega 3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Según el documento del proyecto, esta entrega comprende la implementación parcial de las funcionalidades básicas con uso de control de versiones, las pruebas unitarias y de integración, y la documentación técnica junto al manual de instalación.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Quedan explícitamente fuera de este alcance, por corresponder a la Entrega 3: la aplicación web completamente funcional con todas sus funcionalidades integradas, la corrección de errores, el despliegue en un entorno de producción, las pruebas de usuario, las pruebas de aceptación y la presentación final.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funcionalidades de datos del enunciado —estadísticas de costos, gráficos de los tipos de mantenimiento más frecuentes y reportes exportables a CSV— están programadas para la Entrega 3, junto con el desarrollo de la interfaz web.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 Estado del proyecto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2.1  Matriz de trazabilidad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siguiente matriz relaciona cada requisito de la Entrega 2 con su estado verificado y con la evidencia que lo respalda.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850"/>
        <w:gridCol w:w="1500"/>
        <w:gridCol w:w="3410"/>
        <w:gridCol w:w="1600"/>
      </w:tblGrid>
      <w:tr>
        <w:trPr>
          <w:cantSplit/>
          <w:tblHeader/>
        </w:trPr>
        <w:tc>
          <w:tcPr>
            <w:tcW w:type="dxa" w:w="285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Requisito</w:t>
            </w:r>
          </w:p>
        </w:tc>
        <w:tc>
          <w:tcPr>
            <w:tcW w:type="dxa" w:w="15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Estado</w:t>
            </w:r>
          </w:p>
        </w:tc>
        <w:tc>
          <w:tcPr>
            <w:tcW w:type="dxa" w:w="341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Evidencia disponible</w:t>
            </w:r>
          </w:p>
        </w:tc>
        <w:tc>
          <w:tcPr>
            <w:tcW w:type="dxa" w:w="16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Código de las funcionalidades básicas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 endpoints REST operativos, verificados en ejecución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GitHub · ejecución local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— Registro, edición y eliminación de vehículos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VehiculoController y VehiculoService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Código · Figura 17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— Registro de mantenimientos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MantenimientoController y MantenimientoService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Código · Figura 16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— Consulta del historial de un vehículo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GET /api/mantenimientos/vehiculo/{id}, ordenado por fecha descendente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— Alertas por kilometraje o tiempo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AlertaService con cálculo del próximo servicio y orden por criticidad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Control de versiones con Git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30 commits, 7 ramas, 7 pull requests cerrados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GitHub · Figuras 2 a 5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Pruebas unitarias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 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Pendiente para la Entrega 3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Sección 5.6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Pruebas de integración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 casos ejecutados en Postman, todos con el resultado esperado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Sección 5 · Figuras 10 a 14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Cobertura de pruebas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Sin medición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 es medible con pruebas de integración; requiere las unitarias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Sección 5.1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Documentación del código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JavaDoc en servicios, controladores, DTOs y manejador de errores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28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Manual de instalación y configuración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34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Procedimiento ejecutado con éxito sobre Windows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Figuras 15 a 18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1. Matriz de trazabilidad de la Entrega 2.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2.2  Resumen cuantitativo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proyecto cuenta actualmente con 1.351 líneas de código Java repartidas en 29 archivos, organizadas en siete paquetes. El historial registra 30 commits, 7 ramas de trabajo y 7 pull requests cerrados.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cuatro funcionalidades básicas exigidas por el enunciado están implementadas: la gestión completa de vehículos, el registro de mantenimientos, la consulta del historial ordenado por fecha y las alertas por kilometraje o tiempo vencido.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 Implementación parcial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Esta sección corresponde al primer requisito de la entrega: el código fuente con las funcionalidades básicas.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3.1  Organización del código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backend está construido con Spring Boot 4.0.8 sobre Java 21, y utiliza MySQL como motor de base de datos. El código se organiza en siete paquetes, cada uno con una responsabilidad única.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1700"/>
        <w:gridCol w:w="1500"/>
        <w:gridCol w:w="6160"/>
      </w:tblGrid>
      <w:tr>
        <w:trPr>
          <w:cantSplit/>
          <w:tblHeader/>
        </w:trPr>
        <w:tc>
          <w:tcPr>
            <w:tcW w:type="dxa" w:w="17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Paquete</w:t>
            </w:r>
          </w:p>
        </w:tc>
        <w:tc>
          <w:tcPr>
            <w:tcW w:type="dxa" w:w="15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Contenido</w:t>
            </w:r>
          </w:p>
        </w:tc>
        <w:tc>
          <w:tcPr>
            <w:tcW w:type="dxa" w:w="61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config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 clases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Carga de datos de prueba al arrancar, activable por configuración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controller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 clases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Puntos de entrada HTTP. No contienen reglas de negocio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dto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 clases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Objetos de entrada y salida, con las validaciones declaradas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exception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clases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Excepciones propias del dominio y el manejador centralizado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 clases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Entidades JPA y enumeraciones del dominio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repository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interfaces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Acceso a datos mediante Spring Data JPA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service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 clases</w:t>
            </w:r>
          </w:p>
        </w:tc>
        <w:tc>
          <w:tcPr>
            <w:tcW w:type="dxa" w:w="6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Reglas de negocio y control de transacciones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2. Organización en paquetes del backend.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dependencia entre capas es unidireccional: el controlador invoca al servicio, el servicio invoca al repositorio y el repositorio accede a la base de datos. Ningún controlador accede al repositorio de forma directa, lo que concentra las reglas de negocio en un solo lugar.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3.2  Modelo de datos implementado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modelo relacional consta de cuatro tablas. Un vehículo acumula muchos mantenimientos, y cada mantenimiento referencia además el tipo de servicio realizado y el taller que lo ejecutó. Tener el tipo de servicio como tabla aparte permite parametrizar los intervalos de kilometraje y de meses entre servicios sin modificar el código, y es precisamente lo que alimenta el cálculo de alertas.</w:t>
      </w:r>
    </w:p>
    <w:p>
      <w:pPr>
        <w:spacing w:after="70" w:before="16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1. Modelo entidad-relación generado a partir de las entidades JPA.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tablas y sus columnas las genera Hibernate automáticamente al arrancar la aplicación, a partir de las anotaciones de las clases del paquete model.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3.3  Endpoints implementados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API expone ocho endpoints REST, todos verificados en ejecución.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900"/>
        <w:gridCol w:w="2500"/>
        <w:gridCol w:w="3360"/>
        <w:gridCol w:w="1400"/>
        <w:gridCol w:w="1200"/>
      </w:tblGrid>
      <w:tr>
        <w:trPr>
          <w:cantSplit/>
          <w:tblHeader/>
        </w:trPr>
        <w:tc>
          <w:tcPr>
            <w:tcW w:type="dxa" w:w="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Método</w:t>
            </w:r>
          </w:p>
        </w:tc>
        <w:tc>
          <w:tcPr>
            <w:tcW w:type="dxa" w:w="25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Ruta</w:t>
            </w:r>
          </w:p>
        </w:tc>
        <w:tc>
          <w:tcPr>
            <w:tcW w:type="dxa" w:w="33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14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Respuesta</w:t>
            </w:r>
          </w:p>
        </w:tc>
        <w:tc>
          <w:tcPr>
            <w:tcW w:type="dxa" w:w="1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POST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/api/vehiculos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Registra un vehículo nuevo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201 Created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GET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/api/vehiculos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Lista la flota con filtros opcionales de placa, tipo y estado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OK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GET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/api/vehiculos/{id}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Consulta un vehículo por su identificador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OK / 404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PUT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/api/vehiculos/{id}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Edita los datos de un vehículo existente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OK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DELETE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/api/vehiculos/{id}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Da de baja un vehículo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OK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RF-04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POST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/api/mantenimientos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Registra un mantenimiento asociado a un vehículo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201 Created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GET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/api/mantenimientos/vehiculo/{id}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Historial de un vehículo, del más reciente al más antiguo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OK / 404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GET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7"/>
                <w:szCs w:val="17"/>
              </w:rPr>
              <w:t xml:space="preserve">/api/alertas</w:t>
            </w:r>
          </w:p>
        </w:tc>
        <w:tc>
          <w:tcPr>
            <w:tcW w:type="dxa" w:w="33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Lista los vehículos con mantenimientos vencidos, con filtro opcional por tipo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OK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RF-09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3. Endpoints REST implementados.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3.4  Reglas de negocio implementadas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reglas que el sistema hace cumplir están codificadas en la capa de servicio y en las validaciones de los objetos de entrada. La siguiente tabla indica dónde está cada una y qué responde el sistema cuando se incumple.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900"/>
        <w:gridCol w:w="2800"/>
        <w:gridCol w:w="2460"/>
        <w:gridCol w:w="1200"/>
      </w:tblGrid>
      <w:tr>
        <w:trPr>
          <w:cantSplit/>
          <w:tblHeader/>
        </w:trPr>
        <w:tc>
          <w:tcPr>
            <w:tcW w:type="dxa" w:w="2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Regla implementada</w:t>
            </w:r>
          </w:p>
        </w:tc>
        <w:tc>
          <w:tcPr>
            <w:tcW w:type="dxa" w:w="28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Dónde está en el código</w:t>
            </w:r>
          </w:p>
        </w:tc>
        <w:tc>
          <w:tcPr>
            <w:tcW w:type="dxa" w:w="24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Respuesta ante el incumplimiento</w:t>
            </w:r>
          </w:p>
        </w:tc>
        <w:tc>
          <w:tcPr>
            <w:tcW w:type="dxa" w:w="1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 placa es única en toda la flota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VehiculoService.crear() y actualizar()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409 Conflicto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RF-01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 placa se guarda en mayúsculas y sin espacios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VehiculoService.normalizarPlaca()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RF-01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 placa debe tener formato ABC123 o ABC12D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VehiculoRequest, anotación @Pattern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400 con el detalle del campo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RF-01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Un vehículo con mantenimientos no se borra: queda INACTIVO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VehiculoService.eliminar()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con el motivo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RF-04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Un vehículo sin mantenimientos sí se elimina definitivamente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VehiculoService.eliminar()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200 con el motivo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RF-04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No se registran mantenimientos a un vehículo INACTIVO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MantenimientoService.registrar()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422 No procesable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RF-05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El kilometraje de un mantenimiento no puede ser menor al del último registrado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MantenimientoService.registrar()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422 No procesable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RNF-07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Al editar un vehículo, su kilometraje no puede bajar del último mantenimiento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VehiculoService.actualizar()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422 No procesable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RNF-07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Si el mantenimiento supera el kilometraje del vehículo, este se actualiza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MantenimientoService.registrar()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RF-05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 fecha de un mantenimiento no puede ser futura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MantenimientoRequest, anotación @PastOrPresent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400 con el detalle del campo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RF-05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El costo admite hasta 10 enteros y 2 decimales, y no puede ser negativo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MantenimientoRequest, anotaciones @Digits y @PositiveOrZero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400 con el detalle del campo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RF-05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El historial solo se consulta de un vehículo que exista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MantenimientoService.historial()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404 No encontrado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RF-06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Un vehículo entra en alerta si alcanzó el kilometraje o la fecha previstos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AlertaService.evaluar()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RF-09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Los vehículos inactivos y los mantenimientos anulados no generan alertas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MantenimientoRepository.vigentesDeVehiculosEnEstado()</w:t>
            </w:r>
          </w:p>
        </w:tc>
        <w:tc>
          <w:tcPr>
            <w:tcW w:type="dxa" w:w="2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RF-09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4. Reglas de negocio verificadas en el código.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3.5  Cálculo de las alertas de mantenimiento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alertas son la funcionalidad con mayor lógica del sistema, por lo que conviene detallar cómo se calculan. Un vehículo puede tener vencidos varios tipos de servicio a la vez, y en ese caso aparece una alerta por cada uno.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Aspecto</w:t>
            </w:r>
          </w:p>
        </w:tc>
        <w:tc>
          <w:tcPr>
            <w:tcW w:type="dxa" w:w="71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Agrupación</w:t>
            </w:r>
          </w:p>
        </w:tc>
        <w:tc>
          <w:tcPr>
            <w:tcW w:type="dxa" w:w="7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 toma el último mantenimiento vigente de cada par formado por un vehículo y un tipo de servicio.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Próximo servicio</w:t>
            </w:r>
          </w:p>
        </w:tc>
        <w:tc>
          <w:tcPr>
            <w:tcW w:type="dxa" w:w="7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 calcula sumando al último mantenimiento el intervalo de kilómetros y el de meses definidos en el tipo de servicio.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Vencido por kilometraje</w:t>
            </w:r>
          </w:p>
        </w:tc>
        <w:tc>
          <w:tcPr>
            <w:tcW w:type="dxa" w:w="7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 kilometraje actual del vehículo alcanzó o superó el kilometraje previsto.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Vencido por tiempo</w:t>
            </w:r>
          </w:p>
        </w:tc>
        <w:tc>
          <w:tcPr>
            <w:tcW w:type="dxa" w:w="7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fecha de hoy alcanzó o superó la fecha prevista.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Orden por criticidad</w:t>
            </w:r>
          </w:p>
        </w:tc>
        <w:tc>
          <w:tcPr>
            <w:tcW w:type="dxa" w:w="7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Primero los que incumplen los dos criterios a la vez, luego los de más días de atraso, luego los de más kilómetros excedidos y, a igualdad, por placa.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Exclusiones</w:t>
            </w:r>
          </w:p>
        </w:tc>
        <w:tc>
          <w:tcPr>
            <w:tcW w:type="dxa" w:w="71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Los vehículos inactivos, los que no tienen mantenimientos registrados y los mantenimientos anulados no generan alertas.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5. Funcionamiento del cálculo de alertas.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Cada alerta informa la placa y el tipo de vehículo, el tipo de servicio vencido, la fecha y el kilometraje del último mantenimiento, los previstos para el próximo, cuál de los dos criterios se incumplió, cuántos kilómetros se excedieron y cuántos días lleva vencido.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3.6  Manejo uniforme de errores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Toda excepción de la aplicación se traduce en una respuesta HTTP con un cuerpo JSON uniforme, mediante una única clase anotada con @RestControllerAdvice. El formato empleado es ProblemDetail, que corresponde al estándar RFC 7807 para respuestas de error en APIs.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3100"/>
        <w:gridCol w:w="1800"/>
        <w:gridCol w:w="4460"/>
      </w:tblGrid>
      <w:tr>
        <w:trPr>
          <w:cantSplit/>
          <w:tblHeader/>
        </w:trPr>
        <w:tc>
          <w:tcPr>
            <w:tcW w:type="dxa" w:w="31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Situación</w:t>
            </w:r>
          </w:p>
        </w:tc>
        <w:tc>
          <w:tcPr>
            <w:tcW w:type="dxa" w:w="18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Código HTTP</w:t>
            </w:r>
          </w:p>
        </w:tc>
        <w:tc>
          <w:tcPr>
            <w:tcW w:type="dxa" w:w="44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Contenido de la respuesta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Campos que no cumplen las validaciones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400 Solicitud incorrecta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Devuelve un mapa con el error de cada campo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JSON mal formado o valor no permitido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400 Solicitud incorrecta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Indica revisar el formato y los valores admitidos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Parámetro de la URL con tipo equivocado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400 Solicitud incorrecta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Cita el valor y el nombre del parámetro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Placa ya registrada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409 Conflicto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Mensaje con la placa en cuestión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Restricción de la base de datos violada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409 Conflicto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Indica que ya existe un registro con esos datos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Recurso inexistente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404 No encontrado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Cita el identificador buscado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Regla de negocio incumplida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422 No procesable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Explica la regla y el valor que la incumple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6. Traducción de excepciones a respuestas HTTP.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Esto evita que un error interno se filtre al cliente y da a la futura interfaz web un formato predecible para mostrar mensajes al usuario.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3.7  Funcionalidades básicas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cuatro funcionalidades básicas del enunciado están implementadas y disponibles por API: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Registro, edición y eliminación de vehículos, incluyendo placa, tipo y kilometraje actual.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Registro de mantenimientos asociados a un vehículo, con tipo de servicio, kilometraje, costo y taller.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Consulta del historial completo de mantenimientos de un vehículo, ordenado por fecha de la más reciente a la más antigua.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Alertas para los vehículos que superaron el kilometraje o el tiempo previsto para su próximo mantenimiento.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desarrollo de la interfaz web en Angular, HTML, CSS y JavaScript está programado para la Entrega 3, de modo que en esta entrega el sistema se opera a través de su API.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 Control de versiones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Esta sección corresponde al segundo requisito de la entrega: el uso de Git con commits, ramas y pull requests.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4.1  Estrategia de ramificación utilizada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equipo trabaja con una rama principal, llamada main, y una rama independiente por cada unidad de trabajo. Ninguna funcionalidad se desarrolla directamente sobre main: se crea una rama, se trabaja en ella y se integra mediante un pull request.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Conviene precisar que este flujo no es GitFlow. GitFlow exige una rama develop permanente y ramas de tipo release y hotfix, y el proyecto no las utiliza. El flujo real corresponde a GitHub Flow, que es más simple y adecuado para un proyecto del tamaño y la duración de este. Se documenta así para que la descripción coincida con el repositorio.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ramas siguen una convención de nombres consistente, con dos prefijos según el tipo de trabajo: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chore/ para tareas de preparación técnica que no añaden funcionalidad visible, como la configuración inicial o la estructura de carpetas.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feature/ para las ramas que implementan una funcionalidad del catálogo de requisitos.</w:t>
      </w:r>
    </w:p>
    <w:p>
      <w:pPr>
        <w:spacing w:after="70" w:before="160"/>
        <w:jc w:val="center"/>
      </w:pPr>
      <w:r>
        <w:drawing>
          <wp:inline distT="0" distB="0" distL="0" distR="0">
            <wp:extent cx="5905500" cy="269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2. Flujo de trabajo con Git reconstruido a partir del historial del repositorio.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4.2  Ramas y pull requests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historial registra siete ramas de trabajo, cada una integrada a main mediante su propio pull request.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900"/>
        <w:gridCol w:w="1400"/>
        <w:gridCol w:w="3960"/>
        <w:gridCol w:w="1100"/>
      </w:tblGrid>
      <w:tr>
        <w:trPr>
          <w:cantSplit/>
          <w:tblHeader/>
        </w:trPr>
        <w:tc>
          <w:tcPr>
            <w:tcW w:type="dxa" w:w="2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Rama</w:t>
            </w:r>
          </w:p>
        </w:tc>
        <w:tc>
          <w:tcPr>
            <w:tcW w:type="dxa" w:w="14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Pull request</w:t>
            </w:r>
          </w:p>
        </w:tc>
        <w:tc>
          <w:tcPr>
            <w:tcW w:type="dxa" w:w="39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Título del pull request</w:t>
            </w:r>
          </w:p>
        </w:tc>
        <w:tc>
          <w:tcPr>
            <w:tcW w:type="dxa" w:w="11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Commits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chore/backend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#1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Esqueleto backend + MySQL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chore/estructura-capas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#2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Estructura en capas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feature/modelo-datos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#3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Modleo de datos y valores prueba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feature/registrar-vehiculo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#4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Registrar vehiculos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feature/gestionar-vehiculos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#5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Consultar, editar y eliminar vehiculos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feature/registrar-mantenimiento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#6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Registrar mantenimiento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feature/historial-alertas</w:t>
            </w:r>
          </w:p>
        </w:tc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PR #7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Feature/historial alertas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7. Ramas del proyecto y su pull request asociado.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títulos de los pull requests se transcriben tal como aparecen en GitHub.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4.3  Evidencias del repositorio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siguientes capturas corresponden al repositorio en GitHub y respaldan lo descrito en esta sección.</w:t>
      </w:r>
    </w:p>
    <w:p>
      <w:pPr>
        <w:spacing w:after="70" w:before="160"/>
        <w:jc w:val="center"/>
      </w:pPr>
      <w:r>
        <w:drawing>
          <wp:inline distT="0" distB="0" distL="0" distR="0">
            <wp:extent cx="57150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3. Pull requests cerrados del proyecto.</w:t>
      </w:r>
    </w:p>
    <w:p>
      <w:pPr>
        <w:spacing w:after="70" w:before="160"/>
        <w:jc w:val="center"/>
      </w:pPr>
      <w:r>
        <w:drawing>
          <wp:inline distT="0" distB="0" distL="0" distR="0">
            <wp:extent cx="5715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4. Listado de ramas. La columna Ahead en cero indica que todas se integraron completamente a main.</w:t>
      </w:r>
    </w:p>
    <w:p>
      <w:pPr>
        <w:spacing w:after="70" w:before="160"/>
        <w:jc w:val="center"/>
      </w:pPr>
      <w:r>
        <w:drawing>
          <wp:inline distT="0" distB="0" distL="0" distR="0">
            <wp:extent cx="5524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5. Grafo de red del repositorio, con las integraciones a la rama principal.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detalle de la figura 4 merece atención: que la columna Ahead esté en cero en todas las ramas significa que ninguna quedó con trabajo sin integrar. No hay código pendiente de incorporar a la rama principal.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4.4  Calidad de los mensajes de commit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mensajes describen el cambio realizado en lugar de limitarse a marcar el paso del tiempo. Algunos ejemplos tomados del historial:</w:t>
      </w:r>
    </w:p>
    <w:p>
      <w:pPr>
        <w:spacing w:after="4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a0ada9c  Agrega entidades Vehiculo, TipoServicio, Taller y Mantenimiento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723d673  Registro vehiculos con validacion de placa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3774793  Reglas de nogocio y manejo de errores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7650b3e  Consultar historial de mantenimientos de un vehiculo ordenado por fecha</w:t>
      </w:r>
    </w:p>
    <w:p>
      <w:pPr>
        <w:spacing w:after="20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a6bcbe2  PDS-70 Alertas de vehiculos que superaron el kilometraje o tiempo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último ejemplo muestra además una práctica recomendable que el equipo ya empezó a aplicar: citar en el mensaje el identificador de la tarea correspondiente, de modo que el commit quede enlazado con la planificación del proyecto.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 Pruebas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Esta sección corresponde al tercer requisito de la entrega. Se documentan las pruebas realmente ejecutadas sobre el sistema y las que quedan pendientes.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5.1  Tipos de prueba y alcance de lo ejecutado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enunciado pide dos tipos de prueba distintos, y conviene precisar la diferencia porque determina qué demuestra cada una.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300"/>
        <w:gridCol w:w="3480"/>
        <w:gridCol w:w="3580"/>
      </w:tblGrid>
      <w:tr>
        <w:trPr>
          <w:cantSplit/>
          <w:tblHeader/>
        </w:trPr>
        <w:tc>
          <w:tcPr>
            <w:tcW w:type="dxa" w:w="23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Aspecto</w:t>
            </w:r>
          </w:p>
        </w:tc>
        <w:tc>
          <w:tcPr>
            <w:tcW w:type="dxa" w:w="348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Prueba unitaria</w:t>
            </w:r>
          </w:p>
        </w:tc>
        <w:tc>
          <w:tcPr>
            <w:tcW w:type="dxa" w:w="358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Prueba de integración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Qué aísla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Una clase, con sus dependencias simuladas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 sistema completo en ejecución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Qué necesita para correr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Únicamente el compilador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La aplicación levantada y la base de datos conectada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Qué detecta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Un fallo en una regla de negocio concreta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Un fallo en la comunicación entre los componentes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Permite medir cobertura de código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8. Diferencia entre los dos tipos de prueba.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ejecutado en esta entrega corresponde a pruebas de integración. Cada caso se envía como una petición HTTP contra la aplicación en ejecución, de modo que recorre el controlador, el servicio, el repositorio y la base de datos MySQL, y comprueba la respuesta que devuelve el sistema completo.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pruebas unitarias no se han implementado. Por esa razón no se reporta ningún porcentaje de cobertura de código: no existe una medición, y cualquier cifra que se presentara aquí carecería de respaldo. El requisito no funcional RNF-09, que fija un mínimo del 70 % sobre la capa de servicios, no se cumple todavía.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5.2  Herramienta y procedimiento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pruebas se construyeron en Postman, agrupadas en la colección «Pruebas - Proyecto Flota de Vehículos». Cada caso consta de dos partes: la petición, con su método, su dirección y su cuerpo cuando aplica; y un script de verificación que se ejecuta automáticamente sobre la respuesta.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procedimiento para reproducirlas es el siguiente: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1.  Levantar la aplicación con el comando descrito en el manual de instalación de la sección 6.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2.  Abrir la colección en Postman.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3.  Ejecutar cada caso y revisar el resultado de sus comprobaciones en la pestaña de resultados.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comprobaciones no se revisan a simple vista: cada script declara qué debe cumplir la respuesta, de modo que el caso falla por sí solo si el comportamiento del sistema cambia.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5.3  Casos de prueba ejecutados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Se ejecutaron diez casos de prueba de integración. Todos arrojaron el resultado esperado.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800"/>
        <w:gridCol w:w="2800"/>
        <w:gridCol w:w="2700"/>
        <w:gridCol w:w="2060"/>
        <w:gridCol w:w="1000"/>
      </w:tblGrid>
      <w:tr>
        <w:trPr>
          <w:cantSplit/>
          <w:tblHeader/>
        </w:trPr>
        <w:tc>
          <w:tcPr>
            <w:tcW w:type="dxa" w:w="8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Qué valida</w:t>
            </w:r>
          </w:p>
        </w:tc>
        <w:tc>
          <w:tcPr>
            <w:tcW w:type="dxa" w:w="27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Endpoint</w:t>
            </w:r>
          </w:p>
        </w:tc>
        <w:tc>
          <w:tcPr>
            <w:tcW w:type="dxa" w:w="20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Resultado esperado</w:t>
            </w:r>
          </w:p>
        </w:tc>
        <w:tc>
          <w:tcPr>
            <w:tcW w:type="dxa" w:w="10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U-V05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Registrar un vehículo con la placa vacía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POST /api/vehiculos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400 y el detalle del campo placa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U-V21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Consultar un vehículo que no existe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GET /api/vehiculos/{id}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404 citando el identificador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U-V43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Editar un vehículo que no existe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PUT /api/vehiculos/{id}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U-E03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Eliminar un vehículo que no existe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DELETE /api/vehiculos/{id}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404 con mensaje explicativo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M-01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Registrar un mantenimiento con costo negativo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POST /api/mantenimientos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400 y el detalle del campo costo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M-02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Registrar un mantenimiento con fecha futura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POST /api/mantenimientos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400 y el detalle del campo fecha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H-01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Consultar el historial de un vehículo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GET /api/mantenimientos/vehiculo/{id}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200 y solo registros de ese vehículo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H-02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Consultar el historial de un vehículo inexistente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GET /api/mantenimientos/vehiculo/{id}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404 citando el identificador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A-01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Consultar todas las alertas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GET /api/alertas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200 y una lista en formato JSON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A-02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Filtrar las alertas por tipo de vehículo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GET /api/alertas?tipo=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200 y la lista filtrada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Pasa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9. Casos de prueba de integración ejecutados.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Cada caso incluye entre una y tres comprobaciones automáticas. Las más frecuentes son el código de estado HTTP, la forma de la respuesta y el contenido del mensaje de error, de modo que no basta con que la petición falle: debe fallar por la razón correcta y decirlo con claridad.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5.4  Evidencia de ejecución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siguientes capturas corresponden a la ejecución real de los casos en Postman. En cada una se observa la petición enviada, el script de verificación y la respuesta devuelta por el sistema.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5.4.1  Validación de un campo de entrada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caso U-V05 envía un vehículo con la placa vacía. El sistema responde con el código 400 y un cuerpo que identifica el campo que falló y explica el motivo.</w:t>
      </w:r>
    </w:p>
    <w:p>
      <w:pPr>
        <w:spacing w:after="70" w:before="160"/>
        <w:jc w:val="center"/>
      </w:pPr>
      <w:r>
        <w:drawing>
          <wp:inline distT="0" distB="0" distL="0" distR="0">
            <wp:extent cx="409575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10. Caso U-V05: la respuesta señala el campo placa como obligatorio.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script asociado exige dos cosas: que el código sea 400 y que el texto de la respuesta mencione la placa.</w:t>
      </w:r>
    </w:p>
    <w:p>
      <w:pPr>
        <w:spacing w:after="70" w:before="160"/>
        <w:jc w:val="center"/>
      </w:pPr>
      <w:r>
        <w:drawing>
          <wp:inline distT="0" distB="0" distL="0" distR="0">
            <wp:extent cx="409575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11. Caso U-V05: script de verificación.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5.4.2  Regla de negocio sobre el costo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caso M-01 intenta registrar un mantenimiento con un costo negativo. La respuesta devuelve el error correspondiente al campo costo, y el script comprueba tanto el código como el mensaje.</w:t>
      </w:r>
    </w:p>
    <w:p>
      <w:pPr>
        <w:spacing w:after="70" w:before="160"/>
        <w:jc w:val="center"/>
      </w:pPr>
      <w:r>
        <w:drawing>
          <wp:inline distT="0" distB="0" distL="0" distR="0">
            <wp:extent cx="4191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12. Caso M-01: rechazo de un costo negativo, con su script de verificación.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5.4.3  Consulta del historial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caso H-01 consulta el historial de un vehículo y comprueba que la respuesta sea una lista y que todos los registros pertenezcan al vehículo solicitado.</w:t>
      </w:r>
    </w:p>
    <w:p>
      <w:pPr>
        <w:spacing w:after="70" w:before="160"/>
        <w:jc w:val="center"/>
      </w:pPr>
      <w:r>
        <w:drawing>
          <wp:inline distT="0" distB="0" distL="0" distR="0">
            <wp:extent cx="4191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13. Caso H-01: historial de mantenimientos de un vehículo.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5.4.4  Alertas de mantenimiento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caso A-01 consulta las alertas. El script verifica el código 200, que la respuesta sea una lista y que venga en formato JSON. En la respuesta se observa una alerta real del conjunto de datos de prueba: el vehículo de placa JKL012 superó el kilometraje previsto para su rotación de llantas.</w:t>
      </w:r>
    </w:p>
    <w:p>
      <w:pPr>
        <w:spacing w:after="70" w:before="160"/>
        <w:jc w:val="center"/>
      </w:pPr>
      <w:r>
        <w:drawing>
          <wp:inline distT="0" distB="0" distL="0" distR="0">
            <wp:extent cx="4191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14. Caso A-01: consulta de alertas, con sus tres comprobaciones.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5.5  Qué cubren las pruebas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diez casos se concentran en las situaciones donde un fallo tendría consecuencias visibles para el usuario.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00"/>
        <w:gridCol w:w="2200"/>
        <w:gridCol w:w="4460"/>
      </w:tblGrid>
      <w:tr>
        <w:trPr>
          <w:cantSplit/>
          <w:tblHeader/>
        </w:trPr>
        <w:tc>
          <w:tcPr>
            <w:tcW w:type="dxa" w:w="27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Aspecto cubierto</w:t>
            </w:r>
          </w:p>
        </w:tc>
        <w:tc>
          <w:tcPr>
            <w:tcW w:type="dxa" w:w="2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Casos</w:t>
            </w:r>
          </w:p>
        </w:tc>
        <w:tc>
          <w:tcPr>
            <w:tcW w:type="dxa" w:w="44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Validación de campos de entrada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U-V05, M-01, M-02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Las anotaciones del DTO rechazan la petición antes de llegar al servicio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Recursos inexistentes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U-V21, U-V43, U-E03, H-02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El servicio lanza la excepción y el manejador central la traduce a 404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Formato uniforme de los errores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Todos los casos de error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Toda respuesta de error llega en formato ProblemDetail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Consulta del historial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H-01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 consulta devuelve únicamente los mantenimientos del vehículo solicitado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Alertas de mantenimiento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A-01, A-02</w:t>
            </w:r>
          </w:p>
        </w:tc>
        <w:tc>
          <w:tcPr>
            <w:tcW w:type="dxa" w:w="4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El endpoint responde y el filtro por tipo de vehículo opera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10. Cobertura funcional de las pruebas ejecutadas.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pruebas alcanzan las dos funcionalidades incorporadas más recientemente, el historial y las alertas, de modo que ninguna de las cuatro funcionalidades básicas queda sin verificación.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5.6  Qué falta por probar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equipo documenta abiertamente los vacíos de la estrategia actual, por ser la base del trabajo de la Entrega 3.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3600"/>
        <w:gridCol w:w="5760"/>
      </w:tblGrid>
      <w:tr>
        <w:trPr>
          <w:cantSplit/>
          <w:tblHeader/>
        </w:trPr>
        <w:tc>
          <w:tcPr>
            <w:tcW w:type="dxa" w:w="36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Pendiente</w:t>
            </w:r>
          </w:p>
        </w:tc>
        <w:tc>
          <w:tcPr>
            <w:tcW w:type="dxa" w:w="57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Pruebas unitarias de la capa de servicio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Son las únicas que permiten medir cobertura de código, y el RNF-09 fija un mínimo del 70 %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Casos de éxito de creación y edición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Las pruebas actuales se concentran en las validaciones y los errores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Regla del kilometraje que no retrocede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Es la regla de negocio de mayor impacto y todavía no tiene un caso asociado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Baja lógica de un vehículo con historial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Falta comprobar que queda INACTIVO en lugar de borrarse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11. Pruebas pendientes de implementar.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prioridad es la primera fila. Ambos servicios reciben sus repositorios por constructor, lo que permite sustituirlos por dobles de prueba sin modificar el código existente: esa decisión de diseño, ya tomada, es lo que hace viable implementar las pruebas unitarias con rapidez.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6.  Documentación técnica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Esta sección corresponde al cuarto requisito de la entrega: la documentación del código y el manual de instalación.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6.1  Documentación del código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clases principales del proyecto están documentadas con JavaDoc. La documentación no se limita a repetir el nombre del método: explica las reglas que aplica y las excepciones que puede lanzar, que es la información que necesita quien vaya a usarlo.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siguiente fragmento, tomado de MantenimientoService, ilustra el nivel de detalle empleado:</w:t>
      </w:r>
    </w:p>
    <w:p>
      <w:pPr>
        <w:spacing w:after="4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/**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Registra un mantenimiento asociado a un vehículo.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&lt;p&gt;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Reglas: el vehículo, el tipo de servicio y el taller deben existir; el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vehículo debe estar activo; y el kilometraje no puede ser menor al del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último mantenimiento registrado del vehículo. Si el kilometraje del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servicio supera el kilometraje actual del vehículo, este se actualiza.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@param solicitud datos del mantenimiento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@return el mantenimiento registrado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@throws RecursoNoEncontradoException si el vehículo, el tipo de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        servicio o el taller no existen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@throws ReglaNegocioException si el vehículo está inactivo o el</w:t>
      </w:r>
    </w:p>
    <w:p>
      <w:pPr>
        <w:spacing w:after="4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         kilometraje es menor al último registrado</w:t>
      </w:r>
    </w:p>
    <w:p>
      <w:pPr>
        <w:spacing w:after="20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*/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objetos de entrada también documentan el significado de cada campo, y las enumeraciones explican la razón de ser de sus valores. Por ejemplo, EstadoVehiculo aclara por qué un vehículo dado de baja queda INACTIVO en lugar de borrarse.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6.2  Guía de desarrollo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convenciones que sigue el proyecto, observadas de forma consistente en todo el código, son las siguientes. Se documentan para que cualquier integrante que incorpore código nuevo mantenga la coherencia.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Nombres en español para clases, métodos y variables del dominio, salvo los términos propios del framework.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Una clase de servicio por entidad principal, que concentra sus reglas de negocio.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controladores no contienen lógica: reciben la petición, delegan en el servicio y devuelven la respuesta.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entidades JPA nunca se exponen al cliente; siempre se traducen a un DTO de respuesta.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validaciones de formato se declaran con anotaciones sobre el DTO de entrada, no con condicionales dentro del servicio.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excepciones del dominio son clases propias, y su traducción a código HTTP ocurre en un solo lugar.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dependencias se reciben por constructor y se declaran como campos final.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Cada operación de servicio declara su transacción, y las de solo lectura la marcan como tal.</w:t>
      </w:r>
    </w:p>
    <w:p>
      <w:pPr>
        <w:pStyle w:val="ListParagraph"/>
        <w:numPr>
          <w:ilvl w:val="0"/>
          <w:numId w:val="1"/>
        </w:numPr>
        <w:spacing w:after="10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Una rama por unidad de trabajo, con prefijo chore/ o feature/, integrada mediante pull request.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6.3  Manual de instalación y configuración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procedimiento descrito a continuación fue ejecutado y verificado sobre Windows. Las capturas que lo acompañan son el resultado real de esa ejecución.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6.3.1  Requisitos previos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31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Versión verificada</w:t>
            </w:r>
          </w:p>
        </w:tc>
        <w:tc>
          <w:tcPr>
            <w:tcW w:type="dxa" w:w="40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Para qué se necesita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Java (JDK)</w:t>
            </w:r>
          </w:p>
        </w:tc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21.0.12.1 Temurin</w:t>
            </w:r>
          </w:p>
        </w:tc>
        <w:tc>
          <w:tcPr>
            <w:tcW w:type="dxa" w:w="4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Compilar y ejecutar la aplicación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MySQL Server</w:t>
            </w:r>
          </w:p>
        </w:tc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8.x, escuchando en el puerto 3306</w:t>
            </w:r>
          </w:p>
        </w:tc>
        <w:tc>
          <w:tcPr>
            <w:tcW w:type="dxa" w:w="4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Almacenar los datos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</w:t>
            </w:r>
          </w:p>
        </w:tc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Cualquier versión reciente</w:t>
            </w:r>
          </w:p>
        </w:tc>
        <w:tc>
          <w:tcPr>
            <w:tcW w:type="dxa" w:w="4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Clonar el repositorio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Maven</w:t>
            </w:r>
          </w:p>
        </w:tc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 se instala: el proyecto incluye su propio arrancador</w:t>
            </w:r>
          </w:p>
        </w:tc>
        <w:tc>
          <w:tcPr>
            <w:tcW w:type="dxa" w:w="40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Gestionar dependencias y compilar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12. Requisitos previos del entorno.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versión de Java se comprueba abriendo una terminal y ejecutando el comando siguiente:</w:t>
      </w:r>
    </w:p>
    <w:p>
      <w:pPr>
        <w:spacing w:after="20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java -version</w:t>
      </w:r>
    </w:p>
    <w:p>
      <w:pPr>
        <w:spacing w:after="70" w:before="160"/>
        <w:jc w:val="center"/>
      </w:pPr>
      <w:r>
        <w:drawing>
          <wp:inline distT="0" distB="0" distL="0" distR="0">
            <wp:extent cx="44767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15. Verificación de la versión de Java en el equipo de desarrollo.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6.3.2  Obtener el proyecto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Clonar el repositorio y situarse en la carpeta del backend:</w:t>
      </w:r>
    </w:p>
    <w:p>
      <w:pPr>
        <w:spacing w:after="4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git clone https://github.com/gabobermudez2007-cmd/Proyecto_Software_Vehiculos.git</w:t>
      </w:r>
    </w:p>
    <w:p>
      <w:pPr>
        <w:spacing w:after="20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cd Proyecto_Software_Vehiculos\backend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6.3.3  Configurar la base de datos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 hay que crear la base de datos ni las tablas a mano. La cadena de conexión incluye el parámetro createDatabaseIfNotExist, de modo que la aplicación crea el esquema flota_db si no existe, y Hibernate genera las tablas a partir de las entidades.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valores de conexión por defecto son los siguientes, y pueden modificarse mediante variables de entorno sin tocar el código: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900"/>
        <w:gridCol w:w="2500"/>
        <w:gridCol w:w="3960"/>
      </w:tblGrid>
      <w:tr>
        <w:trPr>
          <w:cantSplit/>
          <w:tblHeader/>
        </w:trPr>
        <w:tc>
          <w:tcPr>
            <w:tcW w:type="dxa" w:w="2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Parámetro</w:t>
            </w:r>
          </w:p>
        </w:tc>
        <w:tc>
          <w:tcPr>
            <w:tcW w:type="dxa" w:w="25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Variable de entorno</w:t>
            </w:r>
          </w:p>
        </w:tc>
        <w:tc>
          <w:tcPr>
            <w:tcW w:type="dxa" w:w="39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Valor por defecto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Dirección de la base de datos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DB_URL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jdbc:mysql://localhost:3306/flota_db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Usuario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DB_USER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root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Contraseña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DB_PASSWORD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(vacía)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Cargar datos de prueba</w:t>
            </w:r>
          </w:p>
        </w:tc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CARGAR_DATOS_PRUEBA</w:t>
            </w:r>
          </w:p>
        </w:tc>
        <w:tc>
          <w:tcPr>
            <w:tcW w:type="dxa" w:w="3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true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13. Parámetros de configuración de la aplicación.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 el MySQL local utiliza otro usuario o contraseña, basta con definir esas variables de entorno antes de arrancar, o crear el archivo application-local.properties dentro de src/main/resources. Ese archivo está excluido del repositorio, de modo que las credenciales reales nunca se publican.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6.3.4  Arrancar la aplicación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Desde la carpeta backend, ejecutar el arrancador de Maven incluido en el proyecto:</w:t>
      </w:r>
    </w:p>
    <w:p>
      <w:pPr>
        <w:spacing w:after="20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.\mvnw spring-boot:run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primera ejecución tarda varios minutos, ya que descarga las dependencias. La aplicación queda lista cuando aparecen las líneas de arranque del servidor:</w:t>
      </w:r>
    </w:p>
    <w:p>
      <w:pPr>
        <w:spacing w:after="70" w:before="16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16. Arranque verificado: el servidor responde en el puerto 8080 y se cargan los datos de prueba.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En la captura se observa que el servidor arrancó en 7,8 segundos y que a continuación Hibernate insertó los datos iniciales: tres tipos de servicio, dos talleres, siete vehículos y ocho mantenimientos. Esa carga solo ocurre si la tabla de vehículos está vacía, por lo que arrancar de nuevo no duplica los registros.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Para detener la aplicación se presiona Ctrl + C en esa misma terminal.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6.3.5  Comprobar que funciona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 la aplicación en ejecución, la siguiente dirección devuelve la flota completa en formato JSON:</w:t>
      </w:r>
    </w:p>
    <w:p>
      <w:pPr>
        <w:spacing w:after="20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http://localhost:8080/api/vehiculos</w:t>
      </w:r>
    </w:p>
    <w:p>
      <w:pPr>
        <w:spacing w:after="70" w:before="160"/>
        <w:jc w:val="center"/>
      </w:pPr>
      <w:r>
        <w:drawing>
          <wp:inline distT="0" distB="0" distL="0" distR="0">
            <wp:extent cx="59055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17. Respuesta real del endpoint de consulta de vehículos.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Se observan los siete vehículos cargados, con sus placas, tipos, marcas, modelos y kilometrajes. El vehículo de placa PQR678 aparece con estado INACTIVO, lo que confirma que la eliminación lógica funciona correctamente.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Para comprobar el manejo de errores, se consulta un identificador que no existe:</w:t>
      </w:r>
    </w:p>
    <w:p>
      <w:pPr>
        <w:spacing w:after="20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http://localhost:8080/api/vehiculos/999</w:t>
      </w:r>
    </w:p>
    <w:p>
      <w:pPr>
        <w:spacing w:after="70" w:before="160"/>
        <w:jc w:val="center"/>
      </w:pPr>
      <w:r>
        <w:drawing>
          <wp:inline distT="0" distB="0" distL="0" distR="0">
            <wp:extent cx="5238750" cy="31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Figura 18. Respuesta de error con el formato estándar ProblemDetail.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respuesta devuelve el código 404 con un cuerpo estructurado que indica el estado, el título, la ruta consultada y un mensaje que cita el identificador buscado. Este es el comportamiento esperado y confirma que el manejador centralizado de errores opera correctamente.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otras dos funcionalidades se comprueban de la misma forma, con las siguientes direcciones:</w:t>
      </w:r>
    </w:p>
    <w:p>
      <w:pPr>
        <w:spacing w:after="40" w:before="6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http://localhost:8080/api/mantenimientos/vehiculo/1</w:t>
      </w:r>
    </w:p>
    <w:p>
      <w:pPr>
        <w:spacing w:after="200" w:before="0" w:line="260"/>
        <w:ind w:left="56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http://localhost:8080/api/alertas</w:t>
      </w:r>
    </w:p>
    <w:p>
      <w:pPr>
        <w:pStyle w:val="Heading3"/>
        <w:spacing w:after="13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6.3.6  Problemas frecuentes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900"/>
        <w:gridCol w:w="2900"/>
        <w:gridCol w:w="3560"/>
      </w:tblGrid>
      <w:tr>
        <w:trPr>
          <w:cantSplit/>
          <w:tblHeader/>
        </w:trPr>
        <w:tc>
          <w:tcPr>
            <w:tcW w:type="dxa" w:w="2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5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Communications link failure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 servidor de MySQL no está en ejecución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Iniciar el servicio de MySQL y reintentar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Access denied for user 'root'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La contraseña del MySQL local no está vacía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Definir la variable DB_PASSWORD con la contraseña correcta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Port 8080 was already in use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Otra instancia de la aplicación sigue corriendo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Cerrarla con Ctrl + C o cambiar server.port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'mvnw' no se reconoce como un comando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La terminal no está en la carpeta backend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Situarse en la carpeta backend antes de ejecutar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14. Problemas frecuentes durante la instalación.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7.  Calidad del código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Esta sección responde al primer criterio de evaluación de la entrega: buenas prácticas de programación, limpieza y organización. Las prácticas que se listan fueron verificadas en el código, no son declaraciones de intención.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7.1  Buenas prácticas verificadas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900"/>
        <w:gridCol w:w="6460"/>
      </w:tblGrid>
      <w:tr>
        <w:trPr>
          <w:cantSplit/>
          <w:tblHeader/>
        </w:trPr>
        <w:tc>
          <w:tcPr>
            <w:tcW w:type="dxa" w:w="29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Práctica</w:t>
            </w:r>
          </w:p>
        </w:tc>
        <w:tc>
          <w:tcPr>
            <w:tcW w:type="dxa" w:w="64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Cómo se aplica en el proyecto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Separación estricta en capas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Ningún controlador accede al repositorio directamente: todo pasa por la capa de servicio, que es la única que conoce las reglas de negocio.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Objetos de transferencia como records inmutables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Los DTO son records de Java, por lo que no pueden modificarse después de creados. Las entidades JPA nunca se exponen directamente al cliente.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Inyección de dependencias por constructor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Las dependencias se declaran como campos final y se reciben en el constructor, lo que las hace obligatorias y facilita sustituirlas en pruebas.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Validación declarativa en la frontera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Las reglas de formato se declaran con anotaciones sobre el DTO, de modo que una petición inválida se rechaza antes de llegar a la lógica de negocio.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Manejo centralizado de errores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Un único @RestControllerAdvice traduce cada excepción a un código HTTP y a un cuerpo JSON uniforme en formato ProblemDetail, el estándar RFC 7807.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Control explícito de transacciones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Cada operación de servicio declara @Transactional, y las de solo lectura usan readOnly = true.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Credenciales fuera del código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La conexión a la base de datos se resuelve con variables de entorno que tienen valores por defecto para desarrollo. El archivo de credenciales locales está excluido del repositorio.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Consultas optimizadas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La consulta que alimenta las alertas usa JOIN FETCH para traer el vehículo y el tipo de servicio en una sola operación, evitando consultas repetidas contra la base de datos.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Lógica compleja descompuesta</w:t>
            </w:r>
          </w:p>
        </w:tc>
        <w:tc>
          <w:tcPr>
            <w:tcW w:type="dxa" w:w="64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El cálculo de alertas se divide en métodos privados con una responsabilidad cada uno, y el criterio de ordenamiento se declara una sola vez como constante.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15. Buenas prácticas identificadas en el código.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7.2  Puntos de mejora detectados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auditoría también identificó aspectos que conviene corregir de cara a la Entrega 3. Se documentan abiertamente, ordenados por prioridad, porque reconocerlos es parte de evaluar con criterio el propio trabajo.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3200"/>
        <w:gridCol w:w="1200"/>
        <w:gridCol w:w="4960"/>
      </w:tblGrid>
      <w:tr>
        <w:trPr>
          <w:cantSplit/>
          <w:tblHeader/>
        </w:trPr>
        <w:tc>
          <w:tcPr>
            <w:tcW w:type="dxa" w:w="3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Aspecto a mejorar</w:t>
            </w:r>
          </w:p>
        </w:tc>
        <w:tc>
          <w:tcPr>
            <w:tcW w:type="dxa" w:w="120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Prioridad</w:t>
            </w:r>
          </w:p>
        </w:tc>
        <w:tc>
          <w:tcPr>
            <w:tcW w:type="dxa" w:w="4960"/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No hay paginación en el listado de vehículos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4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Con una flota grande, la consulta de vehículos devolvería todos los registros en una sola respuesta.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Faltan los endpoints de consulta de catálogos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4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No hay forma de listar los tipos de servicio ni los talleres por API, lo que el frontend necesitará para llenar sus formularios.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El campo anulado de mantenimiento no tiene operación asociada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Baja</w:t>
            </w:r>
          </w:p>
        </w:tc>
        <w:tc>
          <w:tcPr>
            <w:tcW w:type="dxa" w:w="4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La columna existe en la entidad y las alertas ya la respetan, pero ningún endpoint permite anular un mantenimiento (RF-07).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La contraseña por defecto de la base de datos está vacía</w:t>
            </w:r>
          </w:p>
        </w:tc>
        <w:tc>
          <w:tcPr>
            <w:tcW w:type="dxa" w:w="1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Baja</w:t>
            </w:r>
          </w:p>
        </w:tc>
        <w:tc>
          <w:tcPr>
            <w:tcW w:type="dxa" w:w="49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Es aceptable en desarrollo, pero debe fijarse por variable de entorno antes de cualquier despliegue.</w:t>
            </w:r>
          </w:p>
        </w:tc>
      </w:tr>
    </w:tbl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Tabla 16. Puntos de mejora detectados en la auditoría.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8.  Conclusiones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backend del sistema está construido sobre una base sólida. La arquitectura en capas es consistente, las reglas de negocio están concentradas en la capa de servicio y el manejo de errores sigue un estándar reconocido. La aplicación arranca, se conecta a la base de datos y responde correctamente, tanto en los casos válidos como en los de error, lo cual quedó verificado en ejecución.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cuatro funcionalidades básicas exigidas por el enunciado están implementadas y disponibles por API: la gestión de vehículos, el registro de mantenimientos, la consulta del historial y las alertas de mantenimiento preventivo. Esta última es la de mayor complejidad lógica y quedó resuelta contemplando varios tipos de servicio por vehículo y un orden por criticidad.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control de versiones es otro punto fuerte de esta entrega. Siete ramas, siete pull requests y un historial de mensajes descriptivos demuestran un flujo de trabajo ordenado y trazable, en el que ninguna funcionalidad se integró directamente sobre la rama principal.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interfaz web no ha sido iniciada, de modo que la integración entre el frontend y la API está programada para la Entrega 3.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8.1  Prioridades para la Entrega 3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1.  Desarrollar la interfaz web en Angular e integrarla con la API existente.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2.  Implementar las funcionalidades de datos: estadísticas de costos por vehículo y por mes, gráficos de los tipos de mantenimiento más frecuentes y reportes exportables a CSV.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3.  Añadir los endpoints de consulta de catálogos que la interfaz necesitará para llenar sus formularios.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4.  Incorporar la paginación en el listado de vehículos, de cara a flotas grandes.</w:t>
      </w:r>
    </w:p>
    <w:p>
      <w:pPr>
        <w:spacing w:after="100" w:line="300"/>
        <w:ind w:left="420" w:hanging="28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5.  Desplegar la aplicación en un entorno de producción y ejecutar las pruebas de usuario y de aceptación.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/>
      </w:pBdr>
      <w:jc w:val="right"/>
    </w:pPr>
    <w:r>
      <w:rPr>
        <w:rFonts w:ascii="Arial" w:cs="Arial" w:eastAsia="Arial" w:hAnsi="Arial"/>
        <w:color w:val="000000"/>
        <w:sz w:val="18"/>
        <w:szCs w:val="18"/>
      </w:rPr>
      <w:t xml:space="preserve">Desarrollo de Software 2026-3  ·  Entrega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987c3ce93cbc2ce0295bba982c6ec9744c7d057.png"/><Relationship Id="rId12" Type="http://schemas.openxmlformats.org/officeDocument/2006/relationships/image" Target="media/bc6850bb588178e57b068f02623360d599ef4679.png"/><Relationship Id="rId13" Type="http://schemas.openxmlformats.org/officeDocument/2006/relationships/image" Target="media/97713a80b22e7b0a6671a4b685a105faa21c6e69.png"/><Relationship Id="rId14" Type="http://schemas.openxmlformats.org/officeDocument/2006/relationships/image" Target="media/0f52eef38d92560fa78e64c72d7a20aaa8b0ecbc.png"/><Relationship Id="rId15" Type="http://schemas.openxmlformats.org/officeDocument/2006/relationships/image" Target="media/82b6e69ee9061c418f0f287cea307e27e76b9cd1.png"/><Relationship Id="rId16" Type="http://schemas.openxmlformats.org/officeDocument/2006/relationships/image" Target="media/47123deee8da1b4503d574777322950207c9a96a.png"/><Relationship Id="rId17" Type="http://schemas.openxmlformats.org/officeDocument/2006/relationships/image" Target="media/6632af3859133832c8765779b665de8da69ef949.png"/><Relationship Id="rId18" Type="http://schemas.openxmlformats.org/officeDocument/2006/relationships/image" Target="media/83ad8547f3a65a8235fdec6a134e9a66dbc7b72d.png"/><Relationship Id="rId19" Type="http://schemas.openxmlformats.org/officeDocument/2006/relationships/image" Target="media/32139a88bbb7d3131f64101fca7ce2932d9b81b4.png"/><Relationship Id="rId20" Type="http://schemas.openxmlformats.org/officeDocument/2006/relationships/image" Target="media/4d462fcefd2cd1937ebe6eac6f9a3fa42f526408.png"/><Relationship Id="rId21" Type="http://schemas.openxmlformats.org/officeDocument/2006/relationships/image" Target="media/3b88e6d2934901c88ab234ab2469e5337395195a.png"/><Relationship Id="rId22" Type="http://schemas.openxmlformats.org/officeDocument/2006/relationships/image" Target="media/faa1accec18469f204f2ee39620d64248d323883.png"/><Relationship Id="rId23" Type="http://schemas.openxmlformats.org/officeDocument/2006/relationships/image" Target="media/40b749074d5303601acbf8707c1f6f6d443ba0fc.png"/><Relationship Id="rId24" Type="http://schemas.openxmlformats.org/officeDocument/2006/relationships/image" Target="media/a5917d89251ef253e9a568e882e32f2c4ce2f3e0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2 — Desarrollo y Pruebas</dc:title>
  <dc:creator>Equipo PDS</dc:creator>
  <dc:description>Proyecto 4: Registro de Mantenimientos de una Flota de Vehículos</dc:description>
  <cp:lastModifiedBy>Un-named</cp:lastModifiedBy>
  <cp:revision>1</cp:revision>
  <dcterms:created xsi:type="dcterms:W3CDTF">2026-10-16T12:49:27.110Z</dcterms:created>
  <dcterms:modified xsi:type="dcterms:W3CDTF">2026-10-16T12:49:27.110Z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