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rPr>
          <w:sz w:val="24"/>
        </w:rPr>
        <w:t>Xalapa-Enr</w:t>
      </w:r>
      <w:r w:rsidR="003C68DD">
        <w:rPr>
          <w:sz w:val="24"/>
        </w:rPr>
        <w:t>í</w:t>
      </w:r>
      <w:r>
        <w:rPr>
          <w:sz w:val="24"/>
        </w:rPr>
        <w:t xml:space="preserve">quez, Veracruz, a </w:t>
      </w:r>
      <w:r w:rsidR="00173E89">
        <w:rPr>
          <w:sz w:val="24"/>
        </w:rPr>
        <w:t>$</w:t>
      </w:r>
      <w:r w:rsidR="00C94C6F">
        <w:rPr>
          <w:sz w:val="24"/>
        </w:rPr>
        <w:t>{dia}</w:t>
      </w:r>
      <w:r>
        <w:rPr>
          <w:sz w:val="24"/>
        </w:rPr>
        <w:t xml:space="preserve"> de </w:t>
      </w:r>
      <w:r w:rsidR="00173E89">
        <w:rPr>
          <w:sz w:val="24"/>
        </w:rPr>
        <w:t>$</w:t>
      </w:r>
      <w:r w:rsidR="00C94C6F">
        <w:rPr>
          <w:sz w:val="24"/>
        </w:rPr>
        <w:t>{mes}</w:t>
      </w:r>
      <w:r w:rsidR="003C68DD">
        <w:rPr>
          <w:sz w:val="24"/>
        </w:rPr>
        <w:t xml:space="preserve"> </w:t>
      </w:r>
      <w:r>
        <w:rPr>
          <w:sz w:val="24"/>
        </w:rPr>
        <w:t xml:space="preserve">de </w:t>
      </w:r>
      <w:r w:rsidR="00173E89">
        <w:rPr>
          <w:sz w:val="24"/>
        </w:rPr>
        <w:t>$</w:t>
      </w:r>
      <w:r w:rsidR="00C94C6F">
        <w:rPr>
          <w:sz w:val="24"/>
        </w:rPr>
        <w:t>{ano}</w:t>
      </w:r>
    </w:p>
    <w:p w14:paraId="60C9D4DF" w14:textId="7617BE87" w:rsidR="003C68DD" w:rsidRDefault="00173E89">
      <w:pPr>
        <w:pStyle w:val="Ttulo1"/>
        <w:rPr>
          <w:sz w:val="26"/>
        </w:rPr>
      </w:pPr>
      <w:r>
        <w:rPr>
          <w:sz w:val="26"/>
        </w:rPr>
        <w:t>$</w:t>
      </w:r>
      <w:r w:rsidR="00C94C6F">
        <w:rPr>
          <w:sz w:val="26"/>
        </w:rPr>
        <w:t>{nombre}</w:t>
      </w:r>
    </w:p>
    <w:p w14:paraId="07D5BBEE" w14:textId="684D6E9D" w:rsidR="003C68DD" w:rsidRDefault="00173E89">
      <w:pPr>
        <w:spacing w:after="0"/>
        <w:ind w:left="38" w:firstLine="0"/>
        <w:jc w:val="left"/>
        <w:rPr>
          <w:sz w:val="26"/>
        </w:rPr>
      </w:pPr>
      <w:r>
        <w:rPr>
          <w:sz w:val="26"/>
        </w:rPr>
        <w:t>$</w:t>
      </w:r>
      <w:r w:rsidR="00C94C6F">
        <w:rPr>
          <w:sz w:val="26"/>
        </w:rPr>
        <w:t>{nombreProyecto}</w:t>
      </w:r>
    </w:p>
    <w:p w14:paraId="34CC09D3" w14:textId="03EAC466" w:rsidR="003C68DD" w:rsidRDefault="00173E89" w:rsidP="00C94C6F">
      <w:pPr>
        <w:spacing w:after="0"/>
        <w:jc w:val="left"/>
        <w:rPr>
          <w:sz w:val="26"/>
        </w:rPr>
      </w:pPr>
      <w:r>
        <w:rPr>
          <w:sz w:val="26"/>
        </w:rPr>
        <w:t>$</w:t>
      </w:r>
      <w:r w:rsidR="00C94C6F">
        <w:rPr>
          <w:sz w:val="26"/>
        </w:rPr>
        <w:t>{nombreOrganizacion}</w:t>
      </w:r>
    </w:p>
    <w:p w14:paraId="63298B7D" w14:textId="3B7CBCF2" w:rsidR="00AF0560" w:rsidRDefault="00173E89">
      <w:pPr>
        <w:spacing w:after="0"/>
        <w:ind w:left="38" w:firstLine="0"/>
        <w:jc w:val="left"/>
        <w:rPr>
          <w:sz w:val="26"/>
        </w:rPr>
      </w:pPr>
      <w:r>
        <w:rPr>
          <w:sz w:val="26"/>
        </w:rPr>
        <w:t>$</w:t>
      </w:r>
      <w:r w:rsidR="00C94C6F">
        <w:rPr>
          <w:sz w:val="26"/>
        </w:rPr>
        <w:t>{direccionOrganizacion}</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 xml:space="preserve">En atención a su solicitud expresada a la Coordinación de Prácticas Profesionales de la Licenciatura en Ingeniería de Software, hacemos de su conocimiento que el C. </w:t>
      </w:r>
      <w:r w:rsidR="00173E89">
        <w:t>$</w:t>
      </w:r>
      <w:r w:rsidR="00C94C6F">
        <w:t>{nombre}</w:t>
      </w:r>
      <w:r>
        <w:t xml:space="preserve">, estudiante de la Licenciatura con matrícula </w:t>
      </w:r>
      <w:r w:rsidR="00173E89">
        <w:t>$</w:t>
      </w:r>
      <w:r w:rsidR="00C94C6F">
        <w:t>{matricula}</w:t>
      </w:r>
      <w:r>
        <w:t xml:space="preserve">, ha sido asignado al proyecto de </w:t>
      </w:r>
      <w:r w:rsidR="00173E89">
        <w:t>$</w:t>
      </w:r>
      <w:r w:rsidR="00C94C6F">
        <w:t>{nombreProyecto}</w:t>
      </w:r>
      <w:r>
        <w:t xml:space="preserve">, a su digno cargo a partir del </w:t>
      </w:r>
      <w:r w:rsidR="00173E89">
        <w:t>$</w:t>
      </w:r>
      <w:r w:rsidR="00C94C6F">
        <w:t>{fecha}</w:t>
      </w:r>
      <w:r>
        <w:t xml:space="preserve"> DE </w:t>
      </w:r>
      <w:r w:rsidR="00173E89">
        <w:t>$</w:t>
      </w:r>
      <w:r w:rsidR="00C94C6F">
        <w:t>{ano}</w:t>
      </w:r>
      <w:r w:rsidR="003C68DD">
        <w:t xml:space="preserve"> </w:t>
      </w:r>
      <w:r>
        <w:t>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IMG_20240220_222027</dc:title>
  <dc:subject/>
  <dc:creator>Fernando Payón Aguilar</dc:creator>
  <cp:keywords/>
  <cp:lastModifiedBy>GONZALEZ LOPEZ GABRIEL ANTONIO</cp:lastModifiedBy>
  <cp:revision>7</cp:revision>
  <cp:lastPrinted>2025-06-20T06:25:00Z</cp:lastPrinted>
  <dcterms:created xsi:type="dcterms:W3CDTF">2025-06-20T06:25:00Z</dcterms:created>
  <dcterms:modified xsi:type="dcterms:W3CDTF">2025-06-20T08:18:00Z</dcterms:modified>
</cp:coreProperties>
</file>