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50"/>
        <w:jc w:val="center"/>
      </w:pPr>
      <w:r>
        <w:rPr>
          <w:b/>
          <w:bCs/>
          <w:color w:val="666666"/>
          <w:sz w:val="22"/>
          <w:szCs w:val="22"/>
        </w:rPr>
        <w:t xml:space="preserve">INFORME TÉCNICO</w:t>
      </w:r>
    </w:p>
    <w:p>
      <w:pPr>
        <w:spacing w:after="150"/>
        <w:jc w:val="center"/>
      </w:pPr>
      <w:r>
        <w:rPr>
          <w:b/>
          <w:bCs/>
          <w:sz w:val="40"/>
          <w:szCs w:val="40"/>
        </w:rPr>
        <w:t xml:space="preserve">Sistema de Registro de Notas Clínicas</w:t>
      </w:r>
    </w:p>
    <w:p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 xml:space="preserve">Mantenedor básico de notas clínicas</w:t>
      </w:r>
    </w:p>
    <w:p>
      <w:pPr>
        <w:spacing w:after="100"/>
        <w:jc w:val="center"/>
      </w:pPr>
      <w:r>
        <w:rPr>
          <w:color w:val="666666"/>
          <w:sz w:val="18"/>
          <w:szCs w:val="18"/>
        </w:rPr>
        <w:t xml:space="preserve">C# · .NET Windows Forms · SQL Server · Arquitectura en 4 Capas</w:t>
      </w:r>
    </w:p>
    <w:p>
      <w:pPr>
        <w:spacing w:after="80"/>
      </w:pPr>
    </w:p>
    <w:p>
      <w:pPr>
        <w:pStyle w:val="Heading1"/>
        <w:spacing w:after="150" w:before="300"/>
      </w:pPr>
      <w:r>
        <w:t xml:space="preserve">1. Contexto y alcance</w:t>
      </w:r>
    </w:p>
    <w:p>
      <w:pPr>
        <w:spacing w:after="120"/>
      </w:pPr>
      <w:r>
        <w:t xml:space="preserve">Durante la consulta, el médico transcribe manualmente lo que ya verbalizó, lo que genera notas incompletas y pérdida de tiempo clínico. Este proyecto construye un mantenedor CRUD de notas clínicas, con tres entidades: Paciente, Medico y NotaClinica.</w:t>
      </w:r>
    </w:p>
    <w:p>
      <w:pPr>
        <w:spacing w:after="120"/>
      </w:pPr>
      <w:r>
        <w:t xml:space="preserve">Alcance: CRUD completo (crear, listar, editar, eliminar) más la firma de la nota clínica, con dos estados: BORRADOR y FIRMADA. Sin roles ni control de acceso por ahora.</w:t>
      </w:r>
    </w:p>
    <w:p>
      <w:pPr>
        <w:pStyle w:val="Heading1"/>
        <w:spacing w:after="150" w:before="300"/>
      </w:pPr>
      <w:r>
        <w:t xml:space="preserve">2. Diagrama de Casos de Uso</w:t>
      </w:r>
    </w:p>
    <w:p>
      <w:pPr>
        <w:spacing w:after="200"/>
        <w:jc w:val="center"/>
      </w:pPr>
      <w:r>
        <w:drawing>
          <wp:inline distT="0" distB="0" distL="0" distR="0">
            <wp:extent cx="409575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Editar Nota Clínica extiende a Firmar Nota Clínica: firmar es la transición que cierra la posibilidad de seguir editando.</w:t>
      </w:r>
    </w:p>
    <w:p>
      <w:pPr>
        <w:pStyle w:val="Heading1"/>
        <w:spacing w:after="150" w:before="300"/>
      </w:pPr>
      <w:r>
        <w:t xml:space="preserve">3. Requerimientos (CRUD básico + ISO/IEC 27001)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5600"/>
        <w:gridCol w:w="13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5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ISO 27001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una nueva nota clínica asociada a un paciente y un médico existentes, con fecha, diagnóstico y notas del paciente. Nace en estado BORRADOR.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A.8.28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el listado de todas las notas clínicas registradas, con su estado.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Modificar los datos de una nota clínica, solo mientras esté en BORRADOR.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A.8.28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Eliminar una nota clínica del sistema.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Firmar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Cambiar el estado de una nota de BORRADOR a FIRMADA. Una vez firmada, ya no se puede editar.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A.5.33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 mantenedores de Paciente y Medico solo requieren alta y listado básico (nombre y datos de contacto), para poder asociarlos a una nota clínica.</w:t>
      </w:r>
    </w:p>
    <w:p>
      <w:pPr>
        <w:pStyle w:val="Heading2"/>
        <w:spacing w:after="100" w:before="220"/>
      </w:pPr>
      <w:r>
        <w:t xml:space="preserve">Controles ISO/IEC 27001 aplicados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19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Control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Dónde se aplica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A.8.28 Codificación segura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de campos obligatorios y acceso a datos exclusivamente vía Stored Procedures con parámetros tipados (sin SQL concatenado).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RF-01 Crear, RF-03 Editar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A.5.33 Protección de registros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nota FIRMADA es inmutable: el procedimiento almacenado rechaza el UPDATE con RAISERROR si el estado no es BORRADOR.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RF-05 Firmar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Pendiente para una fase posterior: control de acceso por rol (A.5.15), autenticación de sesión (A.5.17) y registro de auditoría (A.8.15), cuando se incorporen usuarios y roles.</w:t>
      </w:r>
    </w:p>
    <w:p>
      <w:pPr>
        <w:pStyle w:val="Heading1"/>
        <w:spacing w:after="150" w:before="300"/>
      </w:pPr>
      <w:r>
        <w:t xml:space="preserve">4. Diagrama de Clases</w:t>
      </w:r>
    </w:p>
    <w:p>
      <w:pPr>
        <w:spacing w:after="200"/>
        <w:jc w:val="center"/>
      </w:pPr>
      <w:r>
        <w:drawing>
          <wp:inline distT="0" distB="0" distL="0" distR="0">
            <wp:extent cx="2667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Entidad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Atributos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PacienteId, Nombres, Apellidos, Telefono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MedicoId, Nombres, Apellidos, Especialidad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NotaClinicaId, PacienteId, MedicoId, FechaConsulta, Diagnostico, NotasPaciente, Estado (BORRADOR/FIRMADA)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Relaciones: Paciente 1:N NotaClinica · Medico 1:N NotaClinica.</w:t>
      </w:r>
    </w:p>
    <w:p>
      <w:pPr>
        <w:pStyle w:val="Heading1"/>
        <w:spacing w:after="150" w:before="300"/>
      </w:pPr>
      <w:r>
        <w:t xml:space="preserve">5. Modelo Relacional</w:t>
      </w:r>
    </w:p>
    <w:p>
      <w:pPr>
        <w:spacing w:after="120"/>
      </w:pPr>
      <w:r>
        <w:t xml:space="preserve">Tres tablas en total: Paciente, Medico y NotaClinica, esta última con claves foráneas hacia las dos primeras.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4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SQL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PacienteId / Nombres / Apellidos / Telefono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 / VARCHAR(80) / VARCHAR(80) / VARCHAR(20)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/ NOT NULL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MedicoId / Nombres / Apellidos / Especialidad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 / VARCHAR(80) / VARCHAR(80) / VARCHAR(80)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/ NOT NULL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PacienteId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Paciente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MedicoId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Medico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FechaConsulta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NotasPaciente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VARCHAR(MAX)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NotaClinica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'BORRADOR', CHECK IN ('BORRADOR','FIRMADA')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Regla: sp_NotaClinica_Actualizar rechaza el UPDATE si Estado = 'FIRMADA'. sp_NotaClinica_Firmar solo permite pasar de BORRADOR a FIRMADA.</w:t>
      </w:r>
    </w:p>
    <w:p>
      <w:pPr>
        <w:pStyle w:val="Heading1"/>
        <w:spacing w:after="150" w:before="300"/>
      </w:pPr>
      <w:r>
        <w:t xml:space="preserve">6. Arquitectura en 4 Capas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6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(Windows Forms)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Formularios con grilla y campos para el CRUD de Paciente, Medico y NotaClinica.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BLL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Validaciones básicas (campos obligatorios) y verifica el Estado antes de editar o firmar.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Entidades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DTOs Paciente, Medico y NotaClinica compartidos por las tres capas, con el enum EstadoNota.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DAL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 Stored Procedures (Insertar, Listar, Actualizar, Eliminar, Firmar) con parámetros tipados.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 (SQL Server)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Tablas Paciente, Medico, NotaClinica y sus Stored Procedures.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 UI nunca accede al DAL directamente: siempre pasa por la BLL.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3c520127971ee5781ee6762fa0e826d5984b87.png"/><Relationship Id="rId8" Type="http://schemas.openxmlformats.org/officeDocument/2006/relationships/image" Target="media/0207ff3dd3da7c1461958d36d8a4dcf1935c4d3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2026-09-23T23:49:39.541Z</dcterms:created>
  <dcterms:modified xsi:type="dcterms:W3CDTF">2026-09-23T23:49:39.542Z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