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BE28AC6" wp14:paraId="027BBC6F" wp14:textId="068D542D">
      <w:pPr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</w:pPr>
      <w:r w:rsidRPr="1BE28AC6" w:rsidR="6149BFC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 xml:space="preserve">DOSSIÊ DE </w:t>
      </w:r>
      <w:r w:rsidRPr="1BE28AC6" w:rsidR="5EEECED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 xml:space="preserve">AUDITORIA </w:t>
      </w:r>
      <w:r w:rsidRPr="1BE28AC6" w:rsidR="10FAD92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>· SUZANO</w:t>
      </w:r>
      <w:r w:rsidRPr="1BE28AC6" w:rsidR="6149BFC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 xml:space="preserve"> S.A.  </w:t>
      </w:r>
      <w:r w:rsidRPr="1BE28AC6" w:rsidR="33C8453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>· EXERCÍCIO</w:t>
      </w:r>
      <w:r w:rsidRPr="1BE28AC6" w:rsidR="6149BFC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 xml:space="preserve"> 2025</w:t>
      </w:r>
    </w:p>
    <w:p xmlns:wp14="http://schemas.microsoft.com/office/word/2010/wordml" w:rsidP="1BE28AC6" wp14:paraId="7B0DE64D" wp14:textId="171256DD">
      <w:pPr>
        <w:spacing w:after="2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34"/>
          <w:szCs w:val="34"/>
        </w:rPr>
      </w:pPr>
      <w:r w:rsidRPr="1BE28AC6" w:rsidR="6149BFC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</w:rPr>
        <w:t>PT 200 -</w:t>
      </w:r>
      <w:r w:rsidRPr="1BE28AC6" w:rsidR="6149BFC1">
        <w:rPr>
          <w:rFonts w:ascii="Arial" w:hAnsi="Arial" w:eastAsia="Arial" w:cs="Arial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</w:rPr>
        <w:t xml:space="preserve"> </w:t>
      </w:r>
      <w:r w:rsidRPr="1BE28AC6" w:rsidR="6149BFC1">
        <w:rPr>
          <w:rFonts w:ascii="Arial" w:hAnsi="Arial" w:eastAsia="Arial" w:cs="Arial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</w:rPr>
        <w:t>Objetivos gerais do auditor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590"/>
        <w:gridCol w:w="3960"/>
        <w:gridCol w:w="4065"/>
      </w:tblGrid>
      <w:tr w:rsidR="1BE28AC6" w:rsidTr="1BE28AC6" w14:paraId="0486604F">
        <w:trPr>
          <w:trHeight w:val="300"/>
        </w:trPr>
        <w:tc>
          <w:tcPr>
            <w:tcW w:w="1590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7D7FD61A" w14:textId="0798074B">
            <w:pPr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CÓDIGO</w:t>
            </w:r>
          </w:p>
          <w:p w:rsidR="1BE28AC6" w:rsidP="1BE28AC6" w:rsidRDefault="1BE28AC6" w14:paraId="158F7BCD" w14:textId="56192A3E">
            <w:pPr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PT 200</w:t>
            </w:r>
          </w:p>
        </w:tc>
        <w:tc>
          <w:tcPr>
            <w:tcW w:w="3960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70EA85FD" w14:textId="79270854">
            <w:pPr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ENTIDADE</w:t>
            </w:r>
          </w:p>
          <w:p w:rsidR="1BE28AC6" w:rsidP="1BE28AC6" w:rsidRDefault="1BE28AC6" w14:paraId="22A5C272" w14:textId="085F01AF">
            <w:pPr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Suzano S.A. (B3: SUZB3 · NYSE: SUZ)</w:t>
            </w:r>
          </w:p>
        </w:tc>
        <w:tc>
          <w:tcPr>
            <w:tcW w:w="4065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283C0FE7" w14:textId="73DEED4C">
            <w:pPr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EXERCÍCIO</w:t>
            </w:r>
          </w:p>
          <w:p w:rsidR="1BE28AC6" w:rsidP="1BE28AC6" w:rsidRDefault="1BE28AC6" w14:paraId="63DC1DEE" w14:textId="78BE0E3B">
            <w:pPr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31/12/2025 (comparativo 31/12/2024)</w:t>
            </w:r>
          </w:p>
        </w:tc>
      </w:tr>
      <w:tr w:rsidR="1BE28AC6" w:rsidTr="1BE28AC6" w14:paraId="782751B5">
        <w:trPr>
          <w:trHeight w:val="300"/>
        </w:trPr>
        <w:tc>
          <w:tcPr>
            <w:tcW w:w="5550" w:type="dxa"/>
            <w:gridSpan w:val="2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35F1B8F0" w14:textId="101C2400">
            <w:pPr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NORMA</w:t>
            </w:r>
          </w:p>
          <w:p w:rsidR="1BE28AC6" w:rsidP="1BE28AC6" w:rsidRDefault="1BE28AC6" w14:paraId="628A3795" w14:textId="232CC1C7">
            <w:pPr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NBC TA 200 (R1) – Objetivos gerais do auditor independente e a condução da auditoria em conformidade com normas de auditoria</w:t>
            </w:r>
          </w:p>
        </w:tc>
        <w:tc>
          <w:tcPr>
            <w:tcW w:w="406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45F16752" w14:textId="1D73A93D">
            <w:pPr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ITENS UTILIZADOS</w:t>
            </w:r>
          </w:p>
          <w:p w:rsidR="1BE28AC6" w:rsidP="1BE28AC6" w:rsidRDefault="1BE28AC6" w14:paraId="3F69B6D1" w14:textId="171BCCF6">
            <w:pPr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11, 13(c)(e)(k)(l)(m)(n), 14–17, A16–A17, A47–A52</w:t>
            </w:r>
          </w:p>
        </w:tc>
      </w:tr>
      <w:tr w:rsidR="1BE28AC6" w:rsidTr="1BE28AC6" w14:paraId="5C1F5994">
        <w:trPr>
          <w:trHeight w:val="300"/>
        </w:trPr>
        <w:tc>
          <w:tcPr>
            <w:tcW w:w="5550" w:type="dxa"/>
            <w:gridSpan w:val="2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7ADD7C48" w14:textId="47FB0C14">
            <w:pPr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VERSÃO CONSULTADA</w:t>
            </w:r>
          </w:p>
          <w:p w:rsidR="1BE28AC6" w:rsidP="1BE28AC6" w:rsidRDefault="1BE28AC6" w14:paraId="69CBE5FA" w14:textId="38282798">
            <w:pPr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NBC TA 200 (R1), texto do CFC</w:t>
            </w: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 xml:space="preserve"> – </w:t>
            </w:r>
            <w:hyperlink r:id="Raf1b435a8b364aed">
              <w:r w:rsidRPr="1BE28AC6" w:rsidR="3A98946E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NBC TA 200</w:t>
              </w:r>
            </w:hyperlink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 xml:space="preserve"> </w:t>
            </w:r>
          </w:p>
        </w:tc>
        <w:tc>
          <w:tcPr>
            <w:tcW w:w="406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076DD6A6" w14:textId="0B92CC6A">
            <w:pPr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STATUS</w:t>
            </w:r>
          </w:p>
          <w:p w:rsidR="3DCC8D8D" w:rsidP="1BE28AC6" w:rsidRDefault="3DCC8D8D" w14:paraId="3467246C" w14:textId="0B26307F">
            <w:pPr>
              <w:spacing w:after="0" w:line="252" w:lineRule="auto"/>
            </w:pPr>
            <w:r w:rsidRPr="1BE28AC6" w:rsidR="3DCC8D8D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 xml:space="preserve">Realizado com evidência pública: executado com documentos e informações efetivamente disponíveis.  </w:t>
            </w:r>
          </w:p>
        </w:tc>
      </w:tr>
    </w:tbl>
    <w:p xmlns:wp14="http://schemas.microsoft.com/office/word/2010/wordml" w:rsidP="1BE28AC6" wp14:paraId="6801363C" wp14:textId="70704DCC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1BE28AC6" w:rsidR="6149BFC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1   </w:t>
      </w:r>
      <w:r w:rsidRPr="1BE28AC6" w:rsidR="6149BFC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OBJETIVO E OBJETO EXAMINADO</w:t>
      </w:r>
    </w:p>
    <w:p xmlns:wp14="http://schemas.microsoft.com/office/word/2010/wordml" w:rsidP="1BE28AC6" wp14:paraId="1C9EB325" wp14:textId="4D20B5FD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1BE28AC6" w:rsidR="6149BFC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Documentar como os objetivos gerais do auditor se aplicam à auditoria da Suzano S.A. de 2025: ética e independência, ceticismo profissional, julgamento profissional, risco de auditoria e condições para obter segurança razoável (NBC TA 200, itens 11 e 14–17).</w:t>
      </w:r>
    </w:p>
    <w:p xmlns:wp14="http://schemas.microsoft.com/office/word/2010/wordml" w:rsidP="1BE28AC6" wp14:paraId="7ED4BB2A" wp14:textId="07A3FD74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1BE28AC6" w:rsidR="6149BFC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Objeto examinado: </w:t>
      </w:r>
      <w:r w:rsidRPr="1BE28AC6" w:rsidR="6149BFC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as demonstrações financeiras individuais e consolidadas de 31/12/2025 como um todo e as informações públicas sobre o auditor independente (PwC) e os órgãos de governança da Companhia.</w:t>
      </w:r>
    </w:p>
    <w:p xmlns:wp14="http://schemas.microsoft.com/office/word/2010/wordml" w:rsidP="1BE28AC6" wp14:paraId="0EE801C5" wp14:textId="31BEE3E2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1BE28AC6" w:rsidR="6149BFC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2   </w:t>
      </w:r>
      <w:r w:rsidRPr="1BE28AC6" w:rsidR="6149BFC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AFIRMAÇÕES RELEVANTES E RISCOS</w:t>
      </w:r>
    </w:p>
    <w:p xmlns:wp14="http://schemas.microsoft.com/office/word/2010/wordml" w:rsidP="1BE28AC6" wp14:paraId="607DAA3D" wp14:textId="5C2C8042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1BE28AC6" w:rsidR="6149BFC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Este PT não examina uma conta específica; ele define a postura e os parâmetros que valem para todas as afirmações do item A190 da NBC TA 315, avaliadas por conta no PT 315. Foram identificados, por julgamento do preparador, os seguintes riscos: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540"/>
        <w:gridCol w:w="4050"/>
        <w:gridCol w:w="1725"/>
        <w:gridCol w:w="2385"/>
      </w:tblGrid>
      <w:tr w:rsidR="1BE28AC6" w:rsidTr="1BE28AC6" w14:paraId="603DDECA">
        <w:trPr>
          <w:trHeight w:val="300"/>
        </w:trPr>
        <w:tc>
          <w:tcPr>
            <w:tcW w:w="54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0964385E" w14:textId="3872BCA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BE28AC6" w:rsidR="1BE28A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Nº</w:t>
            </w:r>
          </w:p>
        </w:tc>
        <w:tc>
          <w:tcPr>
            <w:tcW w:w="405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4F849700" w14:textId="15F649F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BE28AC6" w:rsidR="1BE28A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Risco</w:t>
            </w:r>
          </w:p>
        </w:tc>
        <w:tc>
          <w:tcPr>
            <w:tcW w:w="172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45101CCC" w14:textId="4D9E1AD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BE28AC6" w:rsidR="1BE28A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Base</w:t>
            </w:r>
          </w:p>
        </w:tc>
        <w:tc>
          <w:tcPr>
            <w:tcW w:w="238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567854D2" w14:textId="5E5F5C8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BE28AC6" w:rsidR="1BE28A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Efeito possível</w:t>
            </w:r>
          </w:p>
        </w:tc>
      </w:tr>
      <w:tr w:rsidR="1BE28AC6" w:rsidTr="1BE28AC6" w14:paraId="232FD6AD">
        <w:trPr>
          <w:trHeight w:val="300"/>
        </w:trPr>
        <w:tc>
          <w:tcPr>
            <w:tcW w:w="54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56A28BBD" w14:textId="2C9381E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R1</w:t>
            </w:r>
          </w:p>
        </w:tc>
        <w:tc>
          <w:tcPr>
            <w:tcW w:w="405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0C36FD50" w14:textId="4AFA7AD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Falta de independência do auditor em relação à entidade</w:t>
            </w:r>
          </w:p>
        </w:tc>
        <w:tc>
          <w:tcPr>
            <w:tcW w:w="172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4EBFA909" w14:textId="3317F45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Item 14; A16–A17</w:t>
            </w:r>
          </w:p>
        </w:tc>
        <w:tc>
          <w:tcPr>
            <w:tcW w:w="238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6ED1EA36" w14:textId="212DDCD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Opinião sem credibilidade para os usuários</w:t>
            </w:r>
          </w:p>
        </w:tc>
      </w:tr>
      <w:tr w:rsidR="1BE28AC6" w:rsidTr="1BE28AC6" w14:paraId="18496C3E">
        <w:trPr>
          <w:trHeight w:val="300"/>
        </w:trPr>
        <w:tc>
          <w:tcPr>
            <w:tcW w:w="5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749B6ECE" w14:textId="1E305E9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R2</w:t>
            </w:r>
          </w:p>
        </w:tc>
        <w:tc>
          <w:tcPr>
            <w:tcW w:w="405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05BB72F6" w14:textId="3A61F33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Aceitar sem questionamento as informações da administração</w:t>
            </w:r>
          </w:p>
        </w:tc>
        <w:tc>
          <w:tcPr>
            <w:tcW w:w="17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372669E5" w14:textId="22F8071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Itens 13(l) e 15</w:t>
            </w:r>
          </w:p>
        </w:tc>
        <w:tc>
          <w:tcPr>
            <w:tcW w:w="23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62D23EE9" w14:textId="12DD9E4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Distorção não detectada, sobretudo em estimativas</w:t>
            </w:r>
          </w:p>
        </w:tc>
      </w:tr>
      <w:tr w:rsidR="1BE28AC6" w:rsidTr="1BE28AC6" w14:paraId="4F53694C">
        <w:trPr>
          <w:trHeight w:val="300"/>
        </w:trPr>
        <w:tc>
          <w:tcPr>
            <w:tcW w:w="5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5D63656E" w14:textId="46C3134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R3</w:t>
            </w:r>
          </w:p>
        </w:tc>
        <w:tc>
          <w:tcPr>
            <w:tcW w:w="405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49EB7B30" w14:textId="667E578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Decisões de auditoria sem fundamentação documentada</w:t>
            </w:r>
          </w:p>
        </w:tc>
        <w:tc>
          <w:tcPr>
            <w:tcW w:w="17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1910B57A" w14:textId="10B55BE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Itens 13(k) e 16</w:t>
            </w:r>
          </w:p>
        </w:tc>
        <w:tc>
          <w:tcPr>
            <w:tcW w:w="23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5EC8F6E0" w14:textId="644924D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Conclusões frágeis ou inconsistentes entre PTs</w:t>
            </w:r>
          </w:p>
        </w:tc>
      </w:tr>
      <w:tr w:rsidR="1BE28AC6" w:rsidTr="1BE28AC6" w14:paraId="54B494D2">
        <w:trPr>
          <w:trHeight w:val="300"/>
        </w:trPr>
        <w:tc>
          <w:tcPr>
            <w:tcW w:w="5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10D6A073" w14:textId="05F114F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R4</w:t>
            </w:r>
          </w:p>
        </w:tc>
        <w:tc>
          <w:tcPr>
            <w:tcW w:w="405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245C6FD4" w14:textId="06B66CB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Risco de auditoria acima do nível aceitável</w:t>
            </w:r>
          </w:p>
        </w:tc>
        <w:tc>
          <w:tcPr>
            <w:tcW w:w="17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1110CADE" w14:textId="1E6C41D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Itens 13(c), 13(e) e 17</w:t>
            </w:r>
          </w:p>
        </w:tc>
        <w:tc>
          <w:tcPr>
            <w:tcW w:w="23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5722875C" w14:textId="6A99E82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Opinião inadequada sobre demonstrações distorcidas</w:t>
            </w:r>
          </w:p>
        </w:tc>
      </w:tr>
      <w:tr w:rsidR="1BE28AC6" w:rsidTr="1BE28AC6" w14:paraId="2F9BD202">
        <w:trPr>
          <w:trHeight w:val="300"/>
        </w:trPr>
        <w:tc>
          <w:tcPr>
            <w:tcW w:w="54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1E9E8CFD" w14:textId="0BDAA14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R5</w:t>
            </w:r>
          </w:p>
        </w:tc>
        <w:tc>
          <w:tcPr>
            <w:tcW w:w="405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17495B1C" w14:textId="30B4004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Tratar como segurança razoável o que este dossiê não consegue obter</w:t>
            </w:r>
          </w:p>
        </w:tc>
        <w:tc>
          <w:tcPr>
            <w:tcW w:w="172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25CABB39" w14:textId="6C70444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Item 17; A47–A52</w:t>
            </w:r>
          </w:p>
        </w:tc>
        <w:tc>
          <w:tcPr>
            <w:tcW w:w="238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2E241F81" w14:textId="261B122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Conclusão além do que a evidência permite</w:t>
            </w:r>
          </w:p>
        </w:tc>
      </w:tr>
    </w:tbl>
    <w:p xmlns:wp14="http://schemas.microsoft.com/office/word/2010/wordml" w:rsidP="1BE28AC6" wp14:paraId="1F2D4BFA" wp14:textId="6DC19813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1BE28AC6" w:rsidR="6149BFC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3   </w:t>
      </w:r>
      <w:r w:rsidRPr="1BE28AC6" w:rsidR="6149BFC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POPULAÇÃO, FONTES E CRITÉRIOS DE SELEÇÃO</w:t>
      </w:r>
    </w:p>
    <w:p xmlns:wp14="http://schemas.microsoft.com/office/word/2010/wordml" w:rsidP="1BE28AC6" wp14:paraId="320D9985" wp14:textId="26E57DE3">
      <w:pPr>
        <w:bidi w:val="0"/>
        <w:spacing w:after="1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1BE28AC6" w:rsidR="6149BFC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População: as informações públicas da DFP 2025 sobre o auditor, a governança e as áreas de julgamento. Critério: documentos oficiais entregues à CVM/B3 e o texto da norma.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540"/>
        <w:gridCol w:w="2895"/>
        <w:gridCol w:w="2550"/>
        <w:gridCol w:w="1050"/>
        <w:gridCol w:w="2580"/>
      </w:tblGrid>
      <w:tr w:rsidR="1BE28AC6" w:rsidTr="1BE28AC6" w14:paraId="2C8C3D3A">
        <w:trPr>
          <w:trHeight w:val="300"/>
        </w:trPr>
        <w:tc>
          <w:tcPr>
            <w:tcW w:w="54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54079F7F" w14:textId="437FBE4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BE28AC6" w:rsidR="1BE28A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Ref.</w:t>
            </w:r>
          </w:p>
        </w:tc>
        <w:tc>
          <w:tcPr>
            <w:tcW w:w="28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08C4AD9D" w14:textId="6AD3D15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BE28AC6" w:rsidR="1BE28A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Documento</w:t>
            </w:r>
          </w:p>
        </w:tc>
        <w:tc>
          <w:tcPr>
            <w:tcW w:w="255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3DBAB954" w14:textId="5AA0E27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BE28AC6" w:rsidR="1BE28A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Endereço eletrônico</w:t>
            </w:r>
          </w:p>
        </w:tc>
        <w:tc>
          <w:tcPr>
            <w:tcW w:w="105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4FF1C87A" w14:textId="163F44C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BE28AC6" w:rsidR="1BE28A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Acesso</w:t>
            </w:r>
          </w:p>
        </w:tc>
        <w:tc>
          <w:tcPr>
            <w:tcW w:w="258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44B5E8E2" w14:textId="6009347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BE28AC6" w:rsidR="1BE28A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Páginas usadas</w:t>
            </w:r>
          </w:p>
        </w:tc>
      </w:tr>
      <w:tr w:rsidR="1BE28AC6" w:rsidTr="1BE28AC6" w14:paraId="769F37B9">
        <w:trPr>
          <w:trHeight w:val="300"/>
        </w:trPr>
        <w:tc>
          <w:tcPr>
            <w:tcW w:w="54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278A5219" w14:textId="223BAC4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F1</w:t>
            </w:r>
          </w:p>
        </w:tc>
        <w:tc>
          <w:tcPr>
            <w:tcW w:w="28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7BB11ECA" w14:textId="1A57746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DFP 31/12/2025, versão 1 – demonstrações individuais e consolidadas, notas e pareceres</w:t>
            </w:r>
          </w:p>
        </w:tc>
        <w:tc>
          <w:tcPr>
            <w:tcW w:w="255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10CF0931" w14:textId="4A00E18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  <w:highlight w:val="yellow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CVM/</w:t>
            </w: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 xml:space="preserve">B3 </w:t>
            </w:r>
            <w:hyperlink r:id="R2f65b6a987f2470b">
              <w:r w:rsidRPr="1BE28AC6" w:rsidR="09A0B9E9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B3 - Relatórios estruturados Suzano</w:t>
              </w:r>
            </w:hyperlink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 xml:space="preserve"> </w:t>
            </w:r>
          </w:p>
        </w:tc>
        <w:tc>
          <w:tcPr>
            <w:tcW w:w="105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718066AC" w:rsidP="1BE28AC6" w:rsidRDefault="718066AC" w14:paraId="5FE75AD5" w14:textId="328ED002">
            <w:pPr>
              <w:pStyle w:val="Normal"/>
              <w:suppressLineNumbers w:val="0"/>
              <w:bidi w:val="0"/>
              <w:spacing w:before="0" w:beforeAutospacing="off" w:after="0" w:afterAutospacing="off" w:line="252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718066AC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19/10/2026</w:t>
            </w:r>
          </w:p>
        </w:tc>
        <w:tc>
          <w:tcPr>
            <w:tcW w:w="258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4DACB1E4" w14:textId="26C7DD1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p. 49 (controles internos e SOX); p. 197–200 (relatório do auditor); p. 201 (Conselho Fiscal); p. 202–204 (Comitê de Auditoria); p. 205 (declaração dos diretores)</w:t>
            </w:r>
          </w:p>
        </w:tc>
      </w:tr>
      <w:tr w:rsidR="1BE28AC6" w:rsidTr="1BE28AC6" w14:paraId="1E43AF3E">
        <w:trPr>
          <w:trHeight w:val="300"/>
        </w:trPr>
        <w:tc>
          <w:tcPr>
            <w:tcW w:w="54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4E92DE06" w14:textId="13B37E9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F2</w:t>
            </w:r>
          </w:p>
        </w:tc>
        <w:tc>
          <w:tcPr>
            <w:tcW w:w="28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5FD1B6E2" w14:textId="27F0E0D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NBC TA 200 (R1)</w:t>
            </w:r>
          </w:p>
        </w:tc>
        <w:tc>
          <w:tcPr>
            <w:tcW w:w="255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780E28D9" w14:textId="4426E134">
            <w:pPr>
              <w:bidi w:val="0"/>
              <w:spacing w:after="0" w:line="252" w:lineRule="auto"/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CFC –</w:t>
            </w: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 xml:space="preserve"> </w:t>
            </w:r>
            <w:hyperlink r:id="R31d33557894a458f">
              <w:r w:rsidRPr="1BE28AC6" w:rsidR="797C4061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NBC TA 200</w:t>
              </w:r>
            </w:hyperlink>
          </w:p>
        </w:tc>
        <w:tc>
          <w:tcPr>
            <w:tcW w:w="105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074A1B8A" w14:textId="542CDF0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19/10/2026</w:t>
            </w:r>
          </w:p>
        </w:tc>
        <w:tc>
          <w:tcPr>
            <w:tcW w:w="258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56F351E7" w14:textId="41853E8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p. 29–48</w:t>
            </w:r>
          </w:p>
        </w:tc>
      </w:tr>
    </w:tbl>
    <w:p xmlns:wp14="http://schemas.microsoft.com/office/word/2010/wordml" w:rsidP="1BE28AC6" wp14:paraId="0349A7D4" wp14:textId="1AB4A320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1BE28AC6" w:rsidR="6149BFC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4   </w:t>
      </w:r>
      <w:r w:rsidRPr="1BE28AC6" w:rsidR="6149BFC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ÉTICA E INDEPENDÊNCIA</w:t>
      </w:r>
    </w:p>
    <w:p xmlns:wp14="http://schemas.microsoft.com/office/word/2010/wordml" w:rsidP="1BE28AC6" wp14:paraId="3CF1FD3E" wp14:textId="67BE3E41">
      <w:pPr>
        <w:bidi w:val="0"/>
        <w:spacing w:after="1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1BE28AC6" w:rsidR="6149BFC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O auditor deve cumprir as exigências éticas relevantes, inclusive as de independência (item 14). Os princípios fundamentais estão no item A17: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995"/>
        <w:gridCol w:w="3300"/>
        <w:gridCol w:w="4335"/>
      </w:tblGrid>
      <w:tr w:rsidR="1BE28AC6" w:rsidTr="1BE28AC6" w14:paraId="044EEAD8">
        <w:trPr>
          <w:trHeight w:val="300"/>
        </w:trPr>
        <w:tc>
          <w:tcPr>
            <w:tcW w:w="19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72F35D40" w14:textId="41D95AB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BE28AC6" w:rsidR="1BE28A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Princípio (A17)</w:t>
            </w:r>
          </w:p>
        </w:tc>
        <w:tc>
          <w:tcPr>
            <w:tcW w:w="33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4FA25FC3" w14:textId="267E413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BE28AC6" w:rsidR="1BE28A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O que exige</w:t>
            </w:r>
          </w:p>
        </w:tc>
        <w:tc>
          <w:tcPr>
            <w:tcW w:w="43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14A74830" w14:textId="6FE62FE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BE28AC6" w:rsidR="1BE28A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Aplicação neste dossiê</w:t>
            </w:r>
          </w:p>
        </w:tc>
      </w:tr>
      <w:tr w:rsidR="1BE28AC6" w:rsidTr="1BE28AC6" w14:paraId="7DF60A8E">
        <w:trPr>
          <w:trHeight w:val="300"/>
        </w:trPr>
        <w:tc>
          <w:tcPr>
            <w:tcW w:w="19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72AB223D" w14:textId="261CEBF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Integridade</w:t>
            </w:r>
          </w:p>
        </w:tc>
        <w:tc>
          <w:tcPr>
            <w:tcW w:w="330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2A2BDA87" w14:textId="668B0FD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Ser honesto e direto nas relações profissionais</w:t>
            </w:r>
          </w:p>
        </w:tc>
        <w:tc>
          <w:tcPr>
            <w:tcW w:w="433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1EEF1BE6" w14:textId="452E5DB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Classificar cada procedimento como realizado, planejado ou simulado, sem apresentar como feito o que não ocorreu</w:t>
            </w:r>
          </w:p>
        </w:tc>
      </w:tr>
      <w:tr w:rsidR="1BE28AC6" w:rsidTr="1BE28AC6" w14:paraId="0DE58778">
        <w:trPr>
          <w:trHeight w:val="300"/>
        </w:trPr>
        <w:tc>
          <w:tcPr>
            <w:tcW w:w="19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6A176E89" w14:textId="6503501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Objetividade</w:t>
            </w:r>
          </w:p>
        </w:tc>
        <w:tc>
          <w:tcPr>
            <w:tcW w:w="33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725C4AE4" w14:textId="266E963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Não permitir que vieses ou conflitos afetem o julgamento</w:t>
            </w:r>
          </w:p>
        </w:tc>
        <w:tc>
          <w:tcPr>
            <w:tcW w:w="43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3F9B83C3" w14:textId="742E71D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Concluir com base nas fontes, sem partir da opinião sem ressalva da PwC</w:t>
            </w:r>
          </w:p>
        </w:tc>
      </w:tr>
      <w:tr w:rsidR="1BE28AC6" w:rsidTr="1BE28AC6" w14:paraId="4736C33C">
        <w:trPr>
          <w:trHeight w:val="300"/>
        </w:trPr>
        <w:tc>
          <w:tcPr>
            <w:tcW w:w="19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7AF7F335" w14:textId="21EF7C7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Competência e zelo</w:t>
            </w:r>
          </w:p>
        </w:tc>
        <w:tc>
          <w:tcPr>
            <w:tcW w:w="33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011EAD21" w14:textId="41F3A07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Manter conhecimento técnico e agir com diligência</w:t>
            </w:r>
          </w:p>
        </w:tc>
        <w:tc>
          <w:tcPr>
            <w:tcW w:w="43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1090190A" w14:textId="2AC548F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Usar as normas vigentes para 2025 e registrar a versão consultada</w:t>
            </w:r>
          </w:p>
        </w:tc>
      </w:tr>
      <w:tr w:rsidR="1BE28AC6" w:rsidTr="1BE28AC6" w14:paraId="759EBF25">
        <w:trPr>
          <w:trHeight w:val="300"/>
        </w:trPr>
        <w:tc>
          <w:tcPr>
            <w:tcW w:w="19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5795BCF1" w14:textId="4493651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Confidencialidade</w:t>
            </w:r>
          </w:p>
        </w:tc>
        <w:tc>
          <w:tcPr>
            <w:tcW w:w="33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6F83E59C" w14:textId="79AFE1E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Proteger informações obtidas no trabalho</w:t>
            </w:r>
          </w:p>
        </w:tc>
        <w:tc>
          <w:tcPr>
            <w:tcW w:w="43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2432A686" w14:textId="737CBA9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Usar só informações públicas e não contatar a empresa, o auditor ou terceiros</w:t>
            </w:r>
          </w:p>
        </w:tc>
      </w:tr>
      <w:tr w:rsidR="1BE28AC6" w:rsidTr="1BE28AC6" w14:paraId="0D5E334C">
        <w:trPr>
          <w:trHeight w:val="300"/>
        </w:trPr>
        <w:tc>
          <w:tcPr>
            <w:tcW w:w="19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66BB7FBD" w14:textId="6B065B0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Comportamento profissional</w:t>
            </w:r>
          </w:p>
        </w:tc>
        <w:tc>
          <w:tcPr>
            <w:tcW w:w="330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66FACDC3" w14:textId="314ED1C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Cumprir leis e evitar descrédito à profissão</w:t>
            </w:r>
          </w:p>
        </w:tc>
        <w:tc>
          <w:tcPr>
            <w:tcW w:w="433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544278D0" w14:textId="0AEF59A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Não usar o nome da UnB ou de auditores de forma indevida</w:t>
            </w:r>
          </w:p>
        </w:tc>
      </w:tr>
    </w:tbl>
    <w:p xmlns:wp14="http://schemas.microsoft.com/office/word/2010/wordml" w:rsidP="1BE28AC6" wp14:paraId="4097EB38" wp14:textId="28275D37">
      <w:pPr>
        <w:keepNext w:val="1"/>
        <w:bidi w:val="0"/>
        <w:spacing w:before="160" w:after="6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1BE28AC6" w:rsidR="6149BFC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Independência do auditor real</w:t>
      </w:r>
    </w:p>
    <w:p xmlns:wp14="http://schemas.microsoft.com/office/word/2010/wordml" w:rsidP="1BE28AC6" wp14:paraId="2AD34AE9" wp14:textId="2E0CF78B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1BE28AC6" w:rsidR="6149BFC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Evidências públicas encontradas:</w:t>
      </w:r>
    </w:p>
    <w:p xmlns:wp14="http://schemas.microsoft.com/office/word/2010/wordml" w:rsidP="1BE28AC6" wp14:paraId="270F4FFF" wp14:textId="1387765A">
      <w:pPr>
        <w:pStyle w:val="ListParagraph"/>
        <w:numPr>
          <w:ilvl w:val="0"/>
          <w:numId w:val="6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1BE28AC6" w:rsidR="6149BFC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Declaração da PwC: </w:t>
      </w:r>
      <w:r w:rsidRPr="1BE28AC6" w:rsidR="6149BFC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o relatório afirma que a firma é independente em relação à Companhia e às controladas, segundo o Código de Ética e as normas do CFC para entidades de interesse público (F1, p. 197).</w:t>
      </w:r>
    </w:p>
    <w:p xmlns:wp14="http://schemas.microsoft.com/office/word/2010/wordml" w:rsidP="1BE28AC6" wp14:paraId="051B6422" wp14:textId="65FEF4F6">
      <w:pPr>
        <w:pStyle w:val="ListParagraph"/>
        <w:numPr>
          <w:ilvl w:val="0"/>
          <w:numId w:val="6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1BE28AC6" w:rsidR="6149BFC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Supervisão pelo Comitê de Auditoria Estatutário: </w:t>
      </w:r>
      <w:r w:rsidRPr="1BE28AC6" w:rsidR="6149BFC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cabe ao CAE zelar pela atuação, independência e qualidade dos trabalhos do auditor independente. Em 2025, o CAE reuniu-se 9 vezes e teve reuniões individuais com a auditoria externa (F1, p. 203–204).</w:t>
      </w:r>
    </w:p>
    <w:p xmlns:wp14="http://schemas.microsoft.com/office/word/2010/wordml" w:rsidP="1BE28AC6" wp14:paraId="22EEEEC8" wp14:textId="5B9A2A85">
      <w:pPr>
        <w:pStyle w:val="ListParagraph"/>
        <w:numPr>
          <w:ilvl w:val="0"/>
          <w:numId w:val="6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1BE28AC6" w:rsidR="6149BFC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Escopo dos serviços: </w:t>
      </w:r>
      <w:r w:rsidRPr="1BE28AC6" w:rsidR="6149BFC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além da auditoria anual, a PwC realiza a revisão das informações trimestrais (ITRs) e apoia a avaliação dos controles internos exigida pela Lei Sarbanes-Oxley, pois a Companhia tem ADRs na NYSE (F1, p. 49 e 203).</w:t>
      </w:r>
    </w:p>
    <w:p xmlns:wp14="http://schemas.microsoft.com/office/word/2010/wordml" w:rsidP="1BE28AC6" wp14:paraId="4FED8221" wp14:textId="60A5C550">
      <w:p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995"/>
        <w:gridCol w:w="3765"/>
        <w:gridCol w:w="3364"/>
      </w:tblGrid>
      <w:tr w:rsidR="1BE28AC6" w:rsidTr="1BE28AC6" w14:paraId="12CB22C0">
        <w:trPr>
          <w:trHeight w:val="300"/>
        </w:trPr>
        <w:tc>
          <w:tcPr>
            <w:tcW w:w="19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6B709E4E" w14:textId="0482040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BE28AC6" w:rsidR="1BE28A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Ameaça à independência</w:t>
            </w:r>
          </w:p>
        </w:tc>
        <w:tc>
          <w:tcPr>
            <w:tcW w:w="376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40CA89EC" w14:textId="39E12FB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BE28AC6" w:rsidR="1BE28A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Situação que a geraria</w:t>
            </w:r>
          </w:p>
        </w:tc>
        <w:tc>
          <w:tcPr>
            <w:tcW w:w="3364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177A299F" w14:textId="5402022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BE28AC6" w:rsidR="1BE28A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Evidência pública</w:t>
            </w:r>
          </w:p>
        </w:tc>
      </w:tr>
      <w:tr w:rsidR="1BE28AC6" w:rsidTr="1BE28AC6" w14:paraId="6A1DC72C">
        <w:trPr>
          <w:trHeight w:val="300"/>
        </w:trPr>
        <w:tc>
          <w:tcPr>
            <w:tcW w:w="19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7CAEFF40" w14:textId="5FD28EF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Interesse próprio</w:t>
            </w:r>
          </w:p>
        </w:tc>
        <w:tc>
          <w:tcPr>
            <w:tcW w:w="376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59AF0DA6" w14:textId="7451687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Dependência de honorários ou serviços relevantes não de auditoria</w:t>
            </w:r>
          </w:p>
        </w:tc>
        <w:tc>
          <w:tcPr>
            <w:tcW w:w="3364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719A47CD" w14:textId="270F842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Não divulgado na DFP</w:t>
            </w:r>
          </w:p>
        </w:tc>
      </w:tr>
      <w:tr w:rsidR="1BE28AC6" w:rsidTr="1BE28AC6" w14:paraId="370A6227">
        <w:trPr>
          <w:trHeight w:val="300"/>
        </w:trPr>
        <w:tc>
          <w:tcPr>
            <w:tcW w:w="19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4873CEC4" w14:textId="7BFC743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Autorrevisão</w:t>
            </w:r>
          </w:p>
        </w:tc>
        <w:tc>
          <w:tcPr>
            <w:tcW w:w="376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2C38B1C1" w14:textId="06FF841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Auditor avaliar trabalho que ele mesmo executou</w:t>
            </w:r>
          </w:p>
        </w:tc>
        <w:tc>
          <w:tcPr>
            <w:tcW w:w="3364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204E2E75" w14:textId="3BE7C68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Serviços identificados são de asseguração (auditoria, revisão de ITRs e SOX)</w:t>
            </w:r>
          </w:p>
        </w:tc>
      </w:tr>
      <w:tr w:rsidR="1BE28AC6" w:rsidTr="1BE28AC6" w14:paraId="627401E3">
        <w:trPr>
          <w:trHeight w:val="300"/>
        </w:trPr>
        <w:tc>
          <w:tcPr>
            <w:tcW w:w="19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01F7B43D" w14:textId="58D4060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Familiaridade</w:t>
            </w:r>
          </w:p>
        </w:tc>
        <w:tc>
          <w:tcPr>
            <w:tcW w:w="376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39F4E6A6" w14:textId="2BB090D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Relacionamento longo com a entidade</w:t>
            </w:r>
          </w:p>
        </w:tc>
        <w:tc>
          <w:tcPr>
            <w:tcW w:w="3364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232966FA" w14:textId="106247F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Tempo de permanência da PwC não informado na DFP</w:t>
            </w:r>
          </w:p>
        </w:tc>
      </w:tr>
      <w:tr w:rsidR="1BE28AC6" w:rsidTr="1BE28AC6" w14:paraId="1FAF9C89">
        <w:trPr>
          <w:trHeight w:val="300"/>
        </w:trPr>
        <w:tc>
          <w:tcPr>
            <w:tcW w:w="19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1C41E2C2" w14:textId="216D44F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Intimidação e defesa de interesse</w:t>
            </w:r>
          </w:p>
        </w:tc>
        <w:tc>
          <w:tcPr>
            <w:tcW w:w="376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10E7310A" w14:textId="76CD207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Pressão da administração ou defesa da posição do cliente</w:t>
            </w:r>
          </w:p>
        </w:tc>
        <w:tc>
          <w:tcPr>
            <w:tcW w:w="3364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7D787B0C" w14:textId="4018D04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CAE informa não haver divergências relevantes com os auditores (F1, p. 202)</w:t>
            </w:r>
          </w:p>
        </w:tc>
      </w:tr>
    </w:tbl>
    <w:p xmlns:wp14="http://schemas.microsoft.com/office/word/2010/wordml" w:rsidP="1BE28AC6" wp14:paraId="36DCCCD0" wp14:textId="1418CEBA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1BE28AC6" w:rsidR="6149BFC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5   </w:t>
      </w:r>
      <w:r w:rsidRPr="1BE28AC6" w:rsidR="6149BFC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CETICISMO PROFISSIONAL</w:t>
      </w:r>
    </w:p>
    <w:p xmlns:wp14="http://schemas.microsoft.com/office/word/2010/wordml" w:rsidP="1BE28AC6" wp14:paraId="5918915A" wp14:textId="32E82097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1BE28AC6" w:rsidR="6149BFC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Ceticismo profissional é a postura de mente questionadora, alerta a condições que indiquem possível distorção, e de avaliação crítica das evidências (item 13(l)). O auditor deve planejar e executar a auditoria reconhecendo que podem existir circunstâncias que causem distorção relevante (item 15). Na Suzano, as situações abaixo exigem atenção especial: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700"/>
        <w:gridCol w:w="2895"/>
        <w:gridCol w:w="2730"/>
        <w:gridCol w:w="1290"/>
      </w:tblGrid>
      <w:tr w:rsidR="1BE28AC6" w:rsidTr="1BE28AC6" w14:paraId="2DF40D7C">
        <w:trPr>
          <w:trHeight w:val="300"/>
        </w:trPr>
        <w:tc>
          <w:tcPr>
            <w:tcW w:w="27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77155FA3" w14:textId="10A1771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BE28AC6" w:rsidR="1BE28A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Situação na Suzano (2025)</w:t>
            </w:r>
          </w:p>
        </w:tc>
        <w:tc>
          <w:tcPr>
            <w:tcW w:w="28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22EB5EB8" w14:textId="24EC2C4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BE28AC6" w:rsidR="1BE28A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Por que exige ceticismo</w:t>
            </w:r>
          </w:p>
        </w:tc>
        <w:tc>
          <w:tcPr>
            <w:tcW w:w="273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05398BFB" w14:textId="4EA1324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BE28AC6" w:rsidR="1BE28A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Postura adotada</w:t>
            </w:r>
          </w:p>
        </w:tc>
        <w:tc>
          <w:tcPr>
            <w:tcW w:w="12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2AD47E64" w14:textId="3A795B5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BE28AC6" w:rsidR="1BE28A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PT</w:t>
            </w:r>
          </w:p>
        </w:tc>
      </w:tr>
      <w:tr w:rsidR="1BE28AC6" w:rsidTr="1BE28AC6" w14:paraId="0F785463">
        <w:trPr>
          <w:trHeight w:val="300"/>
        </w:trPr>
        <w:tc>
          <w:tcPr>
            <w:tcW w:w="270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7CE401A5" w14:textId="69CD208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Ativos biológicos a valor justo: R$ 26.097.164 mil (consolidado)</w:t>
            </w:r>
          </w:p>
        </w:tc>
        <w:tc>
          <w:tcPr>
            <w:tcW w:w="28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24A615D2" w14:textId="740122DC">
            <w:pPr>
              <w:bidi w:val="0"/>
              <w:spacing w:after="0" w:line="252" w:lineRule="auto"/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Valor depende de premissas da administração (crescimento das florestas e preço da madeira); </w:t>
            </w:r>
          </w:p>
        </w:tc>
        <w:tc>
          <w:tcPr>
            <w:tcW w:w="273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310F889E" w14:textId="249DE90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Comparar premissas com fontes externas e com anos anteriores</w:t>
            </w:r>
          </w:p>
        </w:tc>
        <w:tc>
          <w:tcPr>
            <w:tcW w:w="12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496966A4" w14:textId="4A2904B2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540</w:t>
            </w:r>
          </w:p>
        </w:tc>
      </w:tr>
      <w:tr w:rsidR="1BE28AC6" w:rsidTr="1BE28AC6" w14:paraId="1F5143DD">
        <w:trPr>
          <w:trHeight w:val="300"/>
        </w:trPr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6BE8EB17" w14:textId="1553AE5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Contingências possíveis e incertezas tributárias: R$ 10.417.734 mil (consolidado)</w:t>
            </w:r>
          </w:p>
        </w:tc>
        <w:tc>
          <w:tcPr>
            <w:tcW w:w="28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10DB27D1" w14:textId="44080639">
            <w:pPr>
              <w:bidi w:val="0"/>
              <w:spacing w:after="0" w:line="252" w:lineRule="auto"/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Classificação de perda (provável x possível) é subjetiva; </w:t>
            </w:r>
          </w:p>
        </w:tc>
        <w:tc>
          <w:tcPr>
            <w:tcW w:w="27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0E526A73" w14:textId="1C38DA0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Avaliar a coerência das classificações e das divulgações</w:t>
            </w:r>
          </w:p>
        </w:tc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3B9EC7D9" w14:textId="453BCB70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501 e 540</w:t>
            </w:r>
          </w:p>
        </w:tc>
      </w:tr>
      <w:tr w:rsidR="1BE28AC6" w:rsidTr="1BE28AC6" w14:paraId="214E04F2">
        <w:trPr>
          <w:trHeight w:val="300"/>
        </w:trPr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39B4ACD7" w14:textId="6BE420C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Empréstimos e financiamentos: R$ 94.801.257 mil (circulante + não circulante)</w:t>
            </w:r>
          </w:p>
        </w:tc>
        <w:tc>
          <w:tcPr>
            <w:tcW w:w="28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3A306CB3" w14:textId="239001C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Endividamento elevado e cláusulas contratuais</w:t>
            </w:r>
          </w:p>
        </w:tc>
        <w:tc>
          <w:tcPr>
            <w:tcW w:w="27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03654F02" w14:textId="766ED18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Analisar liquidez, vencimentos e cláusulas restritivas</w:t>
            </w:r>
          </w:p>
        </w:tc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353D03D4" w14:textId="19C16EFF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570</w:t>
            </w:r>
          </w:p>
        </w:tc>
      </w:tr>
      <w:tr w:rsidR="1BE28AC6" w:rsidTr="1BE28AC6" w14:paraId="5526ECD0">
        <w:trPr>
          <w:trHeight w:val="300"/>
        </w:trPr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14CEF5D6" w14:textId="45E6830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Acordo para adquirir 51% de joint venture com a Kimberly-Clark, previsto para 2026</w:t>
            </w:r>
          </w:p>
        </w:tc>
        <w:tc>
          <w:tcPr>
            <w:tcW w:w="28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4A6C6906" w14:textId="11B249F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Compromisso relevante após o encerramento</w:t>
            </w:r>
          </w:p>
        </w:tc>
        <w:tc>
          <w:tcPr>
            <w:tcW w:w="27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25F9BDF9" w14:textId="1E41FDD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Verificar divulgação e efeitos posteriores</w:t>
            </w:r>
          </w:p>
        </w:tc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603829AD" w14:textId="7220F864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560</w:t>
            </w:r>
          </w:p>
        </w:tc>
      </w:tr>
      <w:tr w:rsidR="1BE28AC6" w:rsidTr="1BE28AC6" w14:paraId="1C922B2F">
        <w:trPr>
          <w:trHeight w:val="300"/>
        </w:trPr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618D9A48" w14:textId="3A1EB2F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Relatório da Administração e release de resultados</w:t>
            </w:r>
          </w:p>
        </w:tc>
        <w:tc>
          <w:tcPr>
            <w:tcW w:w="28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2C13322A" w14:textId="029D784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Textos elaborados pela própria Companhia, não auditados</w:t>
            </w:r>
          </w:p>
        </w:tc>
        <w:tc>
          <w:tcPr>
            <w:tcW w:w="273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42AD810D" w14:textId="668DCCB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Usar como informação da administração e confrontar com as demonstrações</w:t>
            </w:r>
          </w:p>
        </w:tc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10B7BABA" w14:textId="1922D4E7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500</w:t>
            </w:r>
          </w:p>
        </w:tc>
      </w:tr>
    </w:tbl>
    <w:p xmlns:wp14="http://schemas.microsoft.com/office/word/2010/wordml" w:rsidP="1BE28AC6" wp14:paraId="2C412E38" wp14:textId="190FDD47">
      <w:pPr>
        <w:bidi w:val="0"/>
        <w:spacing w:after="1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9"/>
          <w:szCs w:val="19"/>
        </w:rPr>
      </w:pPr>
      <w:r w:rsidRPr="1BE28AC6" w:rsidR="6149BFC1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color w:val="7F7F7F" w:themeColor="text1" w:themeTint="80" w:themeShade="FF"/>
          <w:sz w:val="19"/>
          <w:szCs w:val="19"/>
        </w:rPr>
        <w:t>Valores: F1, p. 25–26 e 197–198. Dívida = R$ 3.004.905 mil (circulante) + R$ 91.796.352 mil (não circulante).</w:t>
      </w:r>
    </w:p>
    <w:p xmlns:wp14="http://schemas.microsoft.com/office/word/2010/wordml" w:rsidP="1BE28AC6" wp14:paraId="41240A49" wp14:textId="65CC3FB4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1BE28AC6" w:rsidR="6149BFC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6   </w:t>
      </w:r>
      <w:r w:rsidRPr="1BE28AC6" w:rsidR="6149BFC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JULGAMENTO PROFISSIONAL</w:t>
      </w:r>
    </w:p>
    <w:p xmlns:wp14="http://schemas.microsoft.com/office/word/2010/wordml" w:rsidP="1BE28AC6" wp14:paraId="7B1C1E8B" wp14:textId="7D869DF5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1BE28AC6" w:rsidR="6149BFC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Julgamento profissional é a aplicação de treinamento, conhecimento e experiência para tomar decisões informadas nas circunstâncias do trabalho (item 13(k)); deve ser exercido no planejamento e na execução (item 16) e documentado. As principais decisões deste dossiê que dependem de julgamento são: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985"/>
        <w:gridCol w:w="4425"/>
        <w:gridCol w:w="2190"/>
      </w:tblGrid>
      <w:tr w:rsidR="1BE28AC6" w:rsidTr="1BE28AC6" w14:paraId="44F24B1E">
        <w:trPr>
          <w:trHeight w:val="300"/>
        </w:trPr>
        <w:tc>
          <w:tcPr>
            <w:tcW w:w="298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2B97E6D4" w14:textId="23AA980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BE28AC6" w:rsidR="1BE28A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Decisão</w:t>
            </w:r>
          </w:p>
        </w:tc>
        <w:tc>
          <w:tcPr>
            <w:tcW w:w="442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486715C0" w14:textId="3C8ACDD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BE28AC6" w:rsidR="1BE28A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Critério de julgamento</w:t>
            </w:r>
          </w:p>
        </w:tc>
        <w:tc>
          <w:tcPr>
            <w:tcW w:w="21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43ED8054" w14:textId="5ECA5E9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BE28AC6" w:rsidR="1BE28A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Onde é documentada</w:t>
            </w:r>
          </w:p>
        </w:tc>
      </w:tr>
      <w:tr w:rsidR="1BE28AC6" w:rsidTr="1BE28AC6" w14:paraId="3F049A42">
        <w:trPr>
          <w:trHeight w:val="300"/>
        </w:trPr>
        <w:tc>
          <w:tcPr>
            <w:tcW w:w="298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64B08632" w14:textId="04E575C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Materialidade global e para execução</w:t>
            </w:r>
          </w:p>
        </w:tc>
        <w:tc>
          <w:tcPr>
            <w:tcW w:w="442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24C93FD2" w14:textId="63D8997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Escolha da base (ex.: ativo, receita, resultado) e do percentual</w:t>
            </w:r>
          </w:p>
        </w:tc>
        <w:tc>
          <w:tcPr>
            <w:tcW w:w="21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51383F82" w14:textId="5B73FDD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320</w:t>
            </w:r>
          </w:p>
        </w:tc>
      </w:tr>
      <w:tr w:rsidR="1BE28AC6" w:rsidTr="1BE28AC6" w14:paraId="7113A884">
        <w:trPr>
          <w:trHeight w:val="300"/>
        </w:trPr>
        <w:tc>
          <w:tcPr>
            <w:tcW w:w="29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4C0BF502" w14:textId="7294C88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Riscos significativos por conta e afirmação</w:t>
            </w:r>
          </w:p>
        </w:tc>
        <w:tc>
          <w:tcPr>
            <w:tcW w:w="44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28B41893" w14:textId="282DF08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Natureza, complexidade e subjetividade de cada área</w:t>
            </w:r>
          </w:p>
        </w:tc>
        <w:tc>
          <w:tcPr>
            <w:tcW w:w="21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359BE160" w14:textId="3FDF092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315</w:t>
            </w:r>
          </w:p>
        </w:tc>
      </w:tr>
      <w:tr w:rsidR="1BE28AC6" w:rsidTr="1BE28AC6" w14:paraId="12DD8B90">
        <w:trPr>
          <w:trHeight w:val="300"/>
        </w:trPr>
        <w:tc>
          <w:tcPr>
            <w:tcW w:w="29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4D983C9C" w14:textId="30C82BD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Conta da base simulada</w:t>
            </w:r>
          </w:p>
        </w:tc>
        <w:tc>
          <w:tcPr>
            <w:tcW w:w="44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177E5A52" w14:textId="2FED592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Conta de maior materialidade do ativo: imobilizado, R$ 64.296.187 mil (38% do ativo consolidado)</w:t>
            </w:r>
          </w:p>
        </w:tc>
        <w:tc>
          <w:tcPr>
            <w:tcW w:w="21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235021AD" w14:textId="0D7C957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530</w:t>
            </w:r>
          </w:p>
        </w:tc>
      </w:tr>
      <w:tr w:rsidR="1BE28AC6" w:rsidTr="1BE28AC6" w14:paraId="7BFC8795">
        <w:trPr>
          <w:trHeight w:val="300"/>
        </w:trPr>
        <w:tc>
          <w:tcPr>
            <w:tcW w:w="29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58217567" w14:textId="3AE3110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Método e tamanho das amostras</w:t>
            </w:r>
          </w:p>
        </w:tc>
        <w:tc>
          <w:tcPr>
            <w:tcW w:w="44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64BD7958" w14:textId="03B8ACF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Risco de detecção, distorção tolerável e esperada</w:t>
            </w:r>
          </w:p>
        </w:tc>
        <w:tc>
          <w:tcPr>
            <w:tcW w:w="21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0469D52D" w14:textId="420EA68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530</w:t>
            </w:r>
          </w:p>
        </w:tc>
      </w:tr>
      <w:tr w:rsidR="1BE28AC6" w:rsidTr="1BE28AC6" w14:paraId="717AAF5C">
        <w:trPr>
          <w:trHeight w:val="300"/>
        </w:trPr>
        <w:tc>
          <w:tcPr>
            <w:tcW w:w="298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732B0E49" w14:textId="11A3196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Avaliação das distorções</w:t>
            </w:r>
          </w:p>
        </w:tc>
        <w:tc>
          <w:tcPr>
            <w:tcW w:w="442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1AC35AB9" w14:textId="7D4E72F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Efeitos quantitativos e qualitativos</w:t>
            </w:r>
          </w:p>
        </w:tc>
        <w:tc>
          <w:tcPr>
            <w:tcW w:w="21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044553F9" w14:textId="67885D5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PT 450</w:t>
            </w:r>
          </w:p>
        </w:tc>
      </w:tr>
    </w:tbl>
    <w:p xmlns:wp14="http://schemas.microsoft.com/office/word/2010/wordml" w:rsidP="1BE28AC6" wp14:paraId="4ABA9E81" wp14:textId="1271E2C9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1BE28AC6" w:rsidR="6149BFC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7   </w:t>
      </w:r>
      <w:r w:rsidRPr="1BE28AC6" w:rsidR="6149BFC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RISCO DE AUDITORIA</w:t>
      </w:r>
    </w:p>
    <w:p xmlns:wp14="http://schemas.microsoft.com/office/word/2010/wordml" w:rsidP="1BE28AC6" wp14:paraId="16987D2F" wp14:textId="2D475224">
      <w:pPr>
        <w:bidi w:val="0"/>
        <w:spacing w:after="1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1BE28AC6" w:rsidR="6149BFC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Risco de auditoria é o risco de o auditor expressar opinião inadequada quando as demonstrações contêm distorção relevante. Ele depende do risco de distorção relevante – formado pelo risco inerente e pelo risco de controle – e do risco de detecção (itens 13(c), 13(e) e 13(n)):</w:t>
      </w:r>
    </w:p>
    <w:p xmlns:wp14="http://schemas.microsoft.com/office/word/2010/wordml" w:rsidP="1BE28AC6" wp14:paraId="418ADBA2" wp14:textId="0AE2B0CA">
      <w:pPr>
        <w:bidi w:val="0"/>
        <w:spacing w:before="80" w:after="12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20"/>
          <w:szCs w:val="20"/>
        </w:rPr>
      </w:pPr>
      <w:r w:rsidRPr="1BE28AC6" w:rsidR="6149BFC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20"/>
          <w:szCs w:val="20"/>
        </w:rPr>
        <w:t>Risco de auditoria (RA) = Risco inerente (RI) × Risco de controle (RC) × Risco de detecção (RD)</w:t>
      </w:r>
    </w:p>
    <w:p xmlns:wp14="http://schemas.microsoft.com/office/word/2010/wordml" w:rsidP="1BE28AC6" wp14:paraId="7DC247FD" wp14:textId="50029A16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1BE28AC6" w:rsidR="6149BFC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O auditor não controla o RI nem o RC; ele avalia esses riscos e ajusta o RD por meio da natureza, época e extensão dos procedimentos. Quanto maior o risco de distorção, menor deve ser o RD e, portanto, maior a extensão dos testes. Para este dossiê, o preparador fixa os seguintes parâmetros didáticos: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600"/>
        <w:gridCol w:w="2595"/>
        <w:gridCol w:w="3435"/>
      </w:tblGrid>
      <w:tr w:rsidR="1BE28AC6" w:rsidTr="1BE28AC6" w14:paraId="741A72FA">
        <w:trPr>
          <w:trHeight w:val="300"/>
        </w:trPr>
        <w:tc>
          <w:tcPr>
            <w:tcW w:w="36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30A3902F" w14:textId="4AD9B78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BE28AC6" w:rsidR="1BE28A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Risco de distorção relevante (RI × RC)</w:t>
            </w:r>
          </w:p>
        </w:tc>
        <w:tc>
          <w:tcPr>
            <w:tcW w:w="25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4D16CC9B" w14:textId="2A9F08B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BE28AC6" w:rsidR="1BE28A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RD necessário para RA = 5%</w:t>
            </w:r>
          </w:p>
        </w:tc>
        <w:tc>
          <w:tcPr>
            <w:tcW w:w="34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32D3EFFE" w14:textId="1D4E784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BE28AC6" w:rsidR="1BE28A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Efeito nos testes substantivos</w:t>
            </w:r>
          </w:p>
        </w:tc>
      </w:tr>
      <w:tr w:rsidR="1BE28AC6" w:rsidTr="1BE28AC6" w14:paraId="28F67FE8">
        <w:trPr>
          <w:trHeight w:val="300"/>
        </w:trPr>
        <w:tc>
          <w:tcPr>
            <w:tcW w:w="360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77E49DF9" w14:textId="58F926F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Alto (100%)</w:t>
            </w:r>
          </w:p>
        </w:tc>
        <w:tc>
          <w:tcPr>
            <w:tcW w:w="25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1F027AF2" w14:textId="14DBC90E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5%</w:t>
            </w:r>
          </w:p>
        </w:tc>
        <w:tc>
          <w:tcPr>
            <w:tcW w:w="343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79548449" w14:textId="0B3E329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Testes mais extensos; amostras maiores</w:t>
            </w:r>
          </w:p>
        </w:tc>
      </w:tr>
      <w:tr w:rsidR="1BE28AC6" w:rsidTr="1BE28AC6" w14:paraId="3228D18F">
        <w:trPr>
          <w:trHeight w:val="300"/>
        </w:trPr>
        <w:tc>
          <w:tcPr>
            <w:tcW w:w="36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219400BB" w14:textId="6CB60E7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Moderado (50%)</w:t>
            </w:r>
          </w:p>
        </w:tc>
        <w:tc>
          <w:tcPr>
            <w:tcW w:w="25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3DF8C5D9" w14:textId="61F24587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10%</w:t>
            </w:r>
          </w:p>
        </w:tc>
        <w:tc>
          <w:tcPr>
            <w:tcW w:w="343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0869FC28" w14:textId="5D7D91B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Extensão intermediária</w:t>
            </w:r>
          </w:p>
        </w:tc>
      </w:tr>
      <w:tr w:rsidR="1BE28AC6" w:rsidTr="1BE28AC6" w14:paraId="79A8EE48">
        <w:trPr>
          <w:trHeight w:val="300"/>
        </w:trPr>
        <w:tc>
          <w:tcPr>
            <w:tcW w:w="360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3BB0A26B" w14:textId="0697007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Baixo (33%)</w:t>
            </w:r>
          </w:p>
        </w:tc>
        <w:tc>
          <w:tcPr>
            <w:tcW w:w="25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73B4E4EC" w14:textId="2248DBAC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15%</w:t>
            </w:r>
          </w:p>
        </w:tc>
        <w:tc>
          <w:tcPr>
            <w:tcW w:w="343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19F959CB" w14:textId="63991F7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Testes menos extensos</w:t>
            </w:r>
          </w:p>
        </w:tc>
      </w:tr>
    </w:tbl>
    <w:p xmlns:wp14="http://schemas.microsoft.com/office/word/2010/wordml" w:rsidP="1BE28AC6" wp14:paraId="72FD0895" wp14:textId="79B681D4">
      <w:pPr>
        <w:bidi w:val="0"/>
        <w:spacing w:after="1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9"/>
          <w:szCs w:val="19"/>
        </w:rPr>
      </w:pPr>
      <w:r w:rsidRPr="1BE28AC6" w:rsidR="6149BFC1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color w:val="7F7F7F" w:themeColor="text1" w:themeTint="80" w:themeShade="FF"/>
          <w:sz w:val="19"/>
          <w:szCs w:val="19"/>
        </w:rPr>
        <w:t>RD = RA ÷ (RI × RC). Exemplo: 5% ÷ 50% = 10%. O nível de cada conta é definido no PT 315 e aplicado no PT 330; o RD da conta imobilizado define o fator de confiabilidade da amostragem no PT 530.</w:t>
      </w:r>
    </w:p>
    <w:p xmlns:wp14="http://schemas.microsoft.com/office/word/2010/wordml" w:rsidP="1BE28AC6" wp14:paraId="1F329B01" wp14:textId="5DB2B54A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1BE28AC6" w:rsidR="6149BFC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8   </w:t>
      </w:r>
      <w:r w:rsidRPr="1BE28AC6" w:rsidR="6149BFC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CONDIÇÕES PARA OBTER SEGURANÇA RAZOÁVEL</w:t>
      </w:r>
    </w:p>
    <w:p xmlns:wp14="http://schemas.microsoft.com/office/word/2010/wordml" w:rsidP="1BE28AC6" wp14:paraId="1D635AFA" wp14:textId="121D4FB4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1BE28AC6" w:rsidR="6149BFC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Para obter segurança razoável, o auditor deve obter evidência apropriada e suficiente para reduzir o risco de auditoria a um nível baixo aceitável (item 17). Segurança razoável não é absoluta, por causa de limitações inerentes: a natureza das informações (muitas dependem de estimativas), a natureza dos procedimentos (a evidência é persuasiva, não conclusiva) e a necessidade de concluir em prazo e custo razoáveis (A47–A52).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2985"/>
        <w:gridCol w:w="3300"/>
        <w:gridCol w:w="3330"/>
      </w:tblGrid>
      <w:tr w:rsidR="1BE28AC6" w:rsidTr="1BE28AC6" w14:paraId="41997C51">
        <w:trPr>
          <w:trHeight w:val="300"/>
        </w:trPr>
        <w:tc>
          <w:tcPr>
            <w:tcW w:w="298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50201BB3" w14:textId="4588BE7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BE28AC6" w:rsidR="1BE28A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Condição</w:t>
            </w:r>
          </w:p>
        </w:tc>
        <w:tc>
          <w:tcPr>
            <w:tcW w:w="33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2B730109" w14:textId="3EBBFD9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BE28AC6" w:rsidR="1BE28A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Auditor real (PwC)</w:t>
            </w:r>
          </w:p>
        </w:tc>
        <w:tc>
          <w:tcPr>
            <w:tcW w:w="333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5344A16C" w14:textId="58F55D0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BE28AC6" w:rsidR="1BE28A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Este dossiê</w:t>
            </w:r>
          </w:p>
        </w:tc>
      </w:tr>
      <w:tr w:rsidR="1BE28AC6" w:rsidTr="1BE28AC6" w14:paraId="596CC5C5">
        <w:trPr>
          <w:trHeight w:val="300"/>
        </w:trPr>
        <w:tc>
          <w:tcPr>
            <w:tcW w:w="298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7BCBA552" w14:textId="4506CD0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Acesso a registros, documentos e pessoas</w:t>
            </w:r>
          </w:p>
        </w:tc>
        <w:tc>
          <w:tcPr>
            <w:tcW w:w="330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518E4E60" w14:textId="04FB239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Sim, por premissa da auditoria (item 13(j))</w:t>
            </w:r>
          </w:p>
        </w:tc>
        <w:tc>
          <w:tcPr>
            <w:tcW w:w="333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09FE1720" w14:textId="4A665F6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Não; apenas informações públicas</w:t>
            </w:r>
          </w:p>
        </w:tc>
      </w:tr>
      <w:tr w:rsidR="1BE28AC6" w:rsidTr="1BE28AC6" w14:paraId="40668388">
        <w:trPr>
          <w:trHeight w:val="300"/>
        </w:trPr>
        <w:tc>
          <w:tcPr>
            <w:tcW w:w="29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67EBA724" w14:textId="1FD5EC8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Evidência apropriada e suficiente</w:t>
            </w:r>
          </w:p>
        </w:tc>
        <w:tc>
          <w:tcPr>
            <w:tcW w:w="33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783F5D6D" w14:textId="0AC91E6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Obtida, segundo o relatório (F1, p. 197)</w:t>
            </w:r>
          </w:p>
        </w:tc>
        <w:tc>
          <w:tcPr>
            <w:tcW w:w="33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04E42A8A" w14:textId="5AD7C56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Limitada a fontes públicas e dados simulados</w:t>
            </w:r>
          </w:p>
        </w:tc>
      </w:tr>
      <w:tr w:rsidR="1BE28AC6" w:rsidTr="1BE28AC6" w14:paraId="038869DC">
        <w:trPr>
          <w:trHeight w:val="300"/>
        </w:trPr>
        <w:tc>
          <w:tcPr>
            <w:tcW w:w="298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2AABD561" w14:textId="57BB48B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Risco de auditoria reduzido a nível aceitável</w:t>
            </w:r>
          </w:p>
        </w:tc>
        <w:tc>
          <w:tcPr>
            <w:tcW w:w="33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618011CC" w14:textId="086C3DC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Sim</w:t>
            </w:r>
          </w:p>
        </w:tc>
        <w:tc>
          <w:tcPr>
            <w:tcW w:w="33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00EFFE28" w14:textId="7932830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Não demonstrável</w:t>
            </w:r>
          </w:p>
        </w:tc>
      </w:tr>
      <w:tr w:rsidR="1BE28AC6" w:rsidTr="1BE28AC6" w14:paraId="072F0957">
        <w:trPr>
          <w:trHeight w:val="300"/>
        </w:trPr>
        <w:tc>
          <w:tcPr>
            <w:tcW w:w="298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05EB940A" w14:textId="183A99E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Opinião emitida</w:t>
            </w:r>
          </w:p>
        </w:tc>
        <w:tc>
          <w:tcPr>
            <w:tcW w:w="330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1A6E746D" w14:textId="6A77E59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Sem ressalva, em 10/02/2026</w:t>
            </w:r>
          </w:p>
        </w:tc>
        <w:tc>
          <w:tcPr>
            <w:tcW w:w="333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64334B30" w14:textId="2E97B39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Nenhuma; apenas conclusões didáticas</w:t>
            </w:r>
          </w:p>
        </w:tc>
      </w:tr>
    </w:tbl>
    <w:p xmlns:wp14="http://schemas.microsoft.com/office/word/2010/wordml" w:rsidP="1BE28AC6" wp14:paraId="32241D59" wp14:textId="618773DF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1BE28AC6" w:rsidR="6149BFC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9   </w:t>
      </w:r>
      <w:r w:rsidRPr="1BE28AC6" w:rsidR="6149BFC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PROCEDIMENTOS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540"/>
        <w:gridCol w:w="4545"/>
        <w:gridCol w:w="2340"/>
        <w:gridCol w:w="2175"/>
      </w:tblGrid>
      <w:tr w:rsidR="1BE28AC6" w:rsidTr="1BE28AC6" w14:paraId="7D7370A4">
        <w:trPr>
          <w:trHeight w:val="300"/>
        </w:trPr>
        <w:tc>
          <w:tcPr>
            <w:tcW w:w="54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6F54B671" w14:textId="6A87637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BE28AC6" w:rsidR="1BE28A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Nº</w:t>
            </w:r>
          </w:p>
        </w:tc>
        <w:tc>
          <w:tcPr>
            <w:tcW w:w="454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70EBC173" w14:textId="6C76B11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BE28AC6" w:rsidR="1BE28A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Procedimento</w:t>
            </w:r>
          </w:p>
        </w:tc>
        <w:tc>
          <w:tcPr>
            <w:tcW w:w="234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3A45B2AC" w14:textId="427CDA2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BE28AC6" w:rsidR="1BE28A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Classificação</w:t>
            </w:r>
          </w:p>
        </w:tc>
        <w:tc>
          <w:tcPr>
            <w:tcW w:w="217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517FDF50" w14:textId="56ECA8D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BE28AC6" w:rsidR="1BE28A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Referência</w:t>
            </w:r>
          </w:p>
        </w:tc>
      </w:tr>
      <w:tr w:rsidR="1BE28AC6" w:rsidTr="1BE28AC6" w14:paraId="2B6ABE44">
        <w:trPr>
          <w:trHeight w:val="300"/>
        </w:trPr>
        <w:tc>
          <w:tcPr>
            <w:tcW w:w="54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78036BF9" w14:textId="192BBBA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P1</w:t>
            </w:r>
          </w:p>
        </w:tc>
        <w:tc>
          <w:tcPr>
            <w:tcW w:w="454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2462917F" w14:textId="5E4A814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Leitura da declaração de independência no relatório do auditor</w:t>
            </w:r>
          </w:p>
        </w:tc>
        <w:tc>
          <w:tcPr>
            <w:tcW w:w="234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265E4820" w14:textId="5E08004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Realizado com evidência pública</w:t>
            </w:r>
          </w:p>
        </w:tc>
        <w:tc>
          <w:tcPr>
            <w:tcW w:w="217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673C0F87" w14:textId="46CD9AC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F1 p. 197</w:t>
            </w:r>
          </w:p>
        </w:tc>
      </w:tr>
      <w:tr w:rsidR="1BE28AC6" w:rsidTr="1BE28AC6" w14:paraId="013549EE">
        <w:trPr>
          <w:trHeight w:val="300"/>
        </w:trPr>
        <w:tc>
          <w:tcPr>
            <w:tcW w:w="5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7FB08378" w14:textId="553D90C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P2</w:t>
            </w:r>
          </w:p>
        </w:tc>
        <w:tc>
          <w:tcPr>
            <w:tcW w:w="454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1720283F" w14:textId="471512C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Leitura dos relatórios do Comitê de Auditoria e do Conselho Fiscal para identificar supervisão do auditor e divergências</w:t>
            </w:r>
          </w:p>
        </w:tc>
        <w:tc>
          <w:tcPr>
            <w:tcW w:w="23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2991EC09" w14:textId="4A4E4BC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Realizado com evidência pública</w:t>
            </w:r>
          </w:p>
        </w:tc>
        <w:tc>
          <w:tcPr>
            <w:tcW w:w="217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1C01444C" w14:textId="0E2EA20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F1 p. 201–204</w:t>
            </w:r>
          </w:p>
        </w:tc>
      </w:tr>
      <w:tr w:rsidR="1BE28AC6" w:rsidTr="1BE28AC6" w14:paraId="31851732">
        <w:trPr>
          <w:trHeight w:val="300"/>
        </w:trPr>
        <w:tc>
          <w:tcPr>
            <w:tcW w:w="5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7D578148" w14:textId="6824BEF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P3</w:t>
            </w:r>
          </w:p>
        </w:tc>
        <w:tc>
          <w:tcPr>
            <w:tcW w:w="454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05677F40" w14:textId="0D14F26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Identificação dos serviços prestados pela PwC (auditoria, revisão de ITRs, SOX)</w:t>
            </w:r>
          </w:p>
        </w:tc>
        <w:tc>
          <w:tcPr>
            <w:tcW w:w="23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7EFDF088" w14:textId="0AC0A99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Realizado com evidência pública</w:t>
            </w:r>
          </w:p>
        </w:tc>
        <w:tc>
          <w:tcPr>
            <w:tcW w:w="217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18993B01" w14:textId="46C856C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F1 p. 49 e 203</w:t>
            </w:r>
          </w:p>
        </w:tc>
      </w:tr>
      <w:tr w:rsidR="1BE28AC6" w:rsidTr="1BE28AC6" w14:paraId="16D436E7">
        <w:trPr>
          <w:trHeight w:val="300"/>
        </w:trPr>
        <w:tc>
          <w:tcPr>
            <w:tcW w:w="5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0C5DE5E7" w14:textId="3A8197A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P4</w:t>
            </w:r>
          </w:p>
        </w:tc>
        <w:tc>
          <w:tcPr>
            <w:tcW w:w="454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4CE8D86C" w14:textId="2E48455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Identificação das áreas que exigem ceticismo (PAAs, endividamento, eventos posteriores)</w:t>
            </w:r>
          </w:p>
        </w:tc>
        <w:tc>
          <w:tcPr>
            <w:tcW w:w="23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714F6222" w14:textId="6559296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Realizado com evidência pública</w:t>
            </w:r>
          </w:p>
        </w:tc>
        <w:tc>
          <w:tcPr>
            <w:tcW w:w="217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67C321BE" w14:textId="7FFFDED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Seção 5</w:t>
            </w:r>
          </w:p>
        </w:tc>
      </w:tr>
      <w:tr w:rsidR="1BE28AC6" w:rsidTr="1BE28AC6" w14:paraId="1AB8C5EA">
        <w:trPr>
          <w:trHeight w:val="300"/>
        </w:trPr>
        <w:tc>
          <w:tcPr>
            <w:tcW w:w="5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0B0BE7D3" w14:textId="09EB847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P5</w:t>
            </w:r>
          </w:p>
        </w:tc>
        <w:tc>
          <w:tcPr>
            <w:tcW w:w="454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1246234A" w14:textId="5E4DC7D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Definição dos parâmetros de risco de auditoria</w:t>
            </w:r>
          </w:p>
        </w:tc>
        <w:tc>
          <w:tcPr>
            <w:tcW w:w="23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6F71D088" w14:textId="780A974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Realizado – parâmetro didático do preparador</w:t>
            </w:r>
          </w:p>
        </w:tc>
        <w:tc>
          <w:tcPr>
            <w:tcW w:w="217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641CC3DC" w14:textId="032FF58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Seção 7</w:t>
            </w:r>
          </w:p>
        </w:tc>
      </w:tr>
      <w:tr w:rsidR="1BE28AC6" w:rsidTr="1BE28AC6" w14:paraId="1861DD68">
        <w:trPr>
          <w:trHeight w:val="300"/>
        </w:trPr>
        <w:tc>
          <w:tcPr>
            <w:tcW w:w="5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07795AF1" w14:textId="38DD432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P6</w:t>
            </w:r>
          </w:p>
        </w:tc>
        <w:tc>
          <w:tcPr>
            <w:tcW w:w="454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12BDB4D9" w14:textId="42EA136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Verificação de honorários e serviços não de auditoria da PwC</w:t>
            </w:r>
          </w:p>
        </w:tc>
        <w:tc>
          <w:tcPr>
            <w:tcW w:w="23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61FAACF2" w14:textId="7F111BE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Planejado – Formulário de Referência</w:t>
            </w:r>
          </w:p>
        </w:tc>
        <w:tc>
          <w:tcPr>
            <w:tcW w:w="217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72A2BFE6" w14:textId="6EB38D8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→ PT 260</w:t>
            </w:r>
          </w:p>
        </w:tc>
      </w:tr>
      <w:tr w:rsidR="1BE28AC6" w:rsidTr="1BE28AC6" w14:paraId="6873ECF0">
        <w:trPr>
          <w:trHeight w:val="300"/>
        </w:trPr>
        <w:tc>
          <w:tcPr>
            <w:tcW w:w="5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70F1CBEC" w14:textId="0A704F3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P7</w:t>
            </w:r>
          </w:p>
        </w:tc>
        <w:tc>
          <w:tcPr>
            <w:tcW w:w="454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18079658" w14:textId="50499BE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Verificação do tempo de permanência da PwC e das regras de rodízio</w:t>
            </w:r>
          </w:p>
        </w:tc>
        <w:tc>
          <w:tcPr>
            <w:tcW w:w="234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214D0D6F" w14:textId="621E8BE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Planejado – Formulário de Referência</w:t>
            </w:r>
          </w:p>
        </w:tc>
        <w:tc>
          <w:tcPr>
            <w:tcW w:w="217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0A763DB3" w14:textId="7954704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→ PT 220</w:t>
            </w:r>
          </w:p>
        </w:tc>
      </w:tr>
      <w:tr w:rsidR="1BE28AC6" w:rsidTr="1BE28AC6" w14:paraId="1D6AB271">
        <w:trPr>
          <w:trHeight w:val="300"/>
        </w:trPr>
        <w:tc>
          <w:tcPr>
            <w:tcW w:w="54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6F1B910C" w14:textId="48D791B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P8</w:t>
            </w:r>
          </w:p>
        </w:tc>
        <w:tc>
          <w:tcPr>
            <w:tcW w:w="454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77B581C7" w14:textId="3E772C3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Obtenção das confirmações de independência da equipe de auditoria</w:t>
            </w:r>
          </w:p>
        </w:tc>
        <w:tc>
          <w:tcPr>
            <w:tcW w:w="234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3D564C54" w14:textId="549429F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Planejado por falta de acesso</w:t>
            </w:r>
          </w:p>
        </w:tc>
        <w:tc>
          <w:tcPr>
            <w:tcW w:w="217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428934D9" w14:textId="5D97C38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→ PT 220</w:t>
            </w:r>
          </w:p>
        </w:tc>
      </w:tr>
    </w:tbl>
    <w:p xmlns:wp14="http://schemas.microsoft.com/office/word/2010/wordml" w:rsidP="1BE28AC6" wp14:paraId="777B19E7" wp14:textId="0281B24B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1BE28AC6" w:rsidR="6149BFC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10   </w:t>
      </w:r>
      <w:r w:rsidRPr="1BE28AC6" w:rsidR="6149BFC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EVIDÊNCIAS E REFERÊNCIAS CRUZADAS</w:t>
      </w:r>
    </w:p>
    <w:p xmlns:wp14="http://schemas.microsoft.com/office/word/2010/wordml" w:rsidP="1BE28AC6" wp14:paraId="543236E0" wp14:textId="168763CE">
      <w:pPr>
        <w:pStyle w:val="ListParagraph"/>
        <w:numPr>
          <w:ilvl w:val="0"/>
          <w:numId w:val="6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1BE28AC6" w:rsidR="6149BFC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Evidências: </w:t>
      </w:r>
      <w:r w:rsidRPr="1BE28AC6" w:rsidR="6149BFC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relatório do auditor, pareceres do Conselho Fiscal e do Comitê de Auditoria, Relatório da Administração e demonstrações (F1); texto da norma (F2).</w:t>
      </w:r>
    </w:p>
    <w:p xmlns:wp14="http://schemas.microsoft.com/office/word/2010/wordml" w:rsidP="1BE28AC6" wp14:paraId="7257C898" wp14:textId="6A182D8F">
      <w:pPr>
        <w:pStyle w:val="ListParagraph"/>
        <w:numPr>
          <w:ilvl w:val="0"/>
          <w:numId w:val="6"/>
        </w:numPr>
        <w:bidi w:val="0"/>
        <w:spacing w:after="6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1BE28AC6" w:rsidR="6149BFC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Referências cruzadas: </w:t>
      </w:r>
      <w:r w:rsidRPr="1BE28AC6" w:rsidR="6149BFC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PT EC (caracterização do trabalho); PT 220 (qualidade e independência da equipe); PT 240 (fraude); PT 260 (comunicação com a governança); PT 315, 320, 330 e 530 (risco, materialidade e amostragem); PT 540 e 501 (estimativas e litígios); PT 560 e 570 (eventos subsequentes e continuidade).</w:t>
      </w:r>
    </w:p>
    <w:p xmlns:wp14="http://schemas.microsoft.com/office/word/2010/wordml" w:rsidP="1BE28AC6" wp14:paraId="5F242E3C" wp14:textId="0EEA2E43">
      <w:pPr>
        <w:keepNext w:val="1"/>
        <w:pBdr>
          <w:bottom w:val="single" w:color="BFBFBF" w:sz="4" w:space="3"/>
        </w:pBdr>
        <w:bidi w:val="0"/>
        <w:spacing w:before="280" w:after="120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1BE28AC6" w:rsidR="6149BFC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11   </w:t>
      </w:r>
      <w:r w:rsidRPr="1BE28AC6" w:rsidR="6149BFC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RESULTADOS, CONCLUSÃO E LIMITAÇÕES</w:t>
      </w:r>
    </w:p>
    <w:p xmlns:wp14="http://schemas.microsoft.com/office/word/2010/wordml" w:rsidP="1BE28AC6" wp14:paraId="6E6256A9" wp14:textId="29FBD03B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1BE28AC6" w:rsidR="6149BFC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Resultados. </w:t>
      </w:r>
      <w:r w:rsidRPr="1BE28AC6" w:rsidR="6149BFC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As informações públicas não indicam ameaças à independência da PwC: há declaração expressa de independência, supervisão ativa do Comitê de Auditoria e ausência de divergências relevantes. Foram identificadas cinco áreas que exigem ceticismo e definidos os parâmetros de risco usados no restante do dossiê.</w:t>
      </w:r>
    </w:p>
    <w:p xmlns:wp14="http://schemas.microsoft.com/office/word/2010/wordml" w:rsidP="1BE28AC6" wp14:paraId="47AFFEEC" wp14:textId="4311CD58">
      <w:pPr>
        <w:bidi w:val="0"/>
        <w:spacing w:after="100" w:line="276" w:lineRule="auto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1BE28AC6" w:rsidR="6149BFC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Exceções. </w:t>
      </w:r>
      <w:r w:rsidRPr="1BE28AC6" w:rsidR="6149BFC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Nenhuma.</w:t>
      </w:r>
    </w:p>
    <w:p xmlns:wp14="http://schemas.microsoft.com/office/word/2010/wordml" w:rsidP="1BE28AC6" wp14:paraId="658BD1F6" wp14:textId="7C0E7ACD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1BE28AC6" w:rsidR="6149BFC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Conclusão. </w:t>
      </w:r>
      <w:r w:rsidRPr="1BE28AC6" w:rsidR="6149BFC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Os objetivos gerais da NBC TA 200 estão refletidos no planejamento deste dossiê. A segurança razoável, porém, só é alcançável pelo auditor real; este trabalho não a obtém e não emite opinião.</w:t>
      </w:r>
    </w:p>
    <w:p xmlns:wp14="http://schemas.microsoft.com/office/word/2010/wordml" w:rsidP="1BE28AC6" wp14:paraId="76FB94D6" wp14:textId="4347653C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1BE28AC6" w:rsidR="6149BFC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Limitações. </w:t>
      </w:r>
      <w:r w:rsidRPr="1BE28AC6" w:rsidR="6149BFC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Honorários, serviços não de auditoria e tempo de permanência da PwC não constam da DFP. Não há acesso às confirmações de independência nem aos papéis de trabalho do auditor.</w:t>
      </w:r>
    </w:p>
    <w:p xmlns:wp14="http://schemas.microsoft.com/office/word/2010/wordml" w:rsidP="1BE28AC6" wp14:paraId="0747FA39" wp14:textId="4266266A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1BE28AC6" w:rsidR="6149BFC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12   </w:t>
      </w:r>
      <w:r w:rsidRPr="1BE28AC6" w:rsidR="6149BFC1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PREPARAÇÃO E REVISÃO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95"/>
        <w:gridCol w:w="1800"/>
        <w:gridCol w:w="2835"/>
        <w:gridCol w:w="1800"/>
      </w:tblGrid>
      <w:tr w:rsidR="1BE28AC6" w:rsidTr="1BE28AC6" w14:paraId="17034230">
        <w:trPr>
          <w:trHeight w:val="300"/>
        </w:trPr>
        <w:tc>
          <w:tcPr>
            <w:tcW w:w="31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7F4AEE45" w14:textId="3EECD73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BE28AC6" w:rsidR="1BE28A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Preparado por (matrícula)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22ED2DCE" w14:textId="5321CC4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BE28AC6" w:rsidR="1BE28A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Data</w:t>
            </w:r>
          </w:p>
        </w:tc>
        <w:tc>
          <w:tcPr>
            <w:tcW w:w="28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79B1C94D" w14:textId="6BF0110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BE28AC6" w:rsidR="1BE28A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Revisado por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3916831E" w14:textId="310DF62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1BE28AC6" w:rsidR="1BE28AC6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Data da revisão</w:t>
            </w:r>
          </w:p>
        </w:tc>
      </w:tr>
      <w:tr w:rsidR="1BE28AC6" w:rsidTr="1BE28AC6" w14:paraId="19803A38">
        <w:trPr>
          <w:trHeight w:val="300"/>
        </w:trPr>
        <w:tc>
          <w:tcPr>
            <w:tcW w:w="31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D3A2D85" w:rsidP="1BE28AC6" w:rsidRDefault="5D3A2D85" w14:paraId="3AAEE3DE" w14:textId="218A9496">
            <w:pPr>
              <w:pStyle w:val="Normal"/>
              <w:suppressLineNumbers w:val="0"/>
              <w:bidi w:val="0"/>
              <w:spacing w:before="0" w:beforeAutospacing="off" w:after="0" w:afterAutospacing="off" w:line="252" w:lineRule="auto"/>
              <w:ind w:left="0" w:right="0"/>
              <w:jc w:val="left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5D3A2D85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241003769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484BE20F" w14:textId="1F8C9E8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1BE28AC6" w:rsidR="1BE28AC6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19/10/2026</w:t>
            </w:r>
          </w:p>
        </w:tc>
        <w:tc>
          <w:tcPr>
            <w:tcW w:w="28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7AB715BC" w14:textId="30EC23A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9"/>
                <w:szCs w:val="19"/>
              </w:rPr>
            </w:pP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1BE28AC6" w:rsidP="1BE28AC6" w:rsidRDefault="1BE28AC6" w14:paraId="0B2E0669" w14:textId="69749F9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9"/>
                <w:szCs w:val="19"/>
              </w:rPr>
            </w:pPr>
          </w:p>
        </w:tc>
      </w:tr>
    </w:tbl>
    <w:p xmlns:wp14="http://schemas.microsoft.com/office/word/2010/wordml" w:rsidP="1BE28AC6" wp14:paraId="7C5A1394" wp14:textId="08D516D9">
      <w:p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p xmlns:wp14="http://schemas.microsoft.com/office/word/2010/wordml" wp14:paraId="1E207724" wp14:textId="2A6C3E3D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9f33b4408c434164"/>
      <w:footerReference w:type="default" r:id="R993189cd70a443c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BE28AC6" w:rsidTr="1BE28AC6" w14:paraId="31351362">
      <w:trPr>
        <w:trHeight w:val="300"/>
      </w:trPr>
      <w:tc>
        <w:tcPr>
          <w:tcW w:w="3005" w:type="dxa"/>
          <w:tcMar/>
        </w:tcPr>
        <w:p w:rsidR="1BE28AC6" w:rsidP="1BE28AC6" w:rsidRDefault="1BE28AC6" w14:paraId="1377EA6A" w14:textId="4F7EB5A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1BE28AC6" w:rsidP="1BE28AC6" w:rsidRDefault="1BE28AC6" w14:paraId="2732992B" w14:textId="42DB944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1BE28AC6" w:rsidP="1BE28AC6" w:rsidRDefault="1BE28AC6" w14:paraId="1B741C0B" w14:textId="54F389A3">
          <w:pPr>
            <w:pStyle w:val="Header"/>
            <w:bidi w:val="0"/>
            <w:ind w:right="-115"/>
            <w:jc w:val="right"/>
          </w:pPr>
        </w:p>
      </w:tc>
    </w:tr>
  </w:tbl>
  <w:p w:rsidR="1BE28AC6" w:rsidP="1BE28AC6" w:rsidRDefault="1BE28AC6" w14:paraId="69AE3B21" w14:textId="755FA8F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7155"/>
    </w:tblGrid>
    <w:tr w:rsidR="1BE28AC6" w:rsidTr="1BE28AC6" w14:paraId="48649118">
      <w:trPr>
        <w:trHeight w:val="300"/>
      </w:trPr>
      <w:tc>
        <w:tcPr>
          <w:tcW w:w="3005" w:type="dxa"/>
          <w:tcMar/>
        </w:tcPr>
        <w:p w:rsidR="1BE28AC6" w:rsidP="1BE28AC6" w:rsidRDefault="1BE28AC6" w14:paraId="669C55C9" w14:textId="299BEF2F">
          <w:pPr>
            <w:pStyle w:val="Header"/>
            <w:bidi w:val="0"/>
            <w:jc w:val="center"/>
          </w:pPr>
        </w:p>
      </w:tc>
      <w:tc>
        <w:tcPr>
          <w:tcW w:w="7155" w:type="dxa"/>
          <w:tcMar/>
        </w:tcPr>
        <w:p w:rsidR="1BE28AC6" w:rsidP="1BE28AC6" w:rsidRDefault="1BE28AC6" w14:paraId="5B6C9BD4" w14:textId="01B26894">
          <w:pPr>
            <w:pStyle w:val="Header"/>
            <w:bidi w:val="0"/>
            <w:ind w:left="-115" w:right="90"/>
            <w:jc w:val="right"/>
          </w:pPr>
          <w:r w:rsidRPr="1BE28AC6" w:rsidR="1BE28AC6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  <w:t>Auditoria 1 – UnB 2026.2 | Suzano S.A. 2025 | PT 200</w:t>
          </w:r>
        </w:p>
      </w:tc>
    </w:tr>
  </w:tbl>
  <w:p w:rsidR="1BE28AC6" w:rsidP="1BE28AC6" w:rsidRDefault="1BE28AC6" w14:paraId="7CEC1A61" w14:textId="72DED17D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7f3a16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fa254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fd192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fafd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9b5b4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9a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500" w:hanging="2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D20B83"/>
    <w:rsid w:val="01306683"/>
    <w:rsid w:val="01746230"/>
    <w:rsid w:val="0223C95E"/>
    <w:rsid w:val="027F62E5"/>
    <w:rsid w:val="038540D8"/>
    <w:rsid w:val="05184C4B"/>
    <w:rsid w:val="073EEE6D"/>
    <w:rsid w:val="08AE989A"/>
    <w:rsid w:val="09673444"/>
    <w:rsid w:val="09A0B9E9"/>
    <w:rsid w:val="0ABBD582"/>
    <w:rsid w:val="10FAD924"/>
    <w:rsid w:val="12708081"/>
    <w:rsid w:val="13EAC771"/>
    <w:rsid w:val="14E42F05"/>
    <w:rsid w:val="1883A56F"/>
    <w:rsid w:val="19D6320C"/>
    <w:rsid w:val="1A9002EE"/>
    <w:rsid w:val="1B1160CE"/>
    <w:rsid w:val="1BE28AC6"/>
    <w:rsid w:val="1DD3D776"/>
    <w:rsid w:val="1E1A72D4"/>
    <w:rsid w:val="1E1A72D4"/>
    <w:rsid w:val="2042C1AA"/>
    <w:rsid w:val="22198A17"/>
    <w:rsid w:val="24005765"/>
    <w:rsid w:val="271F7ECF"/>
    <w:rsid w:val="2B2AD0CC"/>
    <w:rsid w:val="2F627354"/>
    <w:rsid w:val="30B63283"/>
    <w:rsid w:val="3144C377"/>
    <w:rsid w:val="321D0DD1"/>
    <w:rsid w:val="33C84533"/>
    <w:rsid w:val="362D2E0B"/>
    <w:rsid w:val="362D2E0B"/>
    <w:rsid w:val="37EC1079"/>
    <w:rsid w:val="3A98946E"/>
    <w:rsid w:val="3ADE138A"/>
    <w:rsid w:val="3B21F213"/>
    <w:rsid w:val="3DCC8D8D"/>
    <w:rsid w:val="3F2E0EE4"/>
    <w:rsid w:val="44E2F39A"/>
    <w:rsid w:val="4571A110"/>
    <w:rsid w:val="458D3F8A"/>
    <w:rsid w:val="481BC9E5"/>
    <w:rsid w:val="4C2BCC65"/>
    <w:rsid w:val="4C778481"/>
    <w:rsid w:val="4F27EE36"/>
    <w:rsid w:val="50E19BE1"/>
    <w:rsid w:val="51672B92"/>
    <w:rsid w:val="51DA259B"/>
    <w:rsid w:val="5344D2F2"/>
    <w:rsid w:val="57801450"/>
    <w:rsid w:val="58225285"/>
    <w:rsid w:val="5833D511"/>
    <w:rsid w:val="5BC5AA9B"/>
    <w:rsid w:val="5C58FB2D"/>
    <w:rsid w:val="5C9C4987"/>
    <w:rsid w:val="5D2882FE"/>
    <w:rsid w:val="5D2882FE"/>
    <w:rsid w:val="5D3A2D85"/>
    <w:rsid w:val="5E2D2769"/>
    <w:rsid w:val="5EEECEDF"/>
    <w:rsid w:val="60738780"/>
    <w:rsid w:val="60DB19B1"/>
    <w:rsid w:val="6149BFC1"/>
    <w:rsid w:val="62FF6043"/>
    <w:rsid w:val="63205F1C"/>
    <w:rsid w:val="632D14A5"/>
    <w:rsid w:val="656EBC66"/>
    <w:rsid w:val="6988F2A9"/>
    <w:rsid w:val="6AAD1B46"/>
    <w:rsid w:val="6C6BB954"/>
    <w:rsid w:val="6CD9F37B"/>
    <w:rsid w:val="70C8A8D8"/>
    <w:rsid w:val="7165B74A"/>
    <w:rsid w:val="718066AC"/>
    <w:rsid w:val="71D6414C"/>
    <w:rsid w:val="73E91AE4"/>
    <w:rsid w:val="759CB2A2"/>
    <w:rsid w:val="7641FD9E"/>
    <w:rsid w:val="78309E6D"/>
    <w:rsid w:val="78309E6D"/>
    <w:rsid w:val="797C4061"/>
    <w:rsid w:val="7BB5E64C"/>
    <w:rsid w:val="7DB7A68F"/>
    <w:rsid w:val="7ED20B83"/>
    <w:rsid w:val="7EF7B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8840C"/>
  <w15:chartTrackingRefBased/>
  <w15:docId w15:val="{AE9EA3DC-B2E8-448C-B859-C51B310DFD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1BE28AC6"/>
    <w:rPr>
      <w:noProof w:val="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BE28AC6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1BE28AC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BE28AC6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1BE28AC6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www2.cfc.org.br/sisweb/sre/detalhes_sre.aspx?Codigo=2016/NBCTA200(R1)&amp;_gl=1*1kzdjko*_ga*NTgzMjIxNjUuMTc4NzUxODUzMg..*_ga_38VHCFH9HD*czE3OTI0NDIxMzYkbzQkZzAkdDE3OTI0NDIxMzYkajYwJGwwJGgw" TargetMode="External" Id="Raf1b435a8b364aed" /><Relationship Type="http://schemas.openxmlformats.org/officeDocument/2006/relationships/hyperlink" Target="https://www.rad.cvm.gov.br/ENETWEB/frmGerenciaPaginaFRE.aspx?NumeroSequencialDocumento=154674&amp;CodigoTipoInstituicao=1" TargetMode="External" Id="R2f65b6a987f2470b" /><Relationship Type="http://schemas.openxmlformats.org/officeDocument/2006/relationships/hyperlink" Target="https://www2.cfc.org.br/sisweb/sre/detalhes_sre.aspx?Codigo=2016/NBCTA200(R1)&amp;_gl=1*4jazlo*_ga*NTgzMjIxNjUuMTc4NzUxODUzMg..*_ga_38VHCFH9HD*czE3OTI0NDkxMjAkbzUkZzAkdDE3OTI0NDkxMjAkajYwJGwwJGgw" TargetMode="External" Id="R31d33557894a458f" /><Relationship Type="http://schemas.openxmlformats.org/officeDocument/2006/relationships/header" Target="header.xml" Id="R9f33b4408c434164" /><Relationship Type="http://schemas.openxmlformats.org/officeDocument/2006/relationships/footer" Target="footer.xml" Id="R993189cd70a443cb" /><Relationship Type="http://schemas.openxmlformats.org/officeDocument/2006/relationships/numbering" Target="numbering.xml" Id="Rdeaa776af9db44d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2026-10-19T18:31:55.3078925Z</dcterms:created>
  <dcterms:modified xsi:type="dcterms:W3CDTF">2026-10-20T15:07:32.7800701Z</dcterms:modified>
  <dc:creator>Gabriela Aparecida Parreira</dc:creator>
  <lastModifiedBy>Gabriela Aparecida Parreira</lastModifiedBy>
</coreProperties>
</file>