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4E75B3E" wp14:paraId="138DA61B" wp14:textId="2B007D54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</w:pP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DOSSIÊ DE AUDITORIA ·  SUZANO 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S.A.  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>· EXERCÍCIO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 2025</w:t>
      </w:r>
    </w:p>
    <w:p xmlns:wp14="http://schemas.microsoft.com/office/word/2010/wordml" w:rsidP="44E75B3E" wp14:paraId="21BC6F5F" wp14:textId="07B44677">
      <w:pPr>
        <w:bidi w:val="0"/>
        <w:spacing w:after="2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34"/>
          <w:szCs w:val="34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 xml:space="preserve">PT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 xml:space="preserve">220 - </w:t>
      </w:r>
      <w:r w:rsidRPr="44E75B3E" w:rsidR="3ABDD940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>Gestão</w:t>
      </w:r>
      <w:r w:rsidRPr="44E75B3E" w:rsidR="3ABDD940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 xml:space="preserve"> da qualidade do trabalho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90"/>
        <w:gridCol w:w="4395"/>
        <w:gridCol w:w="3630"/>
      </w:tblGrid>
      <w:tr w:rsidR="44E75B3E" w:rsidTr="44E75B3E" w14:paraId="6CE5AFB9">
        <w:trPr>
          <w:trHeight w:val="300"/>
        </w:trPr>
        <w:tc>
          <w:tcPr>
            <w:tcW w:w="159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AE717E7" w14:textId="4D07B62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CÓDIGO</w:t>
            </w:r>
          </w:p>
          <w:p w:rsidR="44E75B3E" w:rsidP="44E75B3E" w:rsidRDefault="44E75B3E" w14:paraId="72FBAA3D" w14:textId="2B3C404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PT 220</w:t>
            </w:r>
          </w:p>
        </w:tc>
        <w:tc>
          <w:tcPr>
            <w:tcW w:w="439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2F9C993" w14:textId="1B68011E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ENTIDADE</w:t>
            </w:r>
          </w:p>
          <w:p w:rsidR="44E75B3E" w:rsidP="44E75B3E" w:rsidRDefault="44E75B3E" w14:paraId="4F029F23" w14:textId="5B3DEFF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Suzano S.A. (B3: SUZB3 · NYSE: SUZ)</w:t>
            </w:r>
          </w:p>
        </w:tc>
        <w:tc>
          <w:tcPr>
            <w:tcW w:w="363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B257908" w14:textId="3A625119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EXERCÍCIO</w:t>
            </w:r>
          </w:p>
          <w:p w:rsidR="44E75B3E" w:rsidP="44E75B3E" w:rsidRDefault="44E75B3E" w14:paraId="4D73FD3C" w14:textId="3CDA614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31/12/2025 (comparativo 31/12/2024)</w:t>
            </w:r>
          </w:p>
        </w:tc>
      </w:tr>
      <w:tr w:rsidR="44E75B3E" w:rsidTr="44E75B3E" w14:paraId="2008D9C2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98018D5" w14:textId="06C2CBCC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NORMA</w:t>
            </w:r>
          </w:p>
          <w:p w:rsidR="44E75B3E" w:rsidP="44E75B3E" w:rsidRDefault="44E75B3E" w14:paraId="2B6A501E" w14:textId="5356063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220 (R3) – Gestão de qualidade da auditoria de demonstrações contábeis</w:t>
            </w:r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BE19164" w14:textId="2354EBD5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ITENS UTILIZADOS</w:t>
            </w:r>
          </w:p>
          <w:p w:rsidR="44E75B3E" w:rsidP="44E75B3E" w:rsidRDefault="44E75B3E" w14:paraId="232342E2" w14:textId="16B87B7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13–15, 16–21, 25–28, 29–35, 36–38, 41</w:t>
            </w:r>
          </w:p>
        </w:tc>
      </w:tr>
      <w:tr w:rsidR="44E75B3E" w:rsidTr="44E75B3E" w14:paraId="16CD6A5B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AD6A4F5" w14:textId="2B80B24C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VERSÃO CONSULTADA</w:t>
            </w:r>
          </w:p>
          <w:p w:rsidR="44E75B3E" w:rsidP="44E75B3E" w:rsidRDefault="44E75B3E" w14:paraId="306579A4" w14:textId="7BB23D0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220 (R3), de</w:t>
            </w: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 18</w:t>
            </w: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/11/2021, vigente para períodos iniciados a partir de 01/01/2023 – CFC </w:t>
            </w:r>
            <w:hyperlink r:id="R175511f432c14f41">
              <w:r w:rsidRPr="44E75B3E" w:rsidR="3F446BA5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TA 220</w:t>
              </w:r>
            </w:hyperlink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7EC2F07" w14:textId="4E0C90AF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STATUS</w:t>
            </w:r>
          </w:p>
          <w:p w:rsidR="44E75B3E" w:rsidP="44E75B3E" w:rsidRDefault="44E75B3E" w14:paraId="6275BB56" w14:textId="2742F84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Planejado – estrutura de equipe hipotética</w:t>
            </w:r>
          </w:p>
        </w:tc>
      </w:tr>
    </w:tbl>
    <w:p xmlns:wp14="http://schemas.microsoft.com/office/word/2010/wordml" w:rsidP="44E75B3E" wp14:paraId="470D74FC" wp14:textId="437886B4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OBJETIVO E OBJETO</w:t>
      </w:r>
    </w:p>
    <w:p xmlns:wp14="http://schemas.microsoft.com/office/word/2010/wordml" w:rsidP="44E75B3E" wp14:paraId="60BDBD8E" wp14:textId="0A0B32AD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Planejar a direção, a supervisão, a revisão, as consultas e os recursos da auditoria da Suzano de 2025 e documentar os riscos à qualidade e os conflitos, para obter segurança razoável de que o trabalho cumpre as normas e de que o relatório é apropriado (item 11).</w:t>
      </w:r>
    </w:p>
    <w:p xmlns:wp14="http://schemas.microsoft.com/office/word/2010/wordml" w:rsidP="44E75B3E" wp14:paraId="3C430FEB" wp14:textId="6E65759E">
      <w:pPr>
        <w:keepNext w:val="1"/>
        <w:pBdr>
          <w:bottom w:val="single" w:color="BFBFBF" w:sz="4" w:space="3"/>
        </w:pBdr>
        <w:bidi w:val="0"/>
        <w:spacing w:before="280" w:after="12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2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AFIRMAÇÕES E RISCOS À QUALIDADE</w:t>
      </w:r>
    </w:p>
    <w:p xmlns:wp14="http://schemas.microsoft.com/office/word/2010/wordml" w:rsidP="44E75B3E" wp14:paraId="2942234E" wp14:textId="07624F86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O PT trata da qualidade do trabalho como um todo e afeta indiretamente todas as afirmações (NBC TA 315, A190). População e fontes: características públicas da Suzano na DFP 2025 (F1) e o texto da norma (F2). Riscos à qualidade identificados pelo preparador: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050"/>
        <w:gridCol w:w="4950"/>
      </w:tblGrid>
      <w:tr w:rsidR="44E75B3E" w:rsidTr="44E75B3E" w14:paraId="2DCF5C77">
        <w:trPr>
          <w:trHeight w:val="300"/>
        </w:trPr>
        <w:tc>
          <w:tcPr>
            <w:tcW w:w="405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402F6B7" w14:textId="6FCDC7C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Risco à qualidade</w:t>
            </w:r>
          </w:p>
        </w:tc>
        <w:tc>
          <w:tcPr>
            <w:tcW w:w="495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8DC6F0D" w14:textId="214152E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Origem na Suzano</w:t>
            </w:r>
          </w:p>
        </w:tc>
      </w:tr>
      <w:tr w:rsidR="44E75B3E" w:rsidTr="44E75B3E" w14:paraId="67FED389">
        <w:trPr>
          <w:trHeight w:val="300"/>
        </w:trPr>
        <w:tc>
          <w:tcPr>
            <w:tcW w:w="405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2C8087F" w14:textId="41B8FE7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Equipe sem conhecimento técnico para áreas complexas</w:t>
            </w:r>
          </w:p>
        </w:tc>
        <w:tc>
          <w:tcPr>
            <w:tcW w:w="495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3251112" w14:textId="49B5A8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Ativos biológicos a valor justo (R$ 26,1 bi), derivativos (R$ 9,6 bi no ativo) e passivos atuariais (F1 p. 25–26)</w:t>
            </w:r>
          </w:p>
        </w:tc>
      </w:tr>
      <w:tr w:rsidR="44E75B3E" w:rsidTr="44E75B3E" w14:paraId="6EB79993">
        <w:trPr>
          <w:trHeight w:val="300"/>
        </w:trPr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8527BD4" w14:textId="70581AB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Coordenação insuficiente da auditoria do grupo</w:t>
            </w:r>
          </w:p>
        </w:tc>
        <w:tc>
          <w:tcPr>
            <w:tcW w:w="49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2C7C8E5" w14:textId="14F1DF1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Controladas no Brasil e em mais de 10 países, como Áustria, China, EUA, Holanda e Israel (F1 p. 100)</w:t>
            </w:r>
          </w:p>
        </w:tc>
      </w:tr>
      <w:tr w:rsidR="44E75B3E" w:rsidTr="44E75B3E" w14:paraId="44771011">
        <w:trPr>
          <w:trHeight w:val="300"/>
        </w:trPr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FD75C4C" w14:textId="50FDF87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Julgamentos significativos sem revisão independente</w:t>
            </w:r>
          </w:p>
        </w:tc>
        <w:tc>
          <w:tcPr>
            <w:tcW w:w="49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D7BD467" w14:textId="3E087F9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Companhia listada, com dois PAAs de alto julgamento (F1 p. 197–198)</w:t>
            </w:r>
          </w:p>
        </w:tc>
      </w:tr>
      <w:tr w:rsidR="44E75B3E" w:rsidTr="44E75B3E" w14:paraId="1B50A175">
        <w:trPr>
          <w:trHeight w:val="300"/>
        </w:trPr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7B72BDF" w14:textId="08406A0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Pressão de prazo</w:t>
            </w:r>
          </w:p>
        </w:tc>
        <w:tc>
          <w:tcPr>
            <w:tcW w:w="49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C8D2916" w14:textId="2D98707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Relatório emitido 41 dias após o encerramento do exercício (10/02/2026)</w:t>
            </w:r>
          </w:p>
        </w:tc>
      </w:tr>
      <w:tr w:rsidR="44E75B3E" w:rsidTr="44E75B3E" w14:paraId="50463DEC">
        <w:trPr>
          <w:trHeight w:val="300"/>
        </w:trPr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F277C76" w14:textId="7684198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Ameaça à independência</w:t>
            </w:r>
          </w:p>
        </w:tc>
        <w:tc>
          <w:tcPr>
            <w:tcW w:w="495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95AAC4B" w14:textId="1E4BB9CC">
            <w:pPr>
              <w:bidi w:val="0"/>
              <w:spacing w:after="0" w:line="252" w:lineRule="auto"/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Relação contínua com a Companhia </w:t>
            </w:r>
          </w:p>
        </w:tc>
      </w:tr>
    </w:tbl>
    <w:p xmlns:wp14="http://schemas.microsoft.com/office/word/2010/wordml" w:rsidP="44E75B3E" wp14:paraId="0734DA73" wp14:textId="1E4F825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3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RECURSOS DO TRABALHO (ITENS 25–28)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595"/>
        <w:gridCol w:w="4785"/>
        <w:gridCol w:w="2235"/>
      </w:tblGrid>
      <w:tr w:rsidR="44E75B3E" w:rsidTr="44E75B3E" w14:paraId="6720D0F1">
        <w:trPr>
          <w:trHeight w:val="300"/>
        </w:trPr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D18CADA" w14:textId="34CE952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Função</w:t>
            </w:r>
          </w:p>
        </w:tc>
        <w:tc>
          <w:tcPr>
            <w:tcW w:w="47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15A7AF0" w14:textId="6DFEBBD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Responsabilidade principal</w:t>
            </w:r>
          </w:p>
        </w:tc>
        <w:tc>
          <w:tcPr>
            <w:tcW w:w="22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893B20F" w14:textId="6BC9CE1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Neste dossiê</w:t>
            </w:r>
          </w:p>
        </w:tc>
      </w:tr>
      <w:tr w:rsidR="44E75B3E" w:rsidTr="44E75B3E" w14:paraId="7227DC30">
        <w:trPr>
          <w:trHeight w:val="300"/>
        </w:trPr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5C61F47" w14:textId="790C744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Sócio do trabalho</w:t>
            </w:r>
          </w:p>
        </w:tc>
        <w:tc>
          <w:tcPr>
            <w:tcW w:w="47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2FB6687" w14:textId="6586810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Responsabilidade geral pela qualidade; revisão dos julgamentos significativos e do relatório (itens 13, 31–33)</w:t>
            </w:r>
          </w:p>
        </w:tc>
        <w:tc>
          <w:tcPr>
            <w:tcW w:w="22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CAAC130" w14:textId="3FE35BF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Preparador</w:t>
            </w:r>
          </w:p>
        </w:tc>
      </w:tr>
      <w:tr w:rsidR="44E75B3E" w:rsidTr="44E75B3E" w14:paraId="02895A76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E93389E" w14:textId="0B7107A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Revisor de qualidade do trabalho</w:t>
            </w:r>
          </w:p>
        </w:tc>
        <w:tc>
          <w:tcPr>
            <w:tcW w:w="47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6460ADC" w14:textId="6759A1E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Avaliação objetiva dos julgamentos significativos antes da data do relatório (item 36)</w:t>
            </w:r>
          </w:p>
        </w:tc>
        <w:tc>
          <w:tcPr>
            <w:tcW w:w="22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3E6B040" w14:textId="0871330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há – limitação</w:t>
            </w:r>
          </w:p>
        </w:tc>
      </w:tr>
      <w:tr w:rsidR="44E75B3E" w:rsidTr="44E75B3E" w14:paraId="083774D0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CBB05B4" w14:textId="129B60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Gerente e equipe</w:t>
            </w:r>
          </w:p>
        </w:tc>
        <w:tc>
          <w:tcPr>
            <w:tcW w:w="47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E5884E8" w14:textId="7B38FA7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Execução dos programas por ciclo e primeira revisão dos papéis</w:t>
            </w:r>
          </w:p>
        </w:tc>
        <w:tc>
          <w:tcPr>
            <w:tcW w:w="22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A0A50DD" w14:textId="4E7FFAA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Preparador</w:t>
            </w:r>
          </w:p>
        </w:tc>
      </w:tr>
      <w:tr w:rsidR="44E75B3E" w:rsidTr="44E75B3E" w14:paraId="5C2F55AC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F90CF49" w14:textId="7484356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Especialistas</w:t>
            </w:r>
          </w:p>
        </w:tc>
        <w:tc>
          <w:tcPr>
            <w:tcW w:w="47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115D2AC" w14:textId="0605298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Avaliação de ativos biológicos, tributos, derivativos, cálculo atuarial e TI</w:t>
            </w:r>
          </w:p>
        </w:tc>
        <w:tc>
          <w:tcPr>
            <w:tcW w:w="22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850811A" w14:textId="4898377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há – análise com fontes públicas</w:t>
            </w:r>
          </w:p>
        </w:tc>
      </w:tr>
      <w:tr w:rsidR="44E75B3E" w:rsidTr="44E75B3E" w14:paraId="7BB576B8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319B5FA" w14:textId="7AFBF9B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Auditores de componentes</w:t>
            </w:r>
          </w:p>
        </w:tc>
        <w:tc>
          <w:tcPr>
            <w:tcW w:w="47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8C9AF69" w14:textId="7D0C974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Trabalho sobre as controladas relevantes no exterior</w:t>
            </w:r>
          </w:p>
        </w:tc>
        <w:tc>
          <w:tcPr>
            <w:tcW w:w="22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0F431B3" w14:textId="79A4920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há – PT 600</w:t>
            </w:r>
          </w:p>
        </w:tc>
      </w:tr>
    </w:tbl>
    <w:p xmlns:wp14="http://schemas.microsoft.com/office/word/2010/wordml" w:rsidP="44E75B3E" wp14:paraId="26F78F9C" wp14:textId="73AED6DD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4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DIREÇÃO, SUPERVISÃO, REVISÃO E CONSULTAS (ITENS 29–36)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695"/>
        <w:gridCol w:w="3885"/>
        <w:gridCol w:w="2385"/>
        <w:gridCol w:w="1635"/>
      </w:tblGrid>
      <w:tr w:rsidR="44E75B3E" w:rsidTr="44E75B3E" w14:paraId="461E2A2B">
        <w:trPr>
          <w:trHeight w:val="300"/>
        </w:trPr>
        <w:tc>
          <w:tcPr>
            <w:tcW w:w="16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DCDB07C" w14:textId="5A2B5A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Etapa</w:t>
            </w:r>
          </w:p>
        </w:tc>
        <w:tc>
          <w:tcPr>
            <w:tcW w:w="38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0FBE42D" w14:textId="20FAC36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O que é revisado</w:t>
            </w:r>
          </w:p>
        </w:tc>
        <w:tc>
          <w:tcPr>
            <w:tcW w:w="23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FC9081A" w14:textId="2230EBA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Quem</w:t>
            </w:r>
          </w:p>
        </w:tc>
        <w:tc>
          <w:tcPr>
            <w:tcW w:w="16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399FD9D" w14:textId="34D4BE5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Quando</w:t>
            </w:r>
          </w:p>
        </w:tc>
      </w:tr>
      <w:tr w:rsidR="44E75B3E" w:rsidTr="44E75B3E" w14:paraId="67D846AB">
        <w:trPr>
          <w:trHeight w:val="300"/>
        </w:trPr>
        <w:tc>
          <w:tcPr>
            <w:tcW w:w="16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2F6EEFA" w14:textId="1F698FA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Planejamento</w:t>
            </w:r>
          </w:p>
        </w:tc>
        <w:tc>
          <w:tcPr>
            <w:tcW w:w="38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A54ACAD" w14:textId="77E3561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Riscos, materialidade e estratégia (PTs 300, 315 e 320)</w:t>
            </w:r>
          </w:p>
        </w:tc>
        <w:tc>
          <w:tcPr>
            <w:tcW w:w="23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F88C201" w14:textId="06D7DE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Sócio e revisor de qualidade</w:t>
            </w:r>
          </w:p>
        </w:tc>
        <w:tc>
          <w:tcPr>
            <w:tcW w:w="16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C095277" w14:textId="1A8CA9D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Antes dos testes</w:t>
            </w:r>
          </w:p>
        </w:tc>
      </w:tr>
      <w:tr w:rsidR="44E75B3E" w:rsidTr="44E75B3E" w14:paraId="5C09DD14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F965504" w14:textId="1A74EE6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Execução</w:t>
            </w:r>
          </w:p>
        </w:tc>
        <w:tc>
          <w:tcPr>
            <w:tcW w:w="38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713F334" w14:textId="171113B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Papéis de trabalho de cada ciclo</w:t>
            </w:r>
          </w:p>
        </w:tc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0455A41" w14:textId="05B788F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Gerente (1ª revisão) e sócio (áreas de risco)</w:t>
            </w:r>
          </w:p>
        </w:tc>
        <w:tc>
          <w:tcPr>
            <w:tcW w:w="16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4E7B685" w14:textId="70EC66B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Durante os testes</w:t>
            </w:r>
          </w:p>
        </w:tc>
      </w:tr>
      <w:tr w:rsidR="44E75B3E" w:rsidTr="44E75B3E" w14:paraId="06096913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0DA27E3" w14:textId="5BF2DE2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Conclusão</w:t>
            </w:r>
          </w:p>
        </w:tc>
        <w:tc>
          <w:tcPr>
            <w:tcW w:w="38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AD53C43" w14:textId="20F978C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Distorções, demonstrações e relatório, incluindo PAAs (PTs 450 e 700)</w:t>
            </w:r>
          </w:p>
        </w:tc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8374A14" w14:textId="387E5B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Sócio e revisor de qualidade</w:t>
            </w:r>
          </w:p>
        </w:tc>
        <w:tc>
          <w:tcPr>
            <w:tcW w:w="16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0D802D5" w14:textId="7EA62E0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Antes da data do relatório</w:t>
            </w:r>
          </w:p>
        </w:tc>
      </w:tr>
      <w:tr w:rsidR="44E75B3E" w:rsidTr="44E75B3E" w14:paraId="33DB4F07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353642B" w14:textId="089BBBC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Comunicações</w:t>
            </w:r>
          </w:p>
        </w:tc>
        <w:tc>
          <w:tcPr>
            <w:tcW w:w="38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5F4323D" w14:textId="5AEE7D0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Cartas à governança e à administração (PTs 260 e 265)</w:t>
            </w:r>
          </w:p>
        </w:tc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82FFF30" w14:textId="7BAA730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Sócio</w:t>
            </w:r>
          </w:p>
        </w:tc>
        <w:tc>
          <w:tcPr>
            <w:tcW w:w="16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BD9EE03" w14:textId="46636F6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Antes do envio</w:t>
            </w:r>
          </w:p>
        </w:tc>
      </w:tr>
    </w:tbl>
    <w:p xmlns:wp14="http://schemas.microsoft.com/office/word/2010/wordml" w:rsidP="44E75B3E" wp14:paraId="72138AD1" wp14:textId="05214307">
      <w:p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44E75B3E" wp14:paraId="361D053D" wp14:textId="0E22DFE1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Temas sujeitos a consulta técnica (item 35): 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premissas do valor justo dos ativos biológicos; classificação das contingências tributárias; contabilidade de hedge; e efeitos do acordo para aquisição de 51% da joint venture com a Kimberly-Clark.</w:t>
      </w:r>
    </w:p>
    <w:p xmlns:wp14="http://schemas.microsoft.com/office/word/2010/wordml" w:rsidP="44E75B3E" wp14:paraId="4792CA53" wp14:textId="2F2DC9F9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5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CONFLITOS E DIFERENÇAS DE OPINIÃO (ITENS 16–21 E 37–38)</w:t>
      </w:r>
    </w:p>
    <w:p xmlns:wp14="http://schemas.microsoft.com/office/word/2010/wordml" w:rsidP="44E75B3E" wp14:paraId="49D14C60" wp14:textId="7958880A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Diferenças de opinião na equipe ou com o revisor de qualidade seriam resolvidas pelas políticas da firma, e o relatório não seria datado antes da solução (item 38). Situação neste dossiê: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3795"/>
        <w:gridCol w:w="2835"/>
      </w:tblGrid>
      <w:tr w:rsidR="44E75B3E" w:rsidTr="44E75B3E" w14:paraId="133EA05E">
        <w:trPr>
          <w:trHeight w:val="300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D52569B" w14:textId="4B614BE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Tipo de conflito</w:t>
            </w:r>
          </w:p>
        </w:tc>
        <w:tc>
          <w:tcPr>
            <w:tcW w:w="37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D603D3C" w14:textId="31E467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Situação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0813BAB" w14:textId="2529769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Tratamento</w:t>
            </w:r>
          </w:p>
        </w:tc>
      </w:tr>
      <w:tr w:rsidR="44E75B3E" w:rsidTr="44E75B3E" w14:paraId="1B34CAAD">
        <w:trPr>
          <w:trHeight w:val="300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6BD873E" w14:textId="6219438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Independência do auditor real</w:t>
            </w:r>
          </w:p>
        </w:tc>
        <w:tc>
          <w:tcPr>
            <w:tcW w:w="37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63B8AD1" w14:textId="34BAF1A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Sem ameaças identificadas em fontes públicas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7609CEE" w14:textId="01B4515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Ver PT 200</w:t>
            </w:r>
          </w:p>
        </w:tc>
      </w:tr>
      <w:tr w:rsidR="44E75B3E" w:rsidTr="44E75B3E" w14:paraId="3105DA62">
        <w:trPr>
          <w:trHeight w:val="300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FC66965" w14:textId="2A4193C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Vínculo do preparador com a Suzano ou a PwC</w:t>
            </w:r>
          </w:p>
        </w:tc>
        <w:tc>
          <w:tcPr>
            <w:tcW w:w="3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32BBE9D9" w:rsidP="44E75B3E" w:rsidRDefault="32BBE9D9" w14:paraId="26A17DCD" w14:textId="4C811B5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32BBE9D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</w:t>
            </w: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ão há vínculo</w:t>
            </w:r>
          </w:p>
        </w:tc>
        <w:tc>
          <w:tcPr>
            <w:tcW w:w="28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8EC81AD" w14:textId="35AE6D4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Declaração no PT 200</w:t>
            </w:r>
          </w:p>
        </w:tc>
      </w:tr>
      <w:tr w:rsidR="44E75B3E" w:rsidTr="44E75B3E" w14:paraId="2BCAFB78">
        <w:trPr>
          <w:trHeight w:val="300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04FAF06" w14:textId="6920756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Diferenças de opinião</w:t>
            </w:r>
          </w:p>
        </w:tc>
        <w:tc>
          <w:tcPr>
            <w:tcW w:w="37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2A5A137" w14:textId="3D55DB5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aplicável: não há equipe nem revisor</w:t>
            </w:r>
          </w:p>
        </w:tc>
        <w:tc>
          <w:tcPr>
            <w:tcW w:w="28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6040804" w14:textId="7EF87E2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Registrado como limitação</w:t>
            </w:r>
          </w:p>
        </w:tc>
      </w:tr>
    </w:tbl>
    <w:p xmlns:wp14="http://schemas.microsoft.com/office/word/2010/wordml" w:rsidP="44E75B3E" wp14:paraId="1DFE6B44" wp14:textId="7552C730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6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PROCEDIMENTOS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890"/>
        <w:gridCol w:w="2700"/>
        <w:gridCol w:w="2025"/>
      </w:tblGrid>
      <w:tr w:rsidR="44E75B3E" w:rsidTr="44E75B3E" w14:paraId="056C9184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2996B4F" w14:textId="42A5CE9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Procedimento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3786D8F6" w14:textId="12A62F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Classificação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E163C02" w14:textId="462BA0D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Evidência</w:t>
            </w:r>
          </w:p>
        </w:tc>
      </w:tr>
      <w:tr w:rsidR="44E75B3E" w:rsidTr="44E75B3E" w14:paraId="08A60A87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FED5434" w14:textId="154DCEB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Identificar riscos à qualidade com base nas características da Suzano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8DCBB68" w14:textId="5CD9623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F04D314" w14:textId="34558D0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25–26, 100, 197–198</w:t>
            </w:r>
          </w:p>
        </w:tc>
      </w:tr>
      <w:tr w:rsidR="44E75B3E" w:rsidTr="44E75B3E" w14:paraId="40C8CD9D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5266737" w14:textId="03D267A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Definir estrutura de equipe, especialistas e cronograma de revisão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62FE915" w14:textId="5DBE711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– estrutura hipotética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0E2CB2E" w14:textId="7B5D430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Seções 3 e 4</w:t>
            </w:r>
          </w:p>
        </w:tc>
      </w:tr>
      <w:tr w:rsidR="44E75B3E" w:rsidTr="44E75B3E" w14:paraId="74E84C01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C750C06" w14:textId="2FFC3B2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Definir temas sujeitos a consulta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76AF5C06" w14:textId="5B300F5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CDD544B" w14:textId="1E490DF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Seção 4</w:t>
            </w:r>
          </w:p>
        </w:tc>
      </w:tr>
      <w:tr w:rsidR="44E75B3E" w:rsidTr="44E75B3E" w14:paraId="6383E532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676E08A" w14:textId="72AA99E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Obter confirmações de independência e designar o revisor de qualidade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CEB87FC" w14:textId="22E7149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por falta de acesso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54DC1688" w14:textId="70443DB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—</w:t>
            </w:r>
          </w:p>
        </w:tc>
      </w:tr>
    </w:tbl>
    <w:p xmlns:wp14="http://schemas.microsoft.com/office/word/2010/wordml" w:rsidP="44E75B3E" wp14:paraId="0E484780" wp14:textId="6FE1A9A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7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CONCLUSÃO E LIMITAÇÕES</w:t>
      </w:r>
    </w:p>
    <w:p xmlns:wp14="http://schemas.microsoft.com/office/word/2010/wordml" w:rsidP="44E75B3E" wp14:paraId="098B0F57" wp14:textId="136FC93E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Resultado. 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A complexidade do grupo e das estimativas exige especialistas, coordenação de auditores de componentes e revisão de qualidade independente. Sem exceções.</w:t>
      </w:r>
    </w:p>
    <w:p xmlns:wp14="http://schemas.microsoft.com/office/word/2010/wordml" w:rsidP="44E75B3E" wp14:paraId="38D64D41" wp14:textId="13E2BC84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Limitações. 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O dossiê é feito por um único preparador, sem revisor de qualidade nem especialistas; por isso não há revisão independente dos julgamentos, o que limita a segurança das conclusões.</w:t>
      </w:r>
    </w:p>
    <w:p xmlns:wp14="http://schemas.microsoft.com/office/word/2010/wordml" w:rsidP="44E75B3E" wp14:paraId="52E1059A" wp14:textId="60AEA41C">
      <w:pPr>
        <w:pStyle w:val="Normal"/>
        <w:suppressLineNumbers w:val="0"/>
        <w:bidi w:val="0"/>
        <w:spacing w:before="0" w:beforeAutospacing="off" w:after="100" w:afterAutospacing="off" w:line="276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Fontes. 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F1 – DFP 31/12/2025, versão 1 (CVM/RAD: </w:t>
      </w:r>
      <w:hyperlink r:id="R39a398850a1a4f5c">
        <w:r w:rsidRPr="44E75B3E" w:rsidR="3ABDD940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z w:val="18"/>
            <w:szCs w:val="18"/>
          </w:rPr>
          <w:t>https://www.rad.cvm.gov.br/ENETWEB/frmGerenciaPaginaFRE.aspx?NumeroSequencialDocumento=154674&amp;CodigoTipoInstituicao=1</w:t>
        </w:r>
      </w:hyperlink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>; acesso em</w:t>
      </w:r>
      <w:r w:rsidRPr="44E75B3E" w:rsidR="7579E0E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 xml:space="preserve"> 19/10/2026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 xml:space="preserve">. F2 – NBC TA 220 (R3), CFC </w:t>
      </w:r>
      <w:hyperlink r:id="R064b1964d426455b">
        <w:r w:rsidRPr="44E75B3E" w:rsidR="245CEC4B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z w:val="18"/>
            <w:szCs w:val="18"/>
          </w:rPr>
          <w:t>NBC TA 220</w:t>
        </w:r>
      </w:hyperlink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, acesso em 20/10/2026.</w:t>
      </w:r>
    </w:p>
    <w:p xmlns:wp14="http://schemas.microsoft.com/office/word/2010/wordml" w:rsidP="44E75B3E" wp14:paraId="698F8FEE" wp14:textId="29C78C02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Referências cruzadas. </w:t>
      </w:r>
      <w:r w:rsidRPr="44E75B3E" w:rsidR="3ABDD9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PT 200 (independência), PT 230 (documentação), PT 300 (cronograma), PT 600 (componentes), PTs 260 e 265 (comunicações).</w:t>
      </w:r>
    </w:p>
    <w:p xmlns:wp14="http://schemas.microsoft.com/office/word/2010/wordml" w:rsidP="44E75B3E" wp14:paraId="1B25BF1F" wp14:textId="5B42188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8   </w:t>
      </w:r>
      <w:r w:rsidRPr="44E75B3E" w:rsidR="3ABDD94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PREPARAÇÃO E REVISÃO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1800"/>
        <w:gridCol w:w="2835"/>
        <w:gridCol w:w="1800"/>
      </w:tblGrid>
      <w:tr w:rsidR="44E75B3E" w:rsidTr="44E75B3E" w14:paraId="29A75F60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1D66816D" w14:textId="4881E21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Preparado por (matrícula)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A05FDC5" w14:textId="3BF6839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71D9DC0" w14:textId="63EC76B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Revisado por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0209AE89" w14:textId="6AFFF29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4E75B3E" w:rsidR="44E75B3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 da revisão</w:t>
            </w:r>
          </w:p>
        </w:tc>
      </w:tr>
      <w:tr w:rsidR="44E75B3E" w:rsidTr="44E75B3E" w14:paraId="0A362284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34B7D187" w:rsidP="44E75B3E" w:rsidRDefault="34B7D187" w14:paraId="4D609035" w14:textId="4A13BBE0">
            <w:pPr>
              <w:bidi w:val="0"/>
              <w:spacing w:after="0" w:line="252" w:lineRule="auto"/>
            </w:pPr>
            <w:r w:rsidRPr="44E75B3E" w:rsidR="34B7D18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241003769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4C4D73CB" w14:textId="1C862DE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4E75B3E" w:rsidR="44E75B3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2B9B7163" w14:textId="7328A0E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4E75B3E" w:rsidP="44E75B3E" w:rsidRDefault="44E75B3E" w14:paraId="6594810F" w14:textId="71A1924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</w:tr>
    </w:tbl>
    <w:p xmlns:wp14="http://schemas.microsoft.com/office/word/2010/wordml" w:rsidP="44E75B3E" wp14:paraId="3D20EBFD" wp14:textId="75C82634">
      <w:pPr>
        <w:pStyle w:val="Normal"/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44E75B3E" wp14:paraId="1E207724" wp14:textId="36BEA763">
      <w:pPr>
        <w:pStyle w:val="Normal"/>
        <w:bidi w:val="0"/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c853454c76914ce9"/>
      <w:footerReference w:type="default" r:id="R1b7fa1652f5c4e0d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4E75B3E" w:rsidTr="44E75B3E" w14:paraId="31351362">
      <w:trPr>
        <w:trHeight w:val="300"/>
      </w:trPr>
      <w:tc>
        <w:tcPr>
          <w:tcW w:w="3005" w:type="dxa"/>
          <w:tcMar/>
        </w:tcPr>
        <w:p w:rsidR="44E75B3E" w:rsidP="44E75B3E" w:rsidRDefault="44E75B3E" w14:paraId="1377EA6A" w14:textId="4F7EB5A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4E75B3E" w:rsidP="44E75B3E" w:rsidRDefault="44E75B3E" w14:paraId="2732992B" w14:textId="42DB944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4E75B3E" w:rsidP="44E75B3E" w:rsidRDefault="44E75B3E" w14:paraId="1B741C0B" w14:textId="54F389A3">
          <w:pPr>
            <w:pStyle w:val="Header"/>
            <w:bidi w:val="0"/>
            <w:ind w:right="-115"/>
            <w:jc w:val="right"/>
          </w:pPr>
        </w:p>
      </w:tc>
    </w:tr>
  </w:tbl>
  <w:p w:rsidR="44E75B3E" w:rsidP="44E75B3E" w:rsidRDefault="44E75B3E" w14:paraId="69AE3B21" w14:textId="755FA8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7155"/>
    </w:tblGrid>
    <w:tr w:rsidR="44E75B3E" w:rsidTr="44E75B3E" w14:paraId="48649118">
      <w:trPr>
        <w:trHeight w:val="300"/>
      </w:trPr>
      <w:tc>
        <w:tcPr>
          <w:tcW w:w="3005" w:type="dxa"/>
          <w:tcMar/>
        </w:tcPr>
        <w:p w:rsidR="44E75B3E" w:rsidP="44E75B3E" w:rsidRDefault="44E75B3E" w14:paraId="669C55C9" w14:textId="299BEF2F">
          <w:pPr>
            <w:pStyle w:val="Header"/>
            <w:bidi w:val="0"/>
            <w:jc w:val="center"/>
          </w:pPr>
        </w:p>
      </w:tc>
      <w:tc>
        <w:tcPr>
          <w:tcW w:w="7155" w:type="dxa"/>
          <w:tcMar/>
        </w:tcPr>
        <w:p w:rsidR="44E75B3E" w:rsidP="44E75B3E" w:rsidRDefault="44E75B3E" w14:paraId="5B6C9BD4" w14:textId="1B014EF8">
          <w:pPr>
            <w:pStyle w:val="Header"/>
            <w:bidi w:val="0"/>
            <w:ind w:left="-115" w:right="90"/>
            <w:jc w:val="right"/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</w:pPr>
          <w:r w:rsidRPr="44E75B3E" w:rsidR="44E75B3E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Auditoria 1 – UnB 2026.2 | Suzano S.A. 2025 | PT 2</w:t>
          </w:r>
          <w:r w:rsidRPr="44E75B3E" w:rsidR="44E75B3E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20</w:t>
          </w:r>
        </w:p>
      </w:tc>
    </w:tr>
  </w:tbl>
  <w:p w:rsidR="44E75B3E" w:rsidP="44E75B3E" w:rsidRDefault="44E75B3E" w14:paraId="7CEC1A61" w14:textId="72DED17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FP9Qn0Iu5iRwc" int2:id="p7u2KCWd">
      <int2:state int2:type="spell" int2:value="Rejected"/>
    </int2:textHash>
    <int2:textHash int2:hashCode="T/dfgJV0acS2r1" int2:id="fY0yBU6r">
      <int2:state int2:type="spell" int2:value="Rejected"/>
    </int2:textHash>
    <int2:bookmark int2:bookmarkName="_Int_ib8lgMbm" int2:invalidationBookmarkName="" int2:hashCode="8CkoB/EwiQh7bu" int2:id="K3xnLwUF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7f3a1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25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d19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fafd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b5b4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9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00" w:hanging="2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D20B83"/>
    <w:rsid w:val="01306683"/>
    <w:rsid w:val="01746230"/>
    <w:rsid w:val="0223C95E"/>
    <w:rsid w:val="027F62E5"/>
    <w:rsid w:val="038540D8"/>
    <w:rsid w:val="05184C4B"/>
    <w:rsid w:val="073EEE6D"/>
    <w:rsid w:val="08AE989A"/>
    <w:rsid w:val="09673444"/>
    <w:rsid w:val="0ABBD582"/>
    <w:rsid w:val="0D616FB3"/>
    <w:rsid w:val="0E30FB40"/>
    <w:rsid w:val="0E948883"/>
    <w:rsid w:val="12708081"/>
    <w:rsid w:val="131A14A3"/>
    <w:rsid w:val="13EAC771"/>
    <w:rsid w:val="14BAA7E7"/>
    <w:rsid w:val="14E42F05"/>
    <w:rsid w:val="1883A56F"/>
    <w:rsid w:val="19CD751C"/>
    <w:rsid w:val="19CD751C"/>
    <w:rsid w:val="19D6320C"/>
    <w:rsid w:val="1A9002EE"/>
    <w:rsid w:val="1B1160CE"/>
    <w:rsid w:val="1B327B74"/>
    <w:rsid w:val="1BE28AC6"/>
    <w:rsid w:val="1C0D7C78"/>
    <w:rsid w:val="1E1A72D4"/>
    <w:rsid w:val="2042C1AA"/>
    <w:rsid w:val="22198A17"/>
    <w:rsid w:val="24005765"/>
    <w:rsid w:val="245CEC4B"/>
    <w:rsid w:val="2668DAE6"/>
    <w:rsid w:val="271F7ECF"/>
    <w:rsid w:val="2B2AD0CC"/>
    <w:rsid w:val="2F627354"/>
    <w:rsid w:val="30B63283"/>
    <w:rsid w:val="310A644E"/>
    <w:rsid w:val="3144C377"/>
    <w:rsid w:val="321D0DD1"/>
    <w:rsid w:val="32BBE9D9"/>
    <w:rsid w:val="34B7D187"/>
    <w:rsid w:val="362D2E0B"/>
    <w:rsid w:val="37702721"/>
    <w:rsid w:val="37EC1079"/>
    <w:rsid w:val="381A9377"/>
    <w:rsid w:val="381A9377"/>
    <w:rsid w:val="39068857"/>
    <w:rsid w:val="3ABDD940"/>
    <w:rsid w:val="3ADE138A"/>
    <w:rsid w:val="3B21F213"/>
    <w:rsid w:val="3C38817C"/>
    <w:rsid w:val="3E7A4EB2"/>
    <w:rsid w:val="3F2E0EE4"/>
    <w:rsid w:val="3F446BA5"/>
    <w:rsid w:val="44E2F39A"/>
    <w:rsid w:val="44E75B3E"/>
    <w:rsid w:val="4571A110"/>
    <w:rsid w:val="458D3F8A"/>
    <w:rsid w:val="481BC9E5"/>
    <w:rsid w:val="48B878B7"/>
    <w:rsid w:val="499A6DA5"/>
    <w:rsid w:val="4C2BCC65"/>
    <w:rsid w:val="4C778481"/>
    <w:rsid w:val="4CB49A8C"/>
    <w:rsid w:val="4F27EE36"/>
    <w:rsid w:val="50E19BE1"/>
    <w:rsid w:val="51672B92"/>
    <w:rsid w:val="51DA259B"/>
    <w:rsid w:val="5344D2F2"/>
    <w:rsid w:val="54244B1B"/>
    <w:rsid w:val="57801450"/>
    <w:rsid w:val="58225285"/>
    <w:rsid w:val="5833D511"/>
    <w:rsid w:val="5BC5AA9B"/>
    <w:rsid w:val="5C58FB2D"/>
    <w:rsid w:val="5C9C4987"/>
    <w:rsid w:val="5D2882FE"/>
    <w:rsid w:val="5D2931F0"/>
    <w:rsid w:val="5E2D2769"/>
    <w:rsid w:val="5FEDE9D1"/>
    <w:rsid w:val="60738780"/>
    <w:rsid w:val="60DB19B1"/>
    <w:rsid w:val="62FF6043"/>
    <w:rsid w:val="63205F1C"/>
    <w:rsid w:val="632D14A5"/>
    <w:rsid w:val="6424C402"/>
    <w:rsid w:val="656EBC66"/>
    <w:rsid w:val="676B3C17"/>
    <w:rsid w:val="68147977"/>
    <w:rsid w:val="6988F2A9"/>
    <w:rsid w:val="6AAD1B46"/>
    <w:rsid w:val="6B3C6FAB"/>
    <w:rsid w:val="6C6BB954"/>
    <w:rsid w:val="6C76A16F"/>
    <w:rsid w:val="6CD9F37B"/>
    <w:rsid w:val="6F10F671"/>
    <w:rsid w:val="70C8A8D8"/>
    <w:rsid w:val="7165B74A"/>
    <w:rsid w:val="71D6414C"/>
    <w:rsid w:val="73E91AE4"/>
    <w:rsid w:val="7579E0E5"/>
    <w:rsid w:val="759CB2A2"/>
    <w:rsid w:val="7641FD9E"/>
    <w:rsid w:val="78309E6D"/>
    <w:rsid w:val="7980DA60"/>
    <w:rsid w:val="7BB5E64C"/>
    <w:rsid w:val="7DB7A68F"/>
    <w:rsid w:val="7ED20B83"/>
    <w:rsid w:val="7EF7B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840C"/>
  <w15:chartTrackingRefBased/>
  <w15:docId w15:val="{AE9EA3DC-B2E8-448C-B859-C51B310DFDE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44E75B3E"/>
    <w:rPr>
      <w:noProof w:val="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4E75B3E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44E75B3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4E75B3E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44E75B3E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2.cfc.org.br/sisweb/sre/detalhes_sre.aspx?Codigo=2021/NBCTA220(R3)&amp;arquivo=NBCTA220%20(R3).doc&amp;_gl=1*4yj02g*_ga*NTgzMjIxNjUuMTc4NzUxODUzMg..*_ga_38VHCFH9HD*czE3OTI1MDkzMzQkbzYkZzAkdDE3OTI1MDkzMzQkajYwJGwwJGgw" TargetMode="External" Id="R175511f432c14f41" /><Relationship Type="http://schemas.openxmlformats.org/officeDocument/2006/relationships/hyperlink" Target="https://www.rad.cvm.gov.br/ENETWEB/frmGerenciaPaginaFRE.aspx?NumeroSequencialDocumento=154674&amp;CodigoTipoInstituicao=1" TargetMode="External" Id="R39a398850a1a4f5c" /><Relationship Type="http://schemas.openxmlformats.org/officeDocument/2006/relationships/hyperlink" Target="https://www2.cfc.org.br/sisweb/sre/detalhes_sre.aspx?Codigo=2021/NBCTA220(R3)&amp;arquivo=NBCTA220%20(R3).doc&amp;_gl=1*4yj02g*_ga*NTgzMjIxNjUuMTc4NzUxODUzMg..*_ga_38VHCFH9HD*czE3OTI1MDkzMzQkbzYkZzAkdDE3OTI1MDkzMzQkajYwJGwwJGgw" TargetMode="External" Id="R064b1964d426455b" /><Relationship Type="http://schemas.openxmlformats.org/officeDocument/2006/relationships/header" Target="header.xml" Id="Rc853454c76914ce9" /><Relationship Type="http://schemas.openxmlformats.org/officeDocument/2006/relationships/footer" Target="footer.xml" Id="R1b7fa1652f5c4e0d" /><Relationship Type="http://schemas.microsoft.com/office/2020/10/relationships/intelligence" Target="intelligence2.xml" Id="Rf60edb1922ea4064" /><Relationship Type="http://schemas.openxmlformats.org/officeDocument/2006/relationships/numbering" Target="numbering.xml" Id="R89b19571855a45f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2026-10-19T18:31:55.3078925Z</dcterms:created>
  <dcterms:modified xsi:type="dcterms:W3CDTF">2026-10-20T15:53:12.1597288Z</dcterms:modified>
  <dc:creator>Gabriela Aparecida Parreira</dc:creator>
  <lastModifiedBy>Gabriela Aparecida Parreira</lastModifiedBy>
</coreProperties>
</file>