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A6CCC25" wp14:paraId="749E9A74" wp14:textId="335A5DC9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</w:pP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DOSSIÊ DE AUDITORIA 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>· SUZANO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 S.A.  · EXERCÍCIO 2025</w:t>
      </w:r>
    </w:p>
    <w:p xmlns:wp14="http://schemas.microsoft.com/office/word/2010/wordml" w:rsidP="4A6CCC25" wp14:paraId="6B912599" wp14:textId="372B3223">
      <w:pPr>
        <w:bidi w:val="0"/>
        <w:spacing w:after="2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34"/>
          <w:szCs w:val="34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>PT 320 -</w:t>
      </w:r>
      <w:r w:rsidRPr="4A6CCC25" w:rsidR="11C6C5BC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 xml:space="preserve"> </w:t>
      </w:r>
      <w:r w:rsidRPr="4A6CCC25" w:rsidR="11C6C5BC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>Materialidade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590"/>
        <w:gridCol w:w="3510"/>
        <w:gridCol w:w="4515"/>
      </w:tblGrid>
      <w:tr w:rsidR="4A6CCC25" w:rsidTr="4A6CCC25" w14:paraId="21DEAA7B">
        <w:trPr>
          <w:trHeight w:val="300"/>
        </w:trPr>
        <w:tc>
          <w:tcPr>
            <w:tcW w:w="159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8A7DE65" w14:textId="17ABC46A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CÓDIGO</w:t>
            </w:r>
          </w:p>
          <w:p w:rsidR="4A6CCC25" w:rsidP="4A6CCC25" w:rsidRDefault="4A6CCC25" w14:paraId="4FEA6111" w14:textId="12537C6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PT 320</w:t>
            </w:r>
          </w:p>
        </w:tc>
        <w:tc>
          <w:tcPr>
            <w:tcW w:w="351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A0F83FF" w14:textId="5F6DDCB8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ENTIDADE</w:t>
            </w:r>
          </w:p>
          <w:p w:rsidR="4A6CCC25" w:rsidP="4A6CCC25" w:rsidRDefault="4A6CCC25" w14:paraId="42ACF5B8" w14:textId="67B25B5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Suzano S.A. (B3: SUZB3 · NYSE: SUZ)</w:t>
            </w:r>
          </w:p>
        </w:tc>
        <w:tc>
          <w:tcPr>
            <w:tcW w:w="4515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B3AE6EB" w14:textId="2D992F85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EXERCÍCIO</w:t>
            </w:r>
          </w:p>
          <w:p w:rsidR="4A6CCC25" w:rsidP="4A6CCC25" w:rsidRDefault="4A6CCC25" w14:paraId="453104EB" w14:textId="71056B7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31/12/2025 (comparativo 31/12/2024)</w:t>
            </w:r>
          </w:p>
        </w:tc>
      </w:tr>
      <w:tr w:rsidR="4A6CCC25" w:rsidTr="4A6CCC25" w14:paraId="2163F73D">
        <w:trPr>
          <w:trHeight w:val="300"/>
        </w:trPr>
        <w:tc>
          <w:tcPr>
            <w:tcW w:w="5100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3CD5105" w14:textId="3A423444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NORMA</w:t>
            </w:r>
          </w:p>
          <w:p w:rsidR="4A6CCC25" w:rsidP="4A6CCC25" w:rsidRDefault="4A6CCC25" w14:paraId="17AE0655" w14:textId="7B54356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NBC TA 320 (R1) – Materialidade no planejamento e na execução da auditoria</w:t>
            </w:r>
          </w:p>
        </w:tc>
        <w:tc>
          <w:tcPr>
            <w:tcW w:w="451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662E848" w14:textId="5C94C57D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ITENS UTILIZADOS</w:t>
            </w:r>
          </w:p>
          <w:p w:rsidR="4A6CCC25" w:rsidP="4A6CCC25" w:rsidRDefault="4A6CCC25" w14:paraId="0063B5A2" w14:textId="1BDE26F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10–14; A4–A8, A11–A13</w:t>
            </w:r>
          </w:p>
        </w:tc>
      </w:tr>
      <w:tr w:rsidR="4A6CCC25" w:rsidTr="4A6CCC25" w14:paraId="405B1B23">
        <w:trPr>
          <w:trHeight w:val="300"/>
        </w:trPr>
        <w:tc>
          <w:tcPr>
            <w:tcW w:w="5100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D68A45A" w14:textId="191ACDB2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VERSÃO CONSULTADA</w:t>
            </w:r>
          </w:p>
          <w:p w:rsidR="4A6CCC25" w:rsidP="4A6CCC25" w:rsidRDefault="4A6CCC25" w14:paraId="18388006" w14:textId="0DE49AC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NBC TA 320 (R1), de 19/08/2016 – CFC, acesso em 20/10/2026: </w:t>
            </w:r>
            <w:hyperlink r:id="Rd11599c1298d4181">
              <w:r w:rsidRPr="4A6CCC25" w:rsidR="748AEC7B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NBC TA 320</w:t>
              </w:r>
            </w:hyperlink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)</w:t>
            </w:r>
          </w:p>
        </w:tc>
        <w:tc>
          <w:tcPr>
            <w:tcW w:w="451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58A0892" w14:textId="0D03F053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STATUS</w:t>
            </w:r>
          </w:p>
          <w:p w:rsidR="6EBB2D78" w:rsidP="4A6CCC25" w:rsidRDefault="6EBB2D78" w14:paraId="0823E300" w14:textId="55A9ED7A">
            <w:pPr>
              <w:bidi w:val="0"/>
              <w:spacing w:after="0" w:line="252" w:lineRule="auto"/>
            </w:pPr>
            <w:r w:rsidRPr="4A6CCC25" w:rsidR="6EBB2D7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Realizado com evidência pública: executado com documentos e informações efetivamente disponíveis.  </w:t>
            </w:r>
          </w:p>
        </w:tc>
      </w:tr>
    </w:tbl>
    <w:p xmlns:wp14="http://schemas.microsoft.com/office/word/2010/wordml" w:rsidP="4A6CCC25" wp14:paraId="32F25032" wp14:textId="0B6A5AED">
      <w:pPr>
        <w:bidi w:val="0"/>
        <w:spacing w:after="1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p xmlns:wp14="http://schemas.microsoft.com/office/word/2010/wordml" w:rsidP="4A6CCC25" wp14:paraId="31E1AB58" wp14:textId="5B25E8DD">
      <w:pPr>
        <w:bidi w:val="0"/>
        <w:spacing w:after="0" w:line="264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7"/>
          <w:szCs w:val="17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Natureza do PT. 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7"/>
          <w:szCs w:val="17"/>
        </w:rPr>
        <w:t>Trabalho acadêmico com documentos públicos; não constitui opinião de auditoria. Os percentuais são julgamento do preparador. Cálculos reproduzíveis no anexo A3 (PT_320_Materialidade_Bases.xlsx). Valores em R$ mil, consolidado.</w:t>
      </w:r>
    </w:p>
    <w:p xmlns:wp14="http://schemas.microsoft.com/office/word/2010/wordml" w:rsidP="4A6CCC25" wp14:paraId="1D68751D" wp14:textId="2B8ADFF8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1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OBJETIVO E OBJETO</w:t>
      </w:r>
    </w:p>
    <w:p xmlns:wp14="http://schemas.microsoft.com/office/word/2010/wordml" w:rsidP="4A6CCC25" wp14:paraId="65B90ADF" wp14:textId="5ED037F6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Determinar e justificar a materialidade global, a materialidade para execução, o limite de distorção claramente trivial e, quando pertinente, materialidades específicas para as demonstrações consolidadas da Suzano de 2025 (itens 10 e 11).</w:t>
      </w:r>
    </w:p>
    <w:p xmlns:wp14="http://schemas.microsoft.com/office/word/2010/wordml" w:rsidP="4A6CCC25" wp14:paraId="6922FDCF" wp14:textId="565DE1E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2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AFIRMAÇÕES E RISCOS</w:t>
      </w:r>
    </w:p>
    <w:p xmlns:wp14="http://schemas.microsoft.com/office/word/2010/wordml" w:rsidP="4A6CCC25" wp14:paraId="6989C7EC" wp14:textId="0E97A41F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A materialidade é usada para avaliar todas as afirmações (NBC TA 315, A190) e define a extensão dos testes nos PTs 330 e 530. Riscos identificados pelo preparador: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290"/>
        <w:gridCol w:w="1995"/>
      </w:tblGrid>
      <w:tr w:rsidR="4A6CCC25" w:rsidTr="4A6CCC25" w14:paraId="4C933C7A">
        <w:trPr>
          <w:trHeight w:val="300"/>
        </w:trPr>
        <w:tc>
          <w:tcPr>
            <w:tcW w:w="42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A0285E9" w14:textId="52BD7BA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Risco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734A22E" w14:textId="565F796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Base</w:t>
            </w:r>
          </w:p>
        </w:tc>
      </w:tr>
      <w:tr w:rsidR="4A6CCC25" w:rsidTr="4A6CCC25" w14:paraId="4DB54C8C">
        <w:trPr>
          <w:trHeight w:val="300"/>
        </w:trPr>
        <w:tc>
          <w:tcPr>
            <w:tcW w:w="42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A004643" w14:textId="6441E62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Base de cálculo inadequada por causa do lucro volátil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EE43430" w14:textId="3BAD5F7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A4(e), A5 e A6</w:t>
            </w:r>
          </w:p>
        </w:tc>
      </w:tr>
      <w:tr w:rsidR="4A6CCC25" w:rsidTr="4A6CCC25" w14:paraId="3E59CE75">
        <w:trPr>
          <w:trHeight w:val="300"/>
        </w:trPr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83013D3" w14:textId="22AF044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Materialidade alta demais para os usuários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28371AB" w14:textId="7FCFC30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Item 10; A4(b)</w:t>
            </w:r>
          </w:p>
        </w:tc>
      </w:tr>
      <w:tr w:rsidR="4A6CCC25" w:rsidTr="4A6CCC25" w14:paraId="275D76A7">
        <w:trPr>
          <w:trHeight w:val="300"/>
        </w:trPr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7863E38" w14:textId="5057F88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Distorções abaixo da materialidade que, somadas, sejam relevantes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85EA9EB" w14:textId="5B37CEE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Item 11</w:t>
            </w:r>
          </w:p>
        </w:tc>
      </w:tr>
      <w:tr w:rsidR="4A6CCC25" w:rsidTr="4A6CCC25" w14:paraId="1D8820C6">
        <w:trPr>
          <w:trHeight w:val="300"/>
        </w:trPr>
        <w:tc>
          <w:tcPr>
            <w:tcW w:w="42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41EC222" w14:textId="57BCE2D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Divulgações sensíveis afetadas por valores menores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4F49668" w14:textId="14697C5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Item 10; A11</w:t>
            </w:r>
          </w:p>
        </w:tc>
      </w:tr>
    </w:tbl>
    <w:p xmlns:wp14="http://schemas.microsoft.com/office/word/2010/wordml" w:rsidP="4A6CCC25" wp14:paraId="630581F1" wp14:textId="444E1C2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3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POPULAÇÃO, FONTES E CRITÉRIOS</w:t>
      </w:r>
    </w:p>
    <w:p xmlns:wp14="http://schemas.microsoft.com/office/word/2010/wordml" w:rsidP="4A6CCC25" wp14:paraId="190B210F" wp14:textId="28EC924E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População: seis referenciais possíveis da DFP 2025 (item A5). Critério: estabilidade, foco dos usuários e relação com o lucro.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"/>
        <w:gridCol w:w="5895"/>
        <w:gridCol w:w="1245"/>
        <w:gridCol w:w="1935"/>
      </w:tblGrid>
      <w:tr w:rsidR="4A6CCC25" w:rsidTr="4A6CCC25" w14:paraId="2729FF84">
        <w:trPr>
          <w:trHeight w:val="300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579571D" w14:textId="6CA4361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Ref.</w:t>
            </w:r>
          </w:p>
        </w:tc>
        <w:tc>
          <w:tcPr>
            <w:tcW w:w="58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5575B02" w14:textId="6C3C6E6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Documento e endereço</w:t>
            </w:r>
          </w:p>
        </w:tc>
        <w:tc>
          <w:tcPr>
            <w:tcW w:w="124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D483C3F" w14:textId="5B6318F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Acesso</w:t>
            </w:r>
          </w:p>
        </w:tc>
        <w:tc>
          <w:tcPr>
            <w:tcW w:w="19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3015C0F" w14:textId="1CED4F8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Páginas</w:t>
            </w:r>
          </w:p>
        </w:tc>
      </w:tr>
      <w:tr w:rsidR="4A6CCC25" w:rsidTr="4A6CCC25" w14:paraId="256DAFDA">
        <w:trPr>
          <w:trHeight w:val="300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4542974" w14:textId="2766FA8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</w:t>
            </w:r>
          </w:p>
        </w:tc>
        <w:tc>
          <w:tcPr>
            <w:tcW w:w="58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51D2957" w14:textId="3EE2786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DFP 31/12/2025, versão 1 – CVM/RAD: </w:t>
            </w:r>
            <w:hyperlink r:id="R67c3e58e112c4bd7">
              <w:r w:rsidRPr="4A6CCC25" w:rsidR="62D4FFC0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DFP</w:t>
              </w:r>
            </w:hyperlink>
          </w:p>
        </w:tc>
        <w:tc>
          <w:tcPr>
            <w:tcW w:w="124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2D4FFC0" w:rsidP="4A6CCC25" w:rsidRDefault="62D4FFC0" w14:paraId="7AC2D09A" w14:textId="253201B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62D4FFC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19/10/2026</w:t>
            </w:r>
          </w:p>
        </w:tc>
        <w:tc>
          <w:tcPr>
            <w:tcW w:w="19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651811C" w14:textId="5B2BC97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p. 25, 28, 30, 44–45, 149</w:t>
            </w:r>
          </w:p>
        </w:tc>
      </w:tr>
      <w:tr w:rsidR="4A6CCC25" w:rsidTr="4A6CCC25" w14:paraId="4074D728">
        <w:trPr>
          <w:trHeight w:val="300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2DF0CF4" w14:textId="1632C91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F2</w:t>
            </w:r>
          </w:p>
        </w:tc>
        <w:tc>
          <w:tcPr>
            <w:tcW w:w="58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026CA33" w14:textId="093A78F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320 (R1) – CFC:</w:t>
            </w: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 </w:t>
            </w:r>
            <w:hyperlink r:id="R196f35f75c3b452e">
              <w:r w:rsidRPr="4A6CCC25" w:rsidR="3F30516D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NBC TA 320</w:t>
              </w:r>
            </w:hyperlink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)</w:t>
            </w:r>
          </w:p>
        </w:tc>
        <w:tc>
          <w:tcPr>
            <w:tcW w:w="124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2A3032C" w14:textId="1EF0921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19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CB7C3EF" w14:textId="10243A2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Itens 10–14, A4–A13</w:t>
            </w:r>
          </w:p>
        </w:tc>
      </w:tr>
      <w:tr w:rsidR="4A6CCC25" w:rsidTr="4A6CCC25" w14:paraId="2E26E6CF">
        <w:trPr>
          <w:trHeight w:val="300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465BE25" w14:textId="1CDD0CD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A3</w:t>
            </w:r>
          </w:p>
        </w:tc>
        <w:tc>
          <w:tcPr>
            <w:tcW w:w="58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1AC9948" w14:textId="3A1E5DE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PT_320_Materialidade_Bases.xlsx – abas Bases, Comparação e Simulador</w:t>
            </w:r>
          </w:p>
        </w:tc>
        <w:tc>
          <w:tcPr>
            <w:tcW w:w="124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85B6945" w14:textId="1BB0919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—</w:t>
            </w:r>
          </w:p>
        </w:tc>
        <w:tc>
          <w:tcPr>
            <w:tcW w:w="19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ED69310" w14:textId="1382E95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Cálculos</w:t>
            </w:r>
          </w:p>
        </w:tc>
      </w:tr>
    </w:tbl>
    <w:p xmlns:wp14="http://schemas.microsoft.com/office/word/2010/wordml" w:rsidP="4A6CCC25" wp14:paraId="573EC7A3" wp14:textId="07559B88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4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ESCOLHA DO REFERENCIAL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225"/>
        <w:gridCol w:w="1590"/>
        <w:gridCol w:w="1590"/>
        <w:gridCol w:w="1590"/>
        <w:gridCol w:w="1590"/>
      </w:tblGrid>
      <w:tr w:rsidR="4A6CCC25" w:rsidTr="4A6CCC25" w14:paraId="565FA2E4">
        <w:trPr>
          <w:trHeight w:val="300"/>
        </w:trPr>
        <w:tc>
          <w:tcPr>
            <w:tcW w:w="32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B9D7806" w14:textId="16C75C2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Referencial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810BFB1" w14:textId="2B57CBA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2023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66CD81E" w14:textId="2D49356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2024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364529E" w14:textId="1362D4E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2025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1610138" w14:textId="231E2B7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Oscilação*</w:t>
            </w:r>
          </w:p>
        </w:tc>
      </w:tr>
      <w:tr w:rsidR="4A6CCC25" w:rsidTr="4A6CCC25" w14:paraId="12EEE47E">
        <w:trPr>
          <w:trHeight w:val="300"/>
        </w:trPr>
        <w:tc>
          <w:tcPr>
            <w:tcW w:w="32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EDDE3AE" w14:textId="2131BA0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Lucro antes dos tributos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AB91ACF" w14:textId="5E5E5AFE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17.997.216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21B8C6F" w14:textId="50C350E2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(13.111.053)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E59075E" w14:textId="077A13D6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20.411.174</w:t>
            </w:r>
          </w:p>
        </w:tc>
        <w:tc>
          <w:tcPr>
            <w:tcW w:w="15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98DC0A3" w14:textId="713D13D6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222%</w:t>
            </w:r>
          </w:p>
        </w:tc>
      </w:tr>
      <w:tr w:rsidR="4A6CCC25" w:rsidTr="4A6CCC25" w14:paraId="728DF374">
        <w:trPr>
          <w:trHeight w:val="300"/>
        </w:trPr>
        <w:tc>
          <w:tcPr>
            <w:tcW w:w="32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5BE8289" w14:textId="4C69B62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Receita líquida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4D51A31" w14:textId="573C9731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39.755.575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6A1F503" w14:textId="37443ED7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47.403.282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3D786BC" w14:textId="78B6C509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50.115.679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D378B9D" w14:textId="253DB39F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12%</w:t>
            </w:r>
          </w:p>
        </w:tc>
      </w:tr>
      <w:tr w:rsidR="4A6CCC25" w:rsidTr="4A6CCC25" w14:paraId="1E9D8378">
        <w:trPr>
          <w:trHeight w:val="300"/>
        </w:trPr>
        <w:tc>
          <w:tcPr>
            <w:tcW w:w="32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51E871C" w14:textId="25A256F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EBITDA ajustado (não auditado)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2A07436" w14:textId="320ADF0C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n.d.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583FA2D" w14:textId="09D89D8F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23.849.000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4811262" w14:textId="65412141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21.736.000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3EC8651" w14:textId="4F3E8C4D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7%</w:t>
            </w:r>
          </w:p>
        </w:tc>
      </w:tr>
      <w:tr w:rsidR="4A6CCC25" w:rsidTr="4A6CCC25" w14:paraId="6E4AEF33">
        <w:trPr>
          <w:trHeight w:val="300"/>
        </w:trPr>
        <w:tc>
          <w:tcPr>
            <w:tcW w:w="32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7B9F5BE" w14:textId="4DA8CBA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Ativo total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2E4A4E5" w14:textId="521F8C93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143.593.025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E6EDAD7" w14:textId="518CA8FE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165.936.105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80DB568" w14:textId="22D277A2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167.935.519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344D472" w14:textId="66C1DB88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8%</w:t>
            </w:r>
          </w:p>
        </w:tc>
      </w:tr>
      <w:tr w:rsidR="4A6CCC25" w:rsidTr="4A6CCC25" w14:paraId="13B3AE8C">
        <w:trPr>
          <w:trHeight w:val="300"/>
        </w:trPr>
        <w:tc>
          <w:tcPr>
            <w:tcW w:w="32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580C973" w14:textId="64CA474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Patrimônio líquido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8859D95" w14:textId="6BF6EB36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44.810.300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F2D8D64" w14:textId="79BF3351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32.415.575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26356AE" w14:textId="13A06F02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43.952.173</w:t>
            </w:r>
          </w:p>
        </w:tc>
        <w:tc>
          <w:tcPr>
            <w:tcW w:w="15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42BD726" w14:textId="65B930EA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17%</w:t>
            </w:r>
          </w:p>
        </w:tc>
      </w:tr>
    </w:tbl>
    <w:p xmlns:wp14="http://schemas.microsoft.com/office/word/2010/wordml" w:rsidP="4A6CCC25" wp14:paraId="0351A124" wp14:textId="5D7E6B22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7F7F7F" w:themeColor="text1" w:themeTint="80" w:themeShade="FF"/>
          <w:sz w:val="19"/>
          <w:szCs w:val="19"/>
        </w:rPr>
        <w:t>* Desvio-padrão ÷ média dos anos disponíveis (A3, aba Comparação). Fonte: F1 p. 25, 28, 30 e 44–45.</w:t>
      </w:r>
    </w:p>
    <w:p xmlns:wp14="http://schemas.microsoft.com/office/word/2010/wordml" w:rsidP="4A6CCC25" wp14:paraId="5A979F5E" wp14:textId="1C770318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Referencial escolhido: receita líquida. 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O lucro antes dos tributos é o referencial mais comum para empresas com fins lucrativos (A5), mas na Suzano ele oscila muito </w:t>
      </w:r>
      <w:r w:rsidRPr="4A6CCC25" w:rsidR="231136D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(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lucro de R$ 18,0 bi, prejuízo de R$ 13,1 bi e lucro de R$ 20,4 bi</w:t>
      </w:r>
      <w:r w:rsidRPr="4A6CCC25" w:rsidR="6E22399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) 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por causa do resultado financeiro (câmbio e derivativos), e não da operação. Quando o lucro é volátil, a norma admite outros </w:t>
      </w:r>
      <w:r w:rsidRPr="4A6CCC25" w:rsidR="4CEFAD9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referenciais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, como a receita total (A5). A receita é estável, crescente e acompanhada pelos usuários, que avaliam volume e preço da celulose (A4(b)). O EBITDA ajustado foi descartado por ser medida gerencial não auditada; ativo e patrimônio líquido, por terem menor foco dos usuários de companhia aberta.</w:t>
      </w:r>
    </w:p>
    <w:p xmlns:wp14="http://schemas.microsoft.com/office/word/2010/wordml" w:rsidP="4A6CCC25" wp14:paraId="38AB88A6" wp14:textId="235DCA05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5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CÁLCULO DA MATERIALIDADE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295"/>
        <w:gridCol w:w="1995"/>
        <w:gridCol w:w="1485"/>
        <w:gridCol w:w="3825"/>
      </w:tblGrid>
      <w:tr w:rsidR="4A6CCC25" w:rsidTr="4A6CCC25" w14:paraId="0CEAB81B">
        <w:trPr>
          <w:trHeight w:val="300"/>
        </w:trPr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C132D63" w14:textId="6DC3158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Nível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8EA1F0E" w14:textId="77C06E7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Cálculo</w:t>
            </w:r>
          </w:p>
        </w:tc>
        <w:tc>
          <w:tcPr>
            <w:tcW w:w="14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C81F3D9" w14:textId="7B7CD77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Valor (R$ mil)</w:t>
            </w:r>
          </w:p>
        </w:tc>
        <w:tc>
          <w:tcPr>
            <w:tcW w:w="38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F2239C8" w14:textId="49CF124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Justificativa</w:t>
            </w:r>
          </w:p>
        </w:tc>
      </w:tr>
      <w:tr w:rsidR="4A6CCC25" w:rsidTr="4A6CCC25" w14:paraId="6AE1C97C">
        <w:trPr>
          <w:trHeight w:val="300"/>
        </w:trPr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9F7E31F" w14:textId="1D13A03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Materialidade global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5658A0D" w14:textId="44A735F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0,5% × 50.115.679</w:t>
            </w:r>
          </w:p>
        </w:tc>
        <w:tc>
          <w:tcPr>
            <w:tcW w:w="14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4776A45" w14:textId="6D67BDC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250.578</w:t>
            </w:r>
          </w:p>
        </w:tc>
        <w:tc>
          <w:tcPr>
            <w:tcW w:w="38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863BA40" w14:textId="4AD21FAC">
            <w:pPr>
              <w:bidi w:val="0"/>
              <w:spacing w:after="0" w:line="252" w:lineRule="auto"/>
              <w:jc w:val="both"/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Limite inferior da faixa usual de 0,5%–1% da receita: companhia aberta com muitos usuários, endividamento elevado</w:t>
            </w:r>
            <w:r w:rsidRPr="4A6CCC25" w:rsidR="3CE06128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.</w:t>
            </w:r>
          </w:p>
        </w:tc>
      </w:tr>
      <w:tr w:rsidR="4A6CCC25" w:rsidTr="4A6CCC25" w14:paraId="36B90CBE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DDF0D70" w14:textId="2A9641F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Materialidade para execução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5C3F437" w14:textId="6E4E704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50% × 250.578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BE24242" w14:textId="656D5FE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125.289</w:t>
            </w:r>
          </w:p>
        </w:tc>
        <w:tc>
          <w:tcPr>
            <w:tcW w:w="38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E2C58FB" w14:textId="0D155382">
            <w:pPr>
              <w:bidi w:val="0"/>
              <w:spacing w:after="0" w:line="252" w:lineRule="auto"/>
              <w:jc w:val="both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Percentual baixo: trabalho tratado como auditoria inicial, sem histórico de distorções, e com riscos significativos (item 11)</w:t>
            </w:r>
          </w:p>
        </w:tc>
      </w:tr>
      <w:tr w:rsidR="4A6CCC25" w:rsidTr="4A6CCC25" w14:paraId="7DF26B8D">
        <w:trPr>
          <w:trHeight w:val="300"/>
        </w:trPr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6E33069" w14:textId="3070BF6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Limite</w:t>
            </w: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 claramente trivial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8C228A0" w14:textId="2F1C2DB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5% × 250.578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0C31C64" w14:textId="22D24A9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12.529</w:t>
            </w:r>
          </w:p>
        </w:tc>
        <w:tc>
          <w:tcPr>
            <w:tcW w:w="38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4644928" w14:textId="455CE7D4">
            <w:pPr>
              <w:bidi w:val="0"/>
              <w:spacing w:after="0" w:line="252" w:lineRule="auto"/>
              <w:jc w:val="both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Abaixo desse valor, as distorções não são acumuladas (NBC TA 450, A2)</w:t>
            </w:r>
          </w:p>
        </w:tc>
      </w:tr>
    </w:tbl>
    <w:p xmlns:wp14="http://schemas.microsoft.com/office/word/2010/wordml" w:rsidP="4A6CCC25" wp14:paraId="5275091F" wp14:textId="64C10BF8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7F7F7F" w:themeColor="text1" w:themeTint="80" w:themeShade="FF"/>
          <w:sz w:val="19"/>
          <w:szCs w:val="19"/>
        </w:rPr>
        <w:t>Os percentuais de 0,5%, 50% e 5% são prática de mercado e julgamento do preparador; as normas não fixam esses números. O exemplo de 1% da receita no item A8 refere-se a entidades sem fins lucrativos.</w:t>
      </w:r>
    </w:p>
    <w:p xmlns:wp14="http://schemas.microsoft.com/office/word/2010/wordml" w:rsidP="4A6CCC25" wp14:paraId="4679FA61" wp14:textId="284E4AAD">
      <w:pPr>
        <w:keepNext w:val="1"/>
        <w:bidi w:val="0"/>
        <w:spacing w:before="160" w:after="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Teste de razoabilidade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7635"/>
        <w:gridCol w:w="1995"/>
      </w:tblGrid>
      <w:tr w:rsidR="4A6CCC25" w:rsidTr="4A6CCC25" w14:paraId="41835E17">
        <w:trPr>
          <w:trHeight w:val="300"/>
        </w:trPr>
        <w:tc>
          <w:tcPr>
            <w:tcW w:w="76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55648F1" w14:textId="53426AB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 materialidade global de R$ 250.578 mil representa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565E3D7" w14:textId="33663D1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%</w:t>
            </w:r>
          </w:p>
        </w:tc>
      </w:tr>
      <w:tr w:rsidR="4A6CCC25" w:rsidTr="4A6CCC25" w14:paraId="3FAAB2F3">
        <w:trPr>
          <w:trHeight w:val="300"/>
        </w:trPr>
        <w:tc>
          <w:tcPr>
            <w:tcW w:w="76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B7E3B89" w14:textId="4BE47CC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do lucro antes dos tributos de 2025 (20.411.174)</w:t>
            </w:r>
          </w:p>
        </w:tc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C6FC0FE" w14:textId="793C74AB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1,2%</w:t>
            </w:r>
          </w:p>
        </w:tc>
      </w:tr>
      <w:tr w:rsidR="4A6CCC25" w:rsidTr="4A6CCC25" w14:paraId="72A5D646">
        <w:trPr>
          <w:trHeight w:val="300"/>
        </w:trPr>
        <w:tc>
          <w:tcPr>
            <w:tcW w:w="76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E6D8075" w14:textId="4AE9532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do lucro antes dos tributos médio de 2023–2025 (8.432.446)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ECC09DC" w14:textId="579F8A64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3,0%</w:t>
            </w:r>
          </w:p>
        </w:tc>
      </w:tr>
      <w:tr w:rsidR="4A6CCC25" w:rsidTr="4A6CCC25" w14:paraId="3113A16F">
        <w:trPr>
          <w:trHeight w:val="300"/>
        </w:trPr>
        <w:tc>
          <w:tcPr>
            <w:tcW w:w="76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4824F9A" w14:textId="73A47EE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do patrimônio líquido (43.952.173)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950549E" w14:textId="61AE5160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0,6%</w:t>
            </w:r>
          </w:p>
        </w:tc>
      </w:tr>
      <w:tr w:rsidR="4A6CCC25" w:rsidTr="4A6CCC25" w14:paraId="79541D12">
        <w:trPr>
          <w:trHeight w:val="300"/>
        </w:trPr>
        <w:tc>
          <w:tcPr>
            <w:tcW w:w="76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29D9B8E" w14:textId="14C5FB1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do ativo total (167.935.519)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F3D9314" w14:textId="5287ED1D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0,15%</w:t>
            </w:r>
          </w:p>
        </w:tc>
      </w:tr>
      <w:tr w:rsidR="4A6CCC25" w:rsidTr="4A6CCC25" w14:paraId="7FA7E46A">
        <w:trPr>
          <w:trHeight w:val="300"/>
        </w:trPr>
        <w:tc>
          <w:tcPr>
            <w:tcW w:w="76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D8B19AE" w14:textId="5447C21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do imobilizado – conta da base simulada (64.296.187)</w:t>
            </w:r>
          </w:p>
        </w:tc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46AEDBE" w14:textId="327A98AB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0,39%</w:t>
            </w:r>
          </w:p>
        </w:tc>
      </w:tr>
    </w:tbl>
    <w:p xmlns:wp14="http://schemas.microsoft.com/office/word/2010/wordml" w:rsidP="4A6CCC25" wp14:paraId="00252703" wp14:textId="6BC3662E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A materialidade equivale a 3,0% do lucro médio, abaixo da referência de 5% do item A8 para manufatura. Portanto, não é alta demais para os usuários, mesmo com a escolha da receita. Com 1% da receita, ela chegaria a 5,9% do lucro médio, motivo pelo qual esse percentual foi descartado.</w:t>
      </w:r>
    </w:p>
    <w:p xmlns:wp14="http://schemas.microsoft.com/office/word/2010/wordml" w:rsidP="4A6CCC25" wp14:paraId="35C6C428" wp14:textId="3EBEB734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6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MATERIALIDADE ESPECÍFICA (ITEM 10)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1485"/>
        <w:gridCol w:w="2295"/>
        <w:gridCol w:w="2835"/>
      </w:tblGrid>
      <w:tr w:rsidR="4A6CCC25" w:rsidTr="4A6CCC25" w14:paraId="6612FE6B">
        <w:trPr>
          <w:trHeight w:val="300"/>
        </w:trPr>
        <w:tc>
          <w:tcPr>
            <w:tcW w:w="29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6D1FDA8" w14:textId="3FF7B0E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Item</w:t>
            </w:r>
          </w:p>
        </w:tc>
        <w:tc>
          <w:tcPr>
            <w:tcW w:w="14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E6C4845" w14:textId="762C280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Valor 2025</w:t>
            </w:r>
          </w:p>
        </w:tc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5B230B3" w14:textId="62661E3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Materialidade específica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9D0D7AE" w14:textId="02250CD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Motivo (A11)</w:t>
            </w:r>
          </w:p>
        </w:tc>
      </w:tr>
      <w:tr w:rsidR="4A6CCC25" w:rsidTr="4A6CCC25" w14:paraId="494CD2B4">
        <w:trPr>
          <w:trHeight w:val="300"/>
        </w:trPr>
        <w:tc>
          <w:tcPr>
            <w:tcW w:w="29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C046E42" w14:textId="14601B9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Remuneração do pessoal-chave da administração</w:t>
            </w:r>
          </w:p>
        </w:tc>
        <w:tc>
          <w:tcPr>
            <w:tcW w:w="14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EB25D7B" w14:textId="3D0ECFE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157.826</w:t>
            </w:r>
          </w:p>
        </w:tc>
        <w:tc>
          <w:tcPr>
            <w:tcW w:w="22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5501C7B" w14:textId="614BAC8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7.891 (5% do valor divulgado)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1A998BD" w14:textId="733330F9">
            <w:pPr>
              <w:bidi w:val="0"/>
              <w:spacing w:after="0" w:line="252" w:lineRule="auto"/>
              <w:jc w:val="both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Divulgação sensível, de interesse dos acionistas e reguladores; valor total abaixo da materialidade global</w:t>
            </w:r>
          </w:p>
        </w:tc>
      </w:tr>
      <w:tr w:rsidR="4A6CCC25" w:rsidTr="4A6CCC25" w14:paraId="38F7040E">
        <w:trPr>
          <w:trHeight w:val="300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C653ADF" w14:textId="72A3369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Transações com partes relacionadas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5E346E4" w14:textId="79D5329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Ver PT 550</w:t>
            </w:r>
          </w:p>
        </w:tc>
        <w:tc>
          <w:tcPr>
            <w:tcW w:w="22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2781CDC" w14:textId="292A003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Avaliação qualitativa</w:t>
            </w:r>
          </w:p>
        </w:tc>
        <w:tc>
          <w:tcPr>
            <w:tcW w:w="28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3373D8F7" w14:textId="5E283AB2">
            <w:pPr>
              <w:bidi w:val="0"/>
              <w:spacing w:after="0" w:line="252" w:lineRule="auto"/>
              <w:jc w:val="both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Qualquer omissão pode ser relevante pela natureza, não pelo valor</w:t>
            </w:r>
          </w:p>
        </w:tc>
      </w:tr>
    </w:tbl>
    <w:p xmlns:wp14="http://schemas.microsoft.com/office/word/2010/wordml" w:rsidP="4A6CCC25" wp14:paraId="0AC1658D" wp14:textId="44D452A3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7F7F7F" w:themeColor="text1" w:themeTint="80" w:themeShade="FF"/>
          <w:sz w:val="19"/>
          <w:szCs w:val="19"/>
        </w:rPr>
        <w:t>Fonte: F1 p. 149 – nota de partes relacionadas (controladora e consolidado).</w:t>
      </w:r>
    </w:p>
    <w:p xmlns:wp14="http://schemas.microsoft.com/office/word/2010/wordml" w:rsidP="4A6CCC25" wp14:paraId="78846515" wp14:textId="392C8AC8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7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REVISÕES DA MATERIALIDADE (ITENS 12–13)</w:t>
      </w:r>
    </w:p>
    <w:p xmlns:wp14="http://schemas.microsoft.com/office/word/2010/wordml" w:rsidP="4A6CCC25" wp14:paraId="7DA993FB" wp14:textId="2047DCB0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No planejamento (carta de 10/03/2025 – PT 210), só havia a receita de 2024: 0,5% × 47.403.282 = R$ 237.016 mil. Com a receita efetiva de 2025, a materialidade foi revista para R$ 250.578 mil (+5,7%). Como o valor revisto é maior, os procedimentos planejados com a materialidade anterior continuam suficientes (item 13). Nova revisão será feita se surgirem distorções relevantes ou fatos que mudem a percepção dos usuários (PT 450).</w:t>
      </w:r>
    </w:p>
    <w:p xmlns:wp14="http://schemas.microsoft.com/office/word/2010/wordml" w:rsidP="4A6CCC25" wp14:paraId="4C8BA4C8" wp14:textId="0C927B50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8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PROCEDIMENTOS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890"/>
        <w:gridCol w:w="2700"/>
        <w:gridCol w:w="2025"/>
      </w:tblGrid>
      <w:tr w:rsidR="4A6CCC25" w:rsidTr="4A6CCC25" w14:paraId="716A326D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EAD124B" w14:textId="1920AED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Procedimento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BA7EAA6" w14:textId="49C88AA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Classificação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737D45A" w14:textId="5370F5C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Evidência</w:t>
            </w:r>
          </w:p>
        </w:tc>
      </w:tr>
      <w:tr w:rsidR="4A6CCC25" w:rsidTr="4A6CCC25" w14:paraId="7C8E125D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C358B89" w14:textId="184C990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bookmarkStart w:name="_Int_z0MzMTnz" w:id="1117914928"/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Levantar</w:t>
            </w:r>
            <w:bookmarkEnd w:id="1117914928"/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 seis referenciais de 2023 a 2025 e calcular a oscilação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B9ABC52" w14:textId="73780D4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6DCDD803" w14:textId="55BB074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F1; A3 aba Bases</w:t>
            </w:r>
          </w:p>
        </w:tc>
      </w:tr>
      <w:tr w:rsidR="4A6CCC25" w:rsidTr="4A6CCC25" w14:paraId="5265300D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FCA042F" w14:textId="464F24C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Escolher o referencial e os percentuais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376D79E" w14:textId="4B069A6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 – julgamento do preparador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9B6647E" w14:textId="741BC62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Seções 4 e 5</w:t>
            </w:r>
          </w:p>
        </w:tc>
      </w:tr>
      <w:tr w:rsidR="4A6CCC25" w:rsidTr="4A6CCC25" w14:paraId="2523D95A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E65F728" w14:textId="72D5C16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Calcular materialidades e testar a razoabilidade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8415BF2" w14:textId="3D0CDBA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3FC510E" w14:textId="7909F95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A3 abas Comparação e Simulador</w:t>
            </w:r>
          </w:p>
        </w:tc>
      </w:tr>
      <w:tr w:rsidR="4A6CCC25" w:rsidTr="4A6CCC25" w14:paraId="599A055B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A63A7E6" w14:textId="4C810A9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Definir materialidade específica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E01EA0E" w14:textId="14F8B3A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1F4A8A6B" w14:textId="02615EF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 p. 149</w:t>
            </w:r>
          </w:p>
        </w:tc>
      </w:tr>
      <w:tr w:rsidR="4A6CCC25" w:rsidTr="4A6CCC25" w14:paraId="794C5409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3F3B8C1" w14:textId="6F7DEEB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Discutir a materialidade com a equipe e com o revisor de qualidade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7429FB4" w14:textId="3FC390D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 por falta de acesso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D3BF7FA" w14:textId="3B9254F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→ PT 220</w:t>
            </w:r>
          </w:p>
        </w:tc>
      </w:tr>
    </w:tbl>
    <w:p xmlns:wp14="http://schemas.microsoft.com/office/word/2010/wordml" w:rsidP="4A6CCC25" wp14:paraId="51A49E97" wp14:textId="22D3C52B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9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CONCLUSÃO E LIMITAÇÕES</w:t>
      </w:r>
    </w:p>
    <w:p xmlns:wp14="http://schemas.microsoft.com/office/word/2010/wordml" w:rsidP="4A6CCC25" wp14:paraId="167E4C9A" wp14:textId="030258AC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Resultado. 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Materialidade global de R$ 250.578 mil; para execução, R$ 125.289 mil; limite trivial, R$ 12.529 mil; materialidade específica de R$ 7.891 mil para a remuneração do pessoal-chave. Sem exceções.</w:t>
      </w:r>
    </w:p>
    <w:p xmlns:wp14="http://schemas.microsoft.com/office/word/2010/wordml" w:rsidP="4A6CCC25" wp14:paraId="6E642045" wp14:textId="6E05BDDC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Uso nos demais PTs. 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A materialidade para execução é a distorção tolerável na amostragem do imobilizado (PT 530) e define o limite de investigação dos procedimentos analíticos (PT 520). O limite trivial define quais distorções entram no mapa do PT 450.</w:t>
      </w:r>
    </w:p>
    <w:p xmlns:wp14="http://schemas.microsoft.com/office/word/2010/wordml" w:rsidP="4A6CCC25" wp14:paraId="2D927C3D" wp14:textId="6D19BBA6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Limitações. 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Os percentuais não seguem a metodologia de uma firma real; a materialidade usada pela PwC não é divulgada.</w:t>
      </w:r>
    </w:p>
    <w:p xmlns:wp14="http://schemas.microsoft.com/office/word/2010/wordml" w:rsidP="4A6CCC25" wp14:paraId="1094362F" wp14:textId="585D8033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Referências cruzadas. </w:t>
      </w:r>
      <w:r w:rsidRPr="4A6CCC25" w:rsidR="11C6C5BC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PT 210 (data do planejamento), PT 315, PT 330, PT 450, PT 520, PT 530, PT 550 e anexo A3.</w:t>
      </w:r>
    </w:p>
    <w:p xmlns:wp14="http://schemas.microsoft.com/office/word/2010/wordml" w:rsidP="4A6CCC25" wp14:paraId="20575C16" wp14:textId="644F42F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10   </w:t>
      </w:r>
      <w:r w:rsidRPr="4A6CCC25" w:rsidR="11C6C5B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PREPARAÇÃO E REVISÃO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95"/>
        <w:gridCol w:w="1800"/>
        <w:gridCol w:w="2835"/>
        <w:gridCol w:w="1800"/>
      </w:tblGrid>
      <w:tr w:rsidR="4A6CCC25" w:rsidTr="4A6CCC25" w14:paraId="2480EC50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9828E5C" w14:textId="0CE7EDE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Preparado por (matrícula)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F636BD2" w14:textId="4289169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26496F30" w14:textId="4DC8F73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Revisado por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884B360" w14:textId="2F6410B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4A6CCC25" w:rsidR="4A6CCC25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 da revisão</w:t>
            </w:r>
          </w:p>
        </w:tc>
      </w:tr>
      <w:tr w:rsidR="4A6CCC25" w:rsidTr="4A6CCC25" w14:paraId="574D2D75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4F454D85" w14:textId="7025986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241003769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536DE52A" w14:textId="390EE2E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4A6CCC25" w:rsidR="4A6CCC25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046D80CF" w14:textId="154D928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4A6CCC25" w:rsidP="4A6CCC25" w:rsidRDefault="4A6CCC25" w14:paraId="79BDD78A" w14:textId="68A2287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</w:tr>
    </w:tbl>
    <w:p xmlns:wp14="http://schemas.microsoft.com/office/word/2010/wordml" w:rsidP="4A6CCC25" wp14:paraId="450E9F30" wp14:textId="451652AE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p xmlns:wp14="http://schemas.microsoft.com/office/word/2010/wordml" w:rsidP="4A6CCC25" wp14:paraId="1E207724" wp14:textId="5ECEEF66">
      <w:pPr>
        <w:pStyle w:val="Normal"/>
        <w:bidi w:val="0"/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7F7F7F" w:themeColor="text1" w:themeTint="80" w:themeShade="FF"/>
          <w:sz w:val="19"/>
          <w:szCs w:val="19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bf03be26f9224c8e"/>
      <w:footerReference w:type="default" r:id="R030a81b9a2c0443d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A6CCC25" w:rsidTr="4A6CCC25" w14:paraId="31351362">
      <w:trPr>
        <w:trHeight w:val="300"/>
      </w:trPr>
      <w:tc>
        <w:tcPr>
          <w:tcW w:w="3005" w:type="dxa"/>
          <w:tcMar/>
        </w:tcPr>
        <w:p w:rsidR="4A6CCC25" w:rsidP="4A6CCC25" w:rsidRDefault="4A6CCC25" w14:paraId="1377EA6A" w14:textId="4F7EB5A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A6CCC25" w:rsidP="4A6CCC25" w:rsidRDefault="4A6CCC25" w14:paraId="2732992B" w14:textId="42DB944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A6CCC25" w:rsidP="4A6CCC25" w:rsidRDefault="4A6CCC25" w14:paraId="1B741C0B" w14:textId="54F389A3">
          <w:pPr>
            <w:pStyle w:val="Header"/>
            <w:bidi w:val="0"/>
            <w:ind w:right="-115"/>
            <w:jc w:val="right"/>
          </w:pPr>
        </w:p>
      </w:tc>
    </w:tr>
  </w:tbl>
  <w:p w:rsidR="4A6CCC25" w:rsidP="4A6CCC25" w:rsidRDefault="4A6CCC25" w14:paraId="69AE3B21" w14:textId="755FA8F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7155"/>
    </w:tblGrid>
    <w:tr w:rsidR="4A6CCC25" w:rsidTr="4A6CCC25" w14:paraId="48649118">
      <w:trPr>
        <w:trHeight w:val="300"/>
      </w:trPr>
      <w:tc>
        <w:tcPr>
          <w:tcW w:w="3005" w:type="dxa"/>
          <w:tcMar/>
        </w:tcPr>
        <w:p w:rsidR="4A6CCC25" w:rsidP="4A6CCC25" w:rsidRDefault="4A6CCC25" w14:paraId="669C55C9" w14:textId="299BEF2F">
          <w:pPr>
            <w:pStyle w:val="Header"/>
            <w:bidi w:val="0"/>
            <w:jc w:val="center"/>
          </w:pPr>
        </w:p>
      </w:tc>
      <w:tc>
        <w:tcPr>
          <w:tcW w:w="7155" w:type="dxa"/>
          <w:tcMar/>
        </w:tcPr>
        <w:p w:rsidR="4A6CCC25" w:rsidP="4A6CCC25" w:rsidRDefault="4A6CCC25" w14:paraId="5B6C9BD4" w14:textId="5F16525B">
          <w:pPr>
            <w:pStyle w:val="Header"/>
            <w:bidi w:val="0"/>
            <w:ind w:left="-115" w:right="90"/>
            <w:jc w:val="right"/>
          </w:pPr>
          <w:r w:rsidRPr="4A6CCC25" w:rsidR="4A6CCC25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 xml:space="preserve">Auditoria 1 – UnB 2026.2 | Suzano S.A. 2025 | PT </w:t>
          </w:r>
          <w:r w:rsidRPr="4A6CCC25" w:rsidR="4A6CCC25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320</w:t>
          </w:r>
        </w:p>
      </w:tc>
    </w:tr>
  </w:tbl>
  <w:p w:rsidR="4A6CCC25" w:rsidP="4A6CCC25" w:rsidRDefault="4A6CCC25" w14:paraId="7CEC1A61" w14:textId="72DED17D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FP9Qn0Iu5iRwc" int2:id="p7u2KCWd">
      <int2:state int2:type="spell" int2:value="Rejected"/>
    </int2:textHash>
    <int2:textHash int2:hashCode="T/dfgJV0acS2r1" int2:id="fY0yBU6r">
      <int2:state int2:type="spell" int2:value="Rejected"/>
    </int2:textHash>
    <int2:bookmark int2:bookmarkName="_Int_z0MzMTnz" int2:invalidationBookmarkName="" int2:hashCode="V9LxqTRUiuWI44" int2:id="Hi09E65E">
      <int2:state int2:type="gram" int2:value="Rejected"/>
    </int2:bookmark>
    <int2:bookmark int2:bookmarkName="_Int_ib8lgMbm" int2:invalidationBookmarkName="" int2:hashCode="8CkoB/EwiQh7bu" int2:id="K3xnLwUF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9c037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f3a16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fa254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fd19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fafd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b5b4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9a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500" w:hanging="2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ED20B83"/>
    <w:rsid w:val="011A83B6"/>
    <w:rsid w:val="01306683"/>
    <w:rsid w:val="01746230"/>
    <w:rsid w:val="0223C95E"/>
    <w:rsid w:val="027F62E5"/>
    <w:rsid w:val="038540D8"/>
    <w:rsid w:val="05184C4B"/>
    <w:rsid w:val="059CB6AA"/>
    <w:rsid w:val="073EEE6D"/>
    <w:rsid w:val="08AE989A"/>
    <w:rsid w:val="09673444"/>
    <w:rsid w:val="0ABBD582"/>
    <w:rsid w:val="0D616FB3"/>
    <w:rsid w:val="0E30FB40"/>
    <w:rsid w:val="0E948883"/>
    <w:rsid w:val="11C6C5BC"/>
    <w:rsid w:val="12708081"/>
    <w:rsid w:val="131A14A3"/>
    <w:rsid w:val="13C18680"/>
    <w:rsid w:val="13EAC771"/>
    <w:rsid w:val="14BAA7E7"/>
    <w:rsid w:val="14E42F05"/>
    <w:rsid w:val="1883A56F"/>
    <w:rsid w:val="1884274B"/>
    <w:rsid w:val="19CD751C"/>
    <w:rsid w:val="19D6320C"/>
    <w:rsid w:val="1A9002EE"/>
    <w:rsid w:val="1B1160CE"/>
    <w:rsid w:val="1BE28AC6"/>
    <w:rsid w:val="1C0D7C78"/>
    <w:rsid w:val="1E1A72D4"/>
    <w:rsid w:val="2042C1AA"/>
    <w:rsid w:val="22198A17"/>
    <w:rsid w:val="231136D3"/>
    <w:rsid w:val="24005765"/>
    <w:rsid w:val="25529155"/>
    <w:rsid w:val="2668DAE6"/>
    <w:rsid w:val="271F7ECF"/>
    <w:rsid w:val="2AC5FBB5"/>
    <w:rsid w:val="2B2AD0CC"/>
    <w:rsid w:val="2F627354"/>
    <w:rsid w:val="30B63283"/>
    <w:rsid w:val="310A644E"/>
    <w:rsid w:val="3144C377"/>
    <w:rsid w:val="321D0DD1"/>
    <w:rsid w:val="32FF3506"/>
    <w:rsid w:val="362D2E0B"/>
    <w:rsid w:val="36BB4CB8"/>
    <w:rsid w:val="37702721"/>
    <w:rsid w:val="37EC1079"/>
    <w:rsid w:val="381A9377"/>
    <w:rsid w:val="39068857"/>
    <w:rsid w:val="3930D397"/>
    <w:rsid w:val="3930D397"/>
    <w:rsid w:val="3A5EA17B"/>
    <w:rsid w:val="3ADE138A"/>
    <w:rsid w:val="3B21F213"/>
    <w:rsid w:val="3C38817C"/>
    <w:rsid w:val="3CE06128"/>
    <w:rsid w:val="3E6E76E0"/>
    <w:rsid w:val="3E7A4EB2"/>
    <w:rsid w:val="3F2E0EE4"/>
    <w:rsid w:val="3F30516D"/>
    <w:rsid w:val="44E2F39A"/>
    <w:rsid w:val="44E75B3E"/>
    <w:rsid w:val="4571A110"/>
    <w:rsid w:val="458D3F8A"/>
    <w:rsid w:val="481BC9E5"/>
    <w:rsid w:val="48B878B7"/>
    <w:rsid w:val="499A6DA5"/>
    <w:rsid w:val="4A6CCC25"/>
    <w:rsid w:val="4C2BCC65"/>
    <w:rsid w:val="4C778481"/>
    <w:rsid w:val="4CB49A8C"/>
    <w:rsid w:val="4CEFAD9E"/>
    <w:rsid w:val="4DEDACF9"/>
    <w:rsid w:val="4F27EE36"/>
    <w:rsid w:val="50E19BE1"/>
    <w:rsid w:val="51672B92"/>
    <w:rsid w:val="518F9E19"/>
    <w:rsid w:val="51DA259B"/>
    <w:rsid w:val="5344D2F2"/>
    <w:rsid w:val="54244B1B"/>
    <w:rsid w:val="57801450"/>
    <w:rsid w:val="58225285"/>
    <w:rsid w:val="5833D511"/>
    <w:rsid w:val="5BC5AA9B"/>
    <w:rsid w:val="5C58FB2D"/>
    <w:rsid w:val="5C9C4987"/>
    <w:rsid w:val="5D2882FE"/>
    <w:rsid w:val="5D2931F0"/>
    <w:rsid w:val="5E2D2769"/>
    <w:rsid w:val="5F4BBD12"/>
    <w:rsid w:val="5FEDE9D1"/>
    <w:rsid w:val="6046D935"/>
    <w:rsid w:val="60738780"/>
    <w:rsid w:val="60DB19B1"/>
    <w:rsid w:val="61C346DF"/>
    <w:rsid w:val="62D4FFC0"/>
    <w:rsid w:val="62FF6043"/>
    <w:rsid w:val="63205F1C"/>
    <w:rsid w:val="632D14A5"/>
    <w:rsid w:val="6424C402"/>
    <w:rsid w:val="656EBC66"/>
    <w:rsid w:val="676B3C17"/>
    <w:rsid w:val="68147977"/>
    <w:rsid w:val="6988F2A9"/>
    <w:rsid w:val="6A4994F7"/>
    <w:rsid w:val="6A4994F7"/>
    <w:rsid w:val="6AAD1B46"/>
    <w:rsid w:val="6B3C6FAB"/>
    <w:rsid w:val="6C6BB954"/>
    <w:rsid w:val="6C76A16F"/>
    <w:rsid w:val="6CD9F37B"/>
    <w:rsid w:val="6D5E6689"/>
    <w:rsid w:val="6E223993"/>
    <w:rsid w:val="6EBB2D78"/>
    <w:rsid w:val="6F10F671"/>
    <w:rsid w:val="70C8A8D8"/>
    <w:rsid w:val="7165B74A"/>
    <w:rsid w:val="71D6414C"/>
    <w:rsid w:val="727407FA"/>
    <w:rsid w:val="73E91AE4"/>
    <w:rsid w:val="748AEC7B"/>
    <w:rsid w:val="759CB2A2"/>
    <w:rsid w:val="7641FD9E"/>
    <w:rsid w:val="77026C05"/>
    <w:rsid w:val="78309E6D"/>
    <w:rsid w:val="7980DA60"/>
    <w:rsid w:val="7BB5E64C"/>
    <w:rsid w:val="7C8D4AD5"/>
    <w:rsid w:val="7C9284D6"/>
    <w:rsid w:val="7C9284D6"/>
    <w:rsid w:val="7DB7A68F"/>
    <w:rsid w:val="7E76A2F3"/>
    <w:rsid w:val="7ED20B83"/>
    <w:rsid w:val="7EF7B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840C"/>
  <w15:chartTrackingRefBased/>
  <w15:docId w15:val="{AE9EA3DC-B2E8-448C-B859-C51B310DFDE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4A6CCC25"/>
    <w:rPr>
      <w:noProof w:val="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A6CCC25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4A6CCC2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A6CCC25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4A6CCC25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1.cfc.org.br/sisweb/sre/detalhes_sre.aspx?codigo=2016/NBCTA320(R1" TargetMode="External" Id="Rd11599c1298d4181" /><Relationship Type="http://schemas.openxmlformats.org/officeDocument/2006/relationships/hyperlink" Target="https://www.rad.cvm.gov.br/ENETWEB/frmGerenciaPaginaFRE.aspx?NumeroSequencialDocumento=154674&amp;CodigoTipoInstituicao=1" TargetMode="External" Id="R67c3e58e112c4bd7" /><Relationship Type="http://schemas.openxmlformats.org/officeDocument/2006/relationships/hyperlink" Target="https://www1.cfc.org.br/sisweb/sre/detalhes_sre.aspx?codigo=2016/NBCTA320(R1" TargetMode="External" Id="R196f35f75c3b452e" /><Relationship Type="http://schemas.openxmlformats.org/officeDocument/2006/relationships/header" Target="header.xml" Id="Rbf03be26f9224c8e" /><Relationship Type="http://schemas.openxmlformats.org/officeDocument/2006/relationships/footer" Target="footer.xml" Id="R030a81b9a2c0443d" /><Relationship Type="http://schemas.microsoft.com/office/2020/10/relationships/intelligence" Target="intelligence2.xml" Id="R4557fb04cf9f4442" /><Relationship Type="http://schemas.openxmlformats.org/officeDocument/2006/relationships/numbering" Target="numbering.xml" Id="R4bf69bd7c9b64cb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2026-10-19T18:31:55.3078925Z</dcterms:created>
  <dcterms:modified xsi:type="dcterms:W3CDTF">2026-10-20T18:53:37.9381643Z</dcterms:modified>
  <dc:creator>Gabriela Aparecida Parreira</dc:creator>
  <lastModifiedBy>Gabriela Aparecida Parreira</lastModifiedBy>
</coreProperties>
</file>