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2747C8D" wp14:paraId="06D96F85" wp14:textId="77D13057">
      <w:pPr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15"/>
          <w:szCs w:val="15"/>
          <w:lang w:val="pt-BR"/>
        </w:rPr>
      </w:pPr>
      <w:r w:rsidRPr="02747C8D" w:rsidR="59F1BD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15"/>
          <w:szCs w:val="15"/>
          <w:lang w:val="pt-BR"/>
        </w:rPr>
        <w:t xml:space="preserve">DOSSIÊ DE AUDITORIA </w:t>
      </w:r>
      <w:r w:rsidRPr="02747C8D" w:rsidR="59F1BD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15"/>
          <w:szCs w:val="15"/>
          <w:lang w:val="pt-BR"/>
        </w:rPr>
        <w:t>· SUZANO</w:t>
      </w:r>
      <w:r w:rsidRPr="02747C8D" w:rsidR="59F1BD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15"/>
          <w:szCs w:val="15"/>
          <w:lang w:val="pt-BR"/>
        </w:rPr>
        <w:t xml:space="preserve"> S.A.  · EXERCÍCIO 2025</w:t>
      </w:r>
    </w:p>
    <w:p xmlns:wp14="http://schemas.microsoft.com/office/word/2010/wordml" w:rsidP="02747C8D" wp14:paraId="3082CCC0" wp14:textId="7A4F5C20">
      <w:pPr>
        <w:bidi w:val="0"/>
        <w:spacing w:after="20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34"/>
          <w:szCs w:val="34"/>
          <w:lang w:val="pt-BR"/>
        </w:rPr>
      </w:pP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3864"/>
          <w:sz w:val="34"/>
          <w:szCs w:val="34"/>
          <w:lang w:val="pt-BR"/>
        </w:rPr>
        <w:t xml:space="preserve">PT 330 </w:t>
      </w:r>
      <w:r w:rsidRPr="02747C8D" w:rsidR="59F1BDD3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noProof w:val="0"/>
          <w:color w:val="1F3864"/>
          <w:sz w:val="34"/>
          <w:szCs w:val="34"/>
          <w:lang w:val="pt-BR" w:eastAsia="en-US" w:bidi="ar-SA"/>
        </w:rPr>
        <w:t xml:space="preserve">- </w:t>
      </w:r>
      <w:r w:rsidRPr="02747C8D" w:rsidR="59F1BDD3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noProof w:val="0"/>
          <w:color w:val="1F3864"/>
          <w:sz w:val="34"/>
          <w:szCs w:val="34"/>
          <w:lang w:val="pt-BR" w:eastAsia="en-US" w:bidi="ar-SA"/>
        </w:rPr>
        <w:t>Respostas aos riscos avaliados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590"/>
        <w:gridCol w:w="4395"/>
        <w:gridCol w:w="3630"/>
      </w:tblGrid>
      <w:tr w:rsidR="02747C8D" w:rsidTr="02747C8D" w14:paraId="03C9ED82">
        <w:trPr>
          <w:trHeight w:val="300"/>
        </w:trPr>
        <w:tc>
          <w:tcPr>
            <w:tcW w:w="1590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87BE5B0" w14:textId="7AEF3629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  <w:t>CÓDIGO</w:t>
            </w:r>
          </w:p>
          <w:p w:rsidR="02747C8D" w:rsidP="02747C8D" w:rsidRDefault="02747C8D" w14:paraId="2898696F" w14:textId="561BF36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  <w:t>PT 330</w:t>
            </w:r>
          </w:p>
        </w:tc>
        <w:tc>
          <w:tcPr>
            <w:tcW w:w="4395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E88D0D8" w14:textId="03A2811B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  <w:t>ENTIDADE</w:t>
            </w:r>
          </w:p>
          <w:p w:rsidR="02747C8D" w:rsidP="02747C8D" w:rsidRDefault="02747C8D" w14:paraId="471FD7C5" w14:textId="60410B6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  <w:t>Suzano S.A. (B3: SUZB3 · NYSE: SUZ)</w:t>
            </w:r>
          </w:p>
        </w:tc>
        <w:tc>
          <w:tcPr>
            <w:tcW w:w="3630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40A6EB00" w14:textId="4F07A1B1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  <w:t>EXERCÍCIO</w:t>
            </w:r>
          </w:p>
          <w:p w:rsidR="02747C8D" w:rsidP="02747C8D" w:rsidRDefault="02747C8D" w14:paraId="21F87432" w14:textId="025BA9E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  <w:t>31/12/2025 (comparativo 31/12/2024)</w:t>
            </w:r>
          </w:p>
        </w:tc>
      </w:tr>
      <w:tr w:rsidR="02747C8D" w:rsidTr="02747C8D" w14:paraId="6F16D91F">
        <w:trPr>
          <w:trHeight w:val="300"/>
        </w:trPr>
        <w:tc>
          <w:tcPr>
            <w:tcW w:w="5985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429AED09" w14:textId="27C92D71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  <w:t>NORMA</w:t>
            </w:r>
          </w:p>
          <w:p w:rsidR="02747C8D" w:rsidP="02747C8D" w:rsidRDefault="02747C8D" w14:paraId="458F645F" w14:textId="15C0C7D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  <w:t>NBC TA 330 (R1) – Resposta do auditor aos riscos avaliados</w:t>
            </w:r>
          </w:p>
        </w:tc>
        <w:tc>
          <w:tcPr>
            <w:tcW w:w="36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9098D8B" w14:textId="5BAE6A7A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  <w:t>ITENS UTILIZADOS</w:t>
            </w:r>
          </w:p>
          <w:p w:rsidR="02747C8D" w:rsidP="02747C8D" w:rsidRDefault="02747C8D" w14:paraId="5EDCAEB5" w14:textId="724A198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  <w:t>5–8, 18, 20–22, 24–25</w:t>
            </w:r>
          </w:p>
        </w:tc>
      </w:tr>
      <w:tr w:rsidR="02747C8D" w:rsidTr="02747C8D" w14:paraId="2BF13588">
        <w:trPr>
          <w:trHeight w:val="300"/>
        </w:trPr>
        <w:tc>
          <w:tcPr>
            <w:tcW w:w="5985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484D9AFE" w14:textId="703B57A2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  <w:t>VERSÃO CONSULTADA</w:t>
            </w:r>
          </w:p>
          <w:p w:rsidR="02747C8D" w:rsidP="02747C8D" w:rsidRDefault="02747C8D" w14:paraId="65941501" w14:textId="4E9397D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  <w:t>NBC TA 330 (R1) – CFC, acesso em 20/10/2026</w:t>
            </w: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  <w:t xml:space="preserve">: </w:t>
            </w:r>
            <w:hyperlink r:id="R8ecb0c9e5a23472c">
              <w:r w:rsidRPr="02747C8D" w:rsidR="4EBBD574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noProof w:val="0"/>
                  <w:sz w:val="18"/>
                  <w:szCs w:val="18"/>
                  <w:lang w:val="pt-BR"/>
                </w:rPr>
                <w:t>NBC TA 330</w:t>
              </w:r>
            </w:hyperlink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  <w:t>)</w:t>
            </w:r>
          </w:p>
        </w:tc>
        <w:tc>
          <w:tcPr>
            <w:tcW w:w="36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5FA39D8" w14:textId="63AD4E91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4"/>
                <w:szCs w:val="14"/>
                <w:lang w:val="pt-BR"/>
              </w:rPr>
              <w:t>STATUS</w:t>
            </w:r>
          </w:p>
          <w:p w:rsidR="02747C8D" w:rsidP="02747C8D" w:rsidRDefault="02747C8D" w14:paraId="65D1A7FB" w14:textId="27024D6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  <w:t>Executado em parte (5 testes públicos); demais planejados ou simulados</w:t>
            </w:r>
          </w:p>
        </w:tc>
      </w:tr>
    </w:tbl>
    <w:p xmlns:wp14="http://schemas.microsoft.com/office/word/2010/wordml" w:rsidP="02747C8D" wp14:paraId="640E5E00" wp14:textId="5CC9AEEF">
      <w:pPr>
        <w:bidi w:val="0"/>
        <w:spacing w:after="10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</w:pPr>
    </w:p>
    <w:p xmlns:wp14="http://schemas.microsoft.com/office/word/2010/wordml" w:rsidP="02747C8D" wp14:paraId="4C62A555" wp14:textId="7F216A2E">
      <w:pPr>
        <w:bidi w:val="0"/>
        <w:spacing w:after="0" w:line="264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7"/>
          <w:szCs w:val="17"/>
          <w:lang w:val="pt-BR"/>
        </w:rPr>
      </w:pP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  <w:t xml:space="preserve">Natureza do PT. </w:t>
      </w:r>
      <w:r w:rsidRPr="02747C8D" w:rsidR="59F1BD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7"/>
          <w:szCs w:val="17"/>
          <w:lang w:val="pt-BR"/>
        </w:rPr>
        <w:t>Trabalho acadêmico; não constitui opinião de auditoria. Os testes T1 a T5 foram executados com dados públicos (anexo A3b – PT_330_Testes_Publicos.xlsx). Os testes na base do imobilizado usam dados simulados (SIM). Valores em R$ mil.</w:t>
      </w:r>
    </w:p>
    <w:p xmlns:wp14="http://schemas.microsoft.com/office/word/2010/wordml" w:rsidP="02747C8D" wp14:paraId="37D895DA" wp14:textId="183AD7E2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</w:pP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7F7F7F" w:themeColor="text1" w:themeTint="80" w:themeShade="FF"/>
          <w:sz w:val="20"/>
          <w:szCs w:val="20"/>
          <w:lang w:val="pt-BR"/>
        </w:rPr>
        <w:t xml:space="preserve">1   </w:t>
      </w: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  <w:t>OBJETIVO E OBJETO</w:t>
      </w:r>
    </w:p>
    <w:p xmlns:wp14="http://schemas.microsoft.com/office/word/2010/wordml" w:rsidP="02747C8D" wp14:paraId="69CFED1D" wp14:textId="58BA5472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</w:pPr>
      <w:r w:rsidRPr="02747C8D" w:rsidR="59F1BD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  <w:t>Relacionar cada risco avaliado no PT 315 a respostas gerais, testes de controles e procedimentos substantivos, definindo natureza, época e extensão (itens 5–7) e separando os testes executados dos planejados.</w:t>
      </w:r>
    </w:p>
    <w:p xmlns:wp14="http://schemas.microsoft.com/office/word/2010/wordml" w:rsidP="02747C8D" wp14:paraId="5DA653F5" wp14:textId="38C853AF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</w:pP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7F7F7F" w:themeColor="text1" w:themeTint="80" w:themeShade="FF"/>
          <w:sz w:val="20"/>
          <w:szCs w:val="20"/>
          <w:lang w:val="pt-BR"/>
        </w:rPr>
        <w:t xml:space="preserve">2   </w:t>
      </w: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  <w:t>AFIRMAÇÕES, FONTES E CRITÉRIOS</w:t>
      </w:r>
    </w:p>
    <w:p xmlns:wp14="http://schemas.microsoft.com/office/word/2010/wordml" w:rsidP="02747C8D" wp14:paraId="44DB54E9" wp14:textId="59EEA28C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</w:pPr>
      <w:r w:rsidRPr="02747C8D" w:rsidR="59F1BD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  <w:t>Riscos e afirmações: matriz do PT 315. Extensão: definida pela materialidade para execução de R$ 125.289 mil (PT 320). Fontes: DFP 2025 (F1) e norma (F2).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40"/>
        <w:gridCol w:w="5895"/>
        <w:gridCol w:w="1245"/>
        <w:gridCol w:w="1935"/>
      </w:tblGrid>
      <w:tr w:rsidR="02747C8D" w:rsidTr="02747C8D" w14:paraId="689601B8">
        <w:trPr>
          <w:trHeight w:val="300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B63F9F6" w14:textId="412C870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Ref.</w:t>
            </w:r>
          </w:p>
        </w:tc>
        <w:tc>
          <w:tcPr>
            <w:tcW w:w="58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04E1E02" w14:textId="574C42E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Documento e endereço</w:t>
            </w:r>
          </w:p>
        </w:tc>
        <w:tc>
          <w:tcPr>
            <w:tcW w:w="124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6CC2108" w14:textId="63F5D56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Acesso</w:t>
            </w:r>
          </w:p>
        </w:tc>
        <w:tc>
          <w:tcPr>
            <w:tcW w:w="19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8400086" w14:textId="6F4C7D9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Páginas</w:t>
            </w:r>
          </w:p>
        </w:tc>
      </w:tr>
      <w:tr w:rsidR="02747C8D" w:rsidTr="02747C8D" w14:paraId="58FF10EC">
        <w:trPr>
          <w:trHeight w:val="300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64FAB8C" w14:textId="0943255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F1</w:t>
            </w:r>
          </w:p>
        </w:tc>
        <w:tc>
          <w:tcPr>
            <w:tcW w:w="58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FC6E10C" w14:textId="6F0489D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 xml:space="preserve">DFP 31/12/2025, versão 1 – CVM/RAD: </w:t>
            </w:r>
            <w:hyperlink r:id="Rbd5f2ba0ee434f44">
              <w:r w:rsidRPr="02747C8D" w:rsidR="779C35C7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noProof w:val="0"/>
                  <w:sz w:val="18"/>
                  <w:szCs w:val="18"/>
                  <w:lang w:val="pt-BR"/>
                </w:rPr>
                <w:t>DFP</w:t>
              </w:r>
            </w:hyperlink>
          </w:p>
        </w:tc>
        <w:tc>
          <w:tcPr>
            <w:tcW w:w="124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61522D6" w:rsidP="02747C8D" w:rsidRDefault="561522D6" w14:paraId="0832F58C" w14:textId="29F3735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561522D6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20/10/2026</w:t>
            </w:r>
          </w:p>
          <w:p w:rsidR="02747C8D" w:rsidP="02747C8D" w:rsidRDefault="02747C8D" w14:paraId="4A3E2022" w14:textId="246F0D3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highlight w:val="yellow"/>
                <w:lang w:val="pt-BR"/>
              </w:rPr>
            </w:pPr>
          </w:p>
        </w:tc>
        <w:tc>
          <w:tcPr>
            <w:tcW w:w="19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90D2692" w14:textId="1656BD4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p. 25–28, 33, 44, 121, 154, 157, 190</w:t>
            </w:r>
          </w:p>
        </w:tc>
      </w:tr>
      <w:tr w:rsidR="02747C8D" w:rsidTr="02747C8D" w14:paraId="54693B94">
        <w:trPr>
          <w:trHeight w:val="300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3307A1F" w14:textId="37F8B40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F2</w:t>
            </w:r>
          </w:p>
        </w:tc>
        <w:tc>
          <w:tcPr>
            <w:tcW w:w="58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65A6B4C" w14:textId="5272992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NBC TA 330 (R1) – CFC</w:t>
            </w: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  <w:t xml:space="preserve">: </w:t>
            </w:r>
            <w:hyperlink r:id="R4a0d10784a9149c2">
              <w:r w:rsidRPr="02747C8D" w:rsidR="461DF3C0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noProof w:val="0"/>
                  <w:sz w:val="18"/>
                  <w:szCs w:val="18"/>
                  <w:lang w:val="pt-BR"/>
                </w:rPr>
                <w:t>NBC TA 330</w:t>
              </w:r>
            </w:hyperlink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8"/>
                <w:szCs w:val="18"/>
                <w:lang w:val="pt-BR"/>
              </w:rPr>
              <w:t>)</w:t>
            </w:r>
          </w:p>
        </w:tc>
        <w:tc>
          <w:tcPr>
            <w:tcW w:w="124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67A5C9A" w14:textId="29F3735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20/10/2026</w:t>
            </w:r>
          </w:p>
        </w:tc>
        <w:tc>
          <w:tcPr>
            <w:tcW w:w="19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A39CFD9" w14:textId="41C6FD7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Itens 5–25</w:t>
            </w:r>
          </w:p>
        </w:tc>
      </w:tr>
    </w:tbl>
    <w:p xmlns:wp14="http://schemas.microsoft.com/office/word/2010/wordml" w:rsidP="02747C8D" wp14:paraId="05866D17" wp14:textId="1CF09257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</w:pP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7F7F7F" w:themeColor="text1" w:themeTint="80" w:themeShade="FF"/>
          <w:sz w:val="20"/>
          <w:szCs w:val="20"/>
          <w:lang w:val="pt-BR"/>
        </w:rPr>
        <w:t xml:space="preserve">3   </w:t>
      </w: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  <w:t>RESPOSTAS GERAIS (ITEM 5)</w:t>
      </w:r>
    </w:p>
    <w:p xmlns:wp14="http://schemas.microsoft.com/office/word/2010/wordml" w:rsidP="02747C8D" wp14:paraId="70BDFAEC" wp14:textId="4D0BA854">
      <w:pPr>
        <w:pStyle w:val="ListParagraph"/>
        <w:numPr>
          <w:ilvl w:val="0"/>
          <w:numId w:val="9"/>
        </w:numPr>
        <w:bidi w:val="0"/>
        <w:spacing w:after="6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</w:pPr>
      <w:r w:rsidRPr="02747C8D" w:rsidR="59F1BD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  <w:t>Ceticismo reforçado nas estimativas e na receita; equipe com especialistas (PT 220).</w:t>
      </w:r>
    </w:p>
    <w:p xmlns:wp14="http://schemas.microsoft.com/office/word/2010/wordml" w:rsidP="02747C8D" wp14:paraId="42089247" wp14:textId="5D5F0C1D">
      <w:pPr>
        <w:pStyle w:val="ListParagraph"/>
        <w:numPr>
          <w:ilvl w:val="0"/>
          <w:numId w:val="9"/>
        </w:numPr>
        <w:bidi w:val="0"/>
        <w:spacing w:after="6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</w:pPr>
      <w:r w:rsidRPr="02747C8D" w:rsidR="59F1BD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  <w:t>Imprevisibilidade: testes em datas, unidades e valores não esperados pela administração (PT 240).</w:t>
      </w:r>
    </w:p>
    <w:p xmlns:wp14="http://schemas.microsoft.com/office/word/2010/wordml" w:rsidP="02747C8D" wp14:paraId="32753E4D" wp14:textId="73FA04F8">
      <w:pPr>
        <w:pStyle w:val="ListParagraph"/>
        <w:numPr>
          <w:ilvl w:val="0"/>
          <w:numId w:val="9"/>
        </w:numPr>
        <w:bidi w:val="0"/>
        <w:spacing w:after="6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</w:pPr>
      <w:r w:rsidRPr="02747C8D" w:rsidR="59F1BD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  <w:t>Testes de controles não serão feitos (sem acesso): todas as respostas são substantivas, com maior extensão e mais testes no fim do período (itens 7(b) e 8).</w:t>
      </w:r>
    </w:p>
    <w:p xmlns:wp14="http://schemas.microsoft.com/office/word/2010/wordml" w:rsidP="02747C8D" wp14:paraId="0EAFBB57" wp14:textId="1CCA6393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</w:pP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7F7F7F" w:themeColor="text1" w:themeTint="80" w:themeShade="FF"/>
          <w:sz w:val="20"/>
          <w:szCs w:val="20"/>
          <w:lang w:val="pt-BR"/>
        </w:rPr>
        <w:t xml:space="preserve">4   </w:t>
      </w: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  <w:t>MATRIZ DE RESPOSTAS (ITENS 6, 18 E 21)</w:t>
      </w:r>
    </w:p>
    <w:p xmlns:wp14="http://schemas.microsoft.com/office/word/2010/wordml" w:rsidP="02747C8D" wp14:paraId="151C0579" wp14:textId="2EF336CC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</w:pPr>
      <w:r w:rsidRPr="02747C8D" w:rsidR="59F1BD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  <w:t>Época: I = interino (durante o ano); F = final (perto ou após 31/12/2025). Os riscos significativos têm testes de detalhe específicos, como exige o item 21.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295"/>
        <w:gridCol w:w="3135"/>
        <w:gridCol w:w="690"/>
        <w:gridCol w:w="1890"/>
        <w:gridCol w:w="1590"/>
      </w:tblGrid>
      <w:tr w:rsidR="02747C8D" w:rsidTr="02747C8D" w14:paraId="256C8777">
        <w:trPr>
          <w:trHeight w:val="300"/>
        </w:trPr>
        <w:tc>
          <w:tcPr>
            <w:tcW w:w="22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9367915" w14:textId="5950431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Risco (PT 315)</w:t>
            </w:r>
          </w:p>
        </w:tc>
        <w:tc>
          <w:tcPr>
            <w:tcW w:w="31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F675E6C" w14:textId="0BA66E1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Natureza do procedimento</w:t>
            </w:r>
          </w:p>
        </w:tc>
        <w:tc>
          <w:tcPr>
            <w:tcW w:w="6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32B9472" w14:textId="5426FBA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Época</w:t>
            </w:r>
          </w:p>
        </w:tc>
        <w:tc>
          <w:tcPr>
            <w:tcW w:w="18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457DB75B" w14:textId="0082744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Extensão</w:t>
            </w:r>
          </w:p>
        </w:tc>
        <w:tc>
          <w:tcPr>
            <w:tcW w:w="15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D6691B6" w14:textId="534B47E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Situação</w:t>
            </w:r>
          </w:p>
        </w:tc>
      </w:tr>
      <w:tr w:rsidR="02747C8D" w:rsidTr="02747C8D" w14:paraId="14801155">
        <w:trPr>
          <w:trHeight w:val="300"/>
        </w:trPr>
        <w:tc>
          <w:tcPr>
            <w:tcW w:w="22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254133E" w14:textId="07B8424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Receita – ocorrência e corte (significativo)</w:t>
            </w:r>
          </w:p>
        </w:tc>
        <w:tc>
          <w:tcPr>
            <w:tcW w:w="31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8905F84" w14:textId="4018794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Analítico por segmento e produto (T4)</w:t>
            </w:r>
          </w:p>
        </w:tc>
        <w:tc>
          <w:tcPr>
            <w:tcW w:w="6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355653E" w14:textId="79D84CDA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3629F83" w14:textId="7AE40B6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Total do ano</w:t>
            </w:r>
          </w:p>
        </w:tc>
        <w:tc>
          <w:tcPr>
            <w:tcW w:w="15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B2FF740" w14:textId="27086B6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Executado</w:t>
            </w:r>
          </w:p>
        </w:tc>
      </w:tr>
      <w:tr w:rsidR="02747C8D" w:rsidTr="02747C8D" w14:paraId="23EC090E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0994033" w14:textId="140AFCC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9"/>
                <w:szCs w:val="19"/>
                <w:lang w:val="pt-BR"/>
              </w:rPr>
            </w:pP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0C42202" w14:textId="520E96C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Corte: vendas dos últimos e primeiros 10 dias úteis com Incoterm e conhecimento de embarque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D321DFD" w14:textId="42D790E0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C5C8A91" w14:textId="7F00869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Todas acima de R$ 12,5 mi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9EAE8A6" w14:textId="06B715F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Planejado</w:t>
            </w:r>
          </w:p>
        </w:tc>
      </w:tr>
      <w:tr w:rsidR="02747C8D" w:rsidTr="02747C8D" w14:paraId="34EA6450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31C01A9" w14:textId="0F69A89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Ativos biológicos – valorização (significativo)</w:t>
            </w: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A5F49B7" w14:textId="4B30635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Recálculo da movimentação (T3)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51817AA" w14:textId="516F198A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F4EE7A2" w14:textId="1A5F689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Saldo total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B8D60E6" w14:textId="68C97EE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Executado</w:t>
            </w:r>
          </w:p>
        </w:tc>
      </w:tr>
      <w:tr w:rsidR="02747C8D" w:rsidTr="02747C8D" w14:paraId="0FEDF4B0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B44788B" w14:textId="5E8A362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9"/>
                <w:szCs w:val="19"/>
                <w:lang w:val="pt-BR"/>
              </w:rPr>
            </w:pP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D904533" w14:textId="0447CB9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Avaliação de premissas (IMA, preço da madeira) e sensibilidade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4EA1935" w14:textId="0728B2B0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4396A4BF" w14:textId="29B0BFC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Premissas principais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29977BA" w14:textId="003DF8B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→ PT 540</w:t>
            </w:r>
          </w:p>
        </w:tc>
      </w:tr>
      <w:tr w:rsidR="02747C8D" w:rsidTr="02747C8D" w14:paraId="732D32DD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070B741" w14:textId="71AE549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Contingências – integridade e valorização (significativo)</w:t>
            </w: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FB5B575" w14:textId="3F9272C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Comparação 2024 x 2025 por natureza; cartas de advogados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D042F1D" w14:textId="1A22E0C6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5DA45D6" w14:textId="0DDD194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Processos acima de R$ 125,3 mi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5A60FA4" w14:textId="6411A2E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Executado em parte → PT 501 e 505</w:t>
            </w:r>
          </w:p>
        </w:tc>
      </w:tr>
      <w:tr w:rsidR="02747C8D" w:rsidTr="02747C8D" w14:paraId="6B111ACF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572F115" w14:textId="44A8D6B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Burla de controles (significativo)</w:t>
            </w: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E00EAFA" w14:textId="7E91ED2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Teste de lançamentos pelos critérios do PT 240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78B8C9A" w14:textId="50FDC27E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I e 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1C0F3E2" w14:textId="673FB7B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Todos os lançamentos que atendam aos critérios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8107D75" w14:textId="0FFCDFC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Simulado (SIM)</w:t>
            </w:r>
          </w:p>
        </w:tc>
      </w:tr>
      <w:tr w:rsidR="02747C8D" w:rsidTr="02747C8D" w14:paraId="1EBC539B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31698B3" w14:textId="0C64F63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Imobilizado – existência e valorização</w:t>
            </w: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6A711A5" w14:textId="0A3E0F1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Recálculo da movimentação (T1)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443E6970" w14:textId="5B4DC3C9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28FF723" w14:textId="78A99FC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Saldo total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983C695" w14:textId="2ECC550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Executado</w:t>
            </w:r>
          </w:p>
        </w:tc>
      </w:tr>
      <w:tr w:rsidR="02747C8D" w:rsidTr="02747C8D" w14:paraId="0C874937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C4A9085" w14:textId="3DA57E2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9"/>
                <w:szCs w:val="19"/>
                <w:lang w:val="pt-BR"/>
              </w:rPr>
            </w:pP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D19C1E7" w14:textId="705CFC5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Analítico da depreciação (T2)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8177505" w14:textId="29001D48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BEA36FB" w14:textId="2E0E68C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Três classes depreciáveis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187162B" w14:textId="4A3EE1B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Executado – diferença a investigar</w:t>
            </w:r>
          </w:p>
        </w:tc>
      </w:tr>
      <w:tr w:rsidR="02747C8D" w:rsidTr="02747C8D" w14:paraId="7F663BCF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FD17BA2" w14:textId="7D51E85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9"/>
                <w:szCs w:val="19"/>
                <w:lang w:val="pt-BR"/>
              </w:rPr>
            </w:pP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1AB0225" w14:textId="0AEAAD6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Amostragem de adições e saldos (AUM)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1882325" w14:textId="6CBBFEFE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I e 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46BCD959" w14:textId="13BDAE1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Tamanho calculado no PT 530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78E9623" w14:textId="1B1F87E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Simulado (SIM)</w:t>
            </w:r>
          </w:p>
        </w:tc>
      </w:tr>
      <w:tr w:rsidR="02747C8D" w:rsidTr="02747C8D" w14:paraId="5707AC09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59C2DFA" w14:textId="384DA62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Empréstimos – integridade e apresentação</w:t>
            </w: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FD344B1" w14:textId="2720414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Conferência com a nota de instrumentos (T5); confirmação com credores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14D32F2" w14:textId="15C01E0A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98D400B" w14:textId="400DD4D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Saldo total; contratos acima de R$ 125,3 mi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BBC0082" w14:textId="5E3D507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Executado em parte → PT 505</w:t>
            </w:r>
          </w:p>
        </w:tc>
      </w:tr>
      <w:tr w:rsidR="02747C8D" w:rsidTr="02747C8D" w14:paraId="4009C3C7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72FC652" w14:textId="4F6B7E2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Derivativos – valorização</w:t>
            </w: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5DFAAB4" w14:textId="5ED4B99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Recálculo do valor justo por amostragem, com especialista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977AA37" w14:textId="28E5E63A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07F5387" w14:textId="64176A5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Contratos acima de R$ 125,3 mi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881BE21" w14:textId="456EF19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Planejado</w:t>
            </w:r>
          </w:p>
        </w:tc>
      </w:tr>
      <w:tr w:rsidR="02747C8D" w:rsidTr="02747C8D" w14:paraId="64A871BE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0B76837" w14:textId="2F75AAB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Estoques – existência e valorização</w:t>
            </w: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36A833D" w14:textId="63EB209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Observação do inventário; teste de custo e de valor realizável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C279E2F" w14:textId="6AC8E609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3445B43" w14:textId="723EC7F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Unidades com maior saldo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195608C" w14:textId="0933B66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Planejado → PT 501</w:t>
            </w:r>
          </w:p>
        </w:tc>
      </w:tr>
      <w:tr w:rsidR="02747C8D" w:rsidTr="02747C8D" w14:paraId="77B2EDFC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2178AC7" w14:textId="12FA2D1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Contas a receber – existência</w:t>
            </w: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B516815" w14:textId="490A2EB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Confirmação de clientes; recebimentos subsequentes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9906F10" w14:textId="35109249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9C347B4" w14:textId="2CAFCD7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Saldos acima de R$ 125,3 mi e amostra do restante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11EF8F6" w14:textId="23D7E39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Planejado → PT 505</w:t>
            </w:r>
          </w:p>
        </w:tc>
      </w:tr>
      <w:tr w:rsidR="02747C8D" w:rsidTr="02747C8D" w14:paraId="34599DEB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87F25F6" w14:textId="0D64BE5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Fornecedores – integridade e apresentação</w:t>
            </w: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470D206" w14:textId="071B68E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Busca de passivos não registrados; análise do risco sacado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850A800" w14:textId="27B78F5C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7944C0C" w14:textId="592AF3D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Pagamentos de jan–fev/2026; total do risco sacado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5CDAADF" w14:textId="420DDC6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Planejado</w:t>
            </w:r>
          </w:p>
        </w:tc>
      </w:tr>
      <w:tr w:rsidR="02747C8D" w:rsidTr="02747C8D" w14:paraId="367F94A5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4CA97811" w14:textId="528DA0C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Caixa e aplicações – existência</w:t>
            </w: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7F4D186" w14:textId="2C3E75F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Confirmação bancária e conciliações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CEEB741" w14:textId="2E506F92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BD2F8C7" w14:textId="78527A9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100% das contas relevantes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174014B" w14:textId="61C0F65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Planejado → PT 505</w:t>
            </w:r>
          </w:p>
        </w:tc>
      </w:tr>
      <w:tr w:rsidR="02747C8D" w:rsidTr="02747C8D" w14:paraId="6CF104F1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A9AAAC6" w14:textId="57E8187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Apresentação geral (item 24)</w:t>
            </w:r>
          </w:p>
        </w:tc>
        <w:tc>
          <w:tcPr>
            <w:tcW w:w="31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3508E8D" w14:textId="397A6F5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Conferência da equação patrimonial (T5) e das notas</w:t>
            </w:r>
          </w:p>
        </w:tc>
        <w:tc>
          <w:tcPr>
            <w:tcW w:w="6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0F98631" w14:textId="62D061D2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F</w:t>
            </w:r>
          </w:p>
        </w:tc>
        <w:tc>
          <w:tcPr>
            <w:tcW w:w="18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213DC14" w14:textId="5325BAF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Demonstrações completas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5BDA19F" w14:textId="4FE51FB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Executado</w:t>
            </w:r>
          </w:p>
        </w:tc>
      </w:tr>
    </w:tbl>
    <w:p xmlns:wp14="http://schemas.microsoft.com/office/word/2010/wordml" w:rsidP="02747C8D" wp14:paraId="79414907" wp14:textId="7EB9AA94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</w:pP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7F7F7F" w:themeColor="text1" w:themeTint="80" w:themeShade="FF"/>
          <w:sz w:val="20"/>
          <w:szCs w:val="20"/>
          <w:lang w:val="pt-BR"/>
        </w:rPr>
        <w:t xml:space="preserve">5   </w:t>
      </w: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  <w:t>RESULTADOS DOS TESTES EXECUTADOS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495"/>
        <w:gridCol w:w="4125"/>
        <w:gridCol w:w="1995"/>
      </w:tblGrid>
      <w:tr w:rsidR="02747C8D" w:rsidTr="02747C8D" w14:paraId="6949CBF1">
        <w:trPr>
          <w:trHeight w:val="300"/>
        </w:trPr>
        <w:tc>
          <w:tcPr>
            <w:tcW w:w="34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42149D8" w14:textId="12EC481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Teste</w:t>
            </w:r>
          </w:p>
        </w:tc>
        <w:tc>
          <w:tcPr>
            <w:tcW w:w="412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46B4B37E" w14:textId="532D79E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Resultado</w:t>
            </w:r>
          </w:p>
        </w:tc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1D9B3DD" w14:textId="669D049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Conclusão</w:t>
            </w:r>
          </w:p>
        </w:tc>
      </w:tr>
      <w:tr w:rsidR="02747C8D" w:rsidTr="02747C8D" w14:paraId="54B27398">
        <w:trPr>
          <w:trHeight w:val="300"/>
        </w:trPr>
        <w:tc>
          <w:tcPr>
            <w:tcW w:w="34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4802CDD" w14:textId="50637B4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T1 – Movimentação do imobilizado: 64.986.040 + 4.578.826 – 426.152 – 4.845.176 + 2.649</w:t>
            </w:r>
          </w:p>
        </w:tc>
        <w:tc>
          <w:tcPr>
            <w:tcW w:w="412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3137B59" w14:textId="55C8E31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64.296.187 = saldo divulgado; diferença zero. Adições iguais às da DFC consolidada (F1 p. 33)</w:t>
            </w:r>
          </w:p>
        </w:tc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B68F9F9" w14:textId="0303B0C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Sem exceção</w:t>
            </w:r>
          </w:p>
        </w:tc>
      </w:tr>
      <w:tr w:rsidR="02747C8D" w:rsidTr="02747C8D" w14:paraId="740959DB">
        <w:trPr>
          <w:trHeight w:val="300"/>
        </w:trPr>
        <w:tc>
          <w:tcPr>
            <w:tcW w:w="34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583A59B" w14:textId="3CA3B12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T2 – Depreciação esperada (custo médio × taxa média) x registrada</w:t>
            </w:r>
          </w:p>
        </w:tc>
        <w:tc>
          <w:tcPr>
            <w:tcW w:w="41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CAC8F9B" w14:textId="76D9C7B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Esperada 5.660.302; registrada 4.845.176; diferença de –815.126 (–14,4%), acima do limite de 125.289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647E91C" w14:textId="1F699F2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Exceção a investigar (PT 520) – não é, por si, distorção</w:t>
            </w:r>
          </w:p>
        </w:tc>
      </w:tr>
      <w:tr w:rsidR="02747C8D" w:rsidTr="02747C8D" w14:paraId="7B7C7AF1">
        <w:trPr>
          <w:trHeight w:val="300"/>
        </w:trPr>
        <w:tc>
          <w:tcPr>
            <w:tcW w:w="34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ADE6E4D" w14:textId="21176F8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T3 – Movimentação dos ativos biológicos</w:t>
            </w:r>
          </w:p>
        </w:tc>
        <w:tc>
          <w:tcPr>
            <w:tcW w:w="41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4A3028EA" w14:textId="27CACD4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26.097.164 = saldo divulgado; diferença zero. Ganho de valor justo de 1.516.458 = 7,4% do lucro antes dos tributos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8BF9C8C" w14:textId="46F1484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Sem exceção; peso da estimativa reforça o PT 540</w:t>
            </w:r>
          </w:p>
        </w:tc>
      </w:tr>
      <w:tr w:rsidR="02747C8D" w:rsidTr="02747C8D" w14:paraId="74DAE82E">
        <w:trPr>
          <w:trHeight w:val="300"/>
        </w:trPr>
        <w:tc>
          <w:tcPr>
            <w:tcW w:w="34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C1B50BB" w14:textId="2518F4E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T4 – Receita por segmento</w:t>
            </w:r>
          </w:p>
        </w:tc>
        <w:tc>
          <w:tcPr>
            <w:tcW w:w="41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70F12CA1" w14:textId="7AD405E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Celulose +0,6%; papel +25,4%, explicado pela Suzano Packaging; total +5,7%; soma confere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8EC1DE6" w14:textId="69D716B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Sem exceção</w:t>
            </w:r>
          </w:p>
        </w:tc>
      </w:tr>
      <w:tr w:rsidR="02747C8D" w:rsidTr="02747C8D" w14:paraId="004D1026">
        <w:trPr>
          <w:trHeight w:val="300"/>
        </w:trPr>
        <w:tc>
          <w:tcPr>
            <w:tcW w:w="34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6D9BF6FA" w14:textId="6145CBA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T5 – Balanço e dívida</w:t>
            </w:r>
          </w:p>
        </w:tc>
        <w:tc>
          <w:tcPr>
            <w:tcW w:w="412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476E09BF" w14:textId="27534C7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Ativo = passivo + PL (diferença zero); empréstimos de 94.801.257 iguais à nota de instrumentos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0D3C3C9D" w14:textId="2526E82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Sem exceção</w:t>
            </w:r>
          </w:p>
        </w:tc>
      </w:tr>
    </w:tbl>
    <w:p xmlns:wp14="http://schemas.microsoft.com/office/word/2010/wordml" w:rsidP="02747C8D" wp14:paraId="0BC64A73" wp14:textId="50556899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7F7F7F" w:themeColor="text1" w:themeTint="80" w:themeShade="FF"/>
          <w:sz w:val="19"/>
          <w:szCs w:val="19"/>
          <w:lang w:val="pt-BR"/>
        </w:rPr>
      </w:pPr>
      <w:r w:rsidRPr="02747C8D" w:rsidR="59F1BDD3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7F7F7F" w:themeColor="text1" w:themeTint="80" w:themeShade="FF"/>
          <w:sz w:val="19"/>
          <w:szCs w:val="19"/>
          <w:lang w:val="pt-BR"/>
        </w:rPr>
        <w:t>Fontes: F1 p. 25–28, 44, 121, 154, 157 e 190. Cálculos reproduzíveis no anexo A3b.</w:t>
      </w:r>
    </w:p>
    <w:p xmlns:wp14="http://schemas.microsoft.com/office/word/2010/wordml" w:rsidP="02747C8D" wp14:paraId="38E35E2C" wp14:textId="4CC75B12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</w:pP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7F7F7F" w:themeColor="text1" w:themeTint="80" w:themeShade="FF"/>
          <w:sz w:val="20"/>
          <w:szCs w:val="20"/>
          <w:lang w:val="pt-BR"/>
        </w:rPr>
        <w:t xml:space="preserve">6   </w:t>
      </w: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  <w:t>CONCLUSÃO E LIMITAÇÕES</w:t>
      </w:r>
    </w:p>
    <w:p xmlns:wp14="http://schemas.microsoft.com/office/word/2010/wordml" w:rsidP="02747C8D" wp14:paraId="211878A4" wp14:textId="191E442B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</w:pP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  <w:t xml:space="preserve">Resultado. </w:t>
      </w:r>
      <w:r w:rsidRPr="02747C8D" w:rsidR="59F1BD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  <w:t>Todos os riscos do PT 315 têm resposta definida. Cinco testes foram executados com dados públicos; um gerou exceção a investigar (depreciação, T2). Os riscos significativos têm testes de detalhe planejados ou simulados.</w:t>
      </w:r>
    </w:p>
    <w:p xmlns:wp14="http://schemas.microsoft.com/office/word/2010/wordml" w:rsidP="02747C8D" wp14:paraId="7276A03F" wp14:textId="7457ADC0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</w:pP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  <w:t xml:space="preserve">Limitações. </w:t>
      </w:r>
      <w:r w:rsidRPr="02747C8D" w:rsidR="59F1BD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  <w:t>Os testes de detalhe dependem de registros internos; os executados confirmam a consistência das demonstrações publicadas, mas não a existência ou a valorização dos itens.</w:t>
      </w:r>
    </w:p>
    <w:p xmlns:wp14="http://schemas.microsoft.com/office/word/2010/wordml" w:rsidP="02747C8D" wp14:paraId="078DD255" wp14:textId="19E99F66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</w:pP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  <w:t xml:space="preserve">Referências cruzadas. </w:t>
      </w:r>
      <w:r w:rsidRPr="02747C8D" w:rsidR="59F1BD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  <w:t>PT 240, PT 315, PT 320, PT 450, PT 501, PT 505, PT 520, PT 530, PT 540 e anexo A3b.</w:t>
      </w:r>
    </w:p>
    <w:p xmlns:wp14="http://schemas.microsoft.com/office/word/2010/wordml" w:rsidP="02747C8D" wp14:paraId="75B03E7E" wp14:textId="65EEB53A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</w:pP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7F7F7F" w:themeColor="text1" w:themeTint="80" w:themeShade="FF"/>
          <w:sz w:val="20"/>
          <w:szCs w:val="20"/>
          <w:lang w:val="pt-BR"/>
        </w:rPr>
        <w:t xml:space="preserve">7   </w:t>
      </w:r>
      <w:r w:rsidRPr="02747C8D" w:rsidR="59F1BDD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3864"/>
          <w:sz w:val="20"/>
          <w:szCs w:val="20"/>
          <w:lang w:val="pt-BR"/>
        </w:rPr>
        <w:t>PREPARAÇÃO E REVISÃO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195"/>
        <w:gridCol w:w="1800"/>
        <w:gridCol w:w="2835"/>
        <w:gridCol w:w="1800"/>
      </w:tblGrid>
      <w:tr w:rsidR="02747C8D" w:rsidTr="02747C8D" w14:paraId="0F0F9F0E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00A1F94" w14:textId="3257876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Preparado por (matrícula)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3DE97D75" w14:textId="2DC5390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Data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C64385E" w14:textId="5628D60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Revisado por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14C35283" w14:textId="5B9207C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1"/>
                <w:bCs w:val="1"/>
                <w:i w:val="0"/>
                <w:iCs w:val="0"/>
                <w:noProof w:val="0"/>
                <w:color w:val="7F7F7F" w:themeColor="text1" w:themeTint="80" w:themeShade="FF"/>
                <w:sz w:val="16"/>
                <w:szCs w:val="16"/>
                <w:lang w:val="pt-BR"/>
              </w:rPr>
              <w:t>Data da revisão</w:t>
            </w:r>
          </w:p>
        </w:tc>
      </w:tr>
      <w:tr w:rsidR="02747C8D" w:rsidTr="02747C8D" w14:paraId="077082BC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300EC86" w14:textId="2A622F1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241003769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291919DE" w14:textId="65E7481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</w:pPr>
            <w:r w:rsidRPr="02747C8D" w:rsidR="02747C8D"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7"/>
                <w:szCs w:val="17"/>
                <w:lang w:val="pt-BR"/>
              </w:rPr>
              <w:t>20/10/2026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5873030A" w14:textId="607E64E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9"/>
                <w:szCs w:val="19"/>
                <w:lang w:val="pt-BR"/>
              </w:rPr>
            </w:pP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02747C8D" w:rsidP="02747C8D" w:rsidRDefault="02747C8D" w14:paraId="484E99BE" w14:textId="55B42B1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noProof w:val="0"/>
                <w:color w:val="262626" w:themeColor="text1" w:themeTint="D9" w:themeShade="FF"/>
                <w:sz w:val="19"/>
                <w:szCs w:val="19"/>
                <w:lang w:val="pt-BR"/>
              </w:rPr>
            </w:pPr>
          </w:p>
        </w:tc>
      </w:tr>
    </w:tbl>
    <w:p xmlns:wp14="http://schemas.microsoft.com/office/word/2010/wordml" w:rsidP="02747C8D" wp14:paraId="157FAE0F" wp14:textId="10B5191D">
      <w:pPr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</w:pPr>
    </w:p>
    <w:p xmlns:wp14="http://schemas.microsoft.com/office/word/2010/wordml" w:rsidP="02747C8D" wp14:paraId="1E207724" wp14:textId="704824DC">
      <w:pPr>
        <w:pStyle w:val="Normal"/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19"/>
          <w:szCs w:val="19"/>
          <w:lang w:val="pt-BR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f35d1fb00cab4476"/>
      <w:footerReference w:type="default" r:id="Ref1778945f4d4f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2747C8D" w:rsidTr="02747C8D" w14:paraId="31351362">
      <w:trPr>
        <w:trHeight w:val="300"/>
      </w:trPr>
      <w:tc>
        <w:tcPr>
          <w:tcW w:w="3005" w:type="dxa"/>
          <w:tcMar/>
        </w:tcPr>
        <w:p w:rsidR="02747C8D" w:rsidP="02747C8D" w:rsidRDefault="02747C8D" w14:paraId="1377EA6A" w14:textId="4F7EB5A5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2747C8D" w:rsidP="02747C8D" w:rsidRDefault="02747C8D" w14:paraId="2732992B" w14:textId="42DB944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2747C8D" w:rsidP="02747C8D" w:rsidRDefault="02747C8D" w14:paraId="1B741C0B" w14:textId="54F389A3">
          <w:pPr>
            <w:pStyle w:val="Header"/>
            <w:bidi w:val="0"/>
            <w:ind w:right="-115"/>
            <w:jc w:val="right"/>
          </w:pPr>
        </w:p>
      </w:tc>
    </w:tr>
  </w:tbl>
  <w:p w:rsidR="02747C8D" w:rsidP="02747C8D" w:rsidRDefault="02747C8D" w14:paraId="69AE3B21" w14:textId="755FA8F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7155"/>
    </w:tblGrid>
    <w:tr w:rsidR="02747C8D" w:rsidTr="02747C8D" w14:paraId="48649118">
      <w:trPr>
        <w:trHeight w:val="300"/>
      </w:trPr>
      <w:tc>
        <w:tcPr>
          <w:tcW w:w="3005" w:type="dxa"/>
          <w:tcMar/>
        </w:tcPr>
        <w:p w:rsidR="02747C8D" w:rsidP="02747C8D" w:rsidRDefault="02747C8D" w14:paraId="669C55C9" w14:textId="299BEF2F">
          <w:pPr>
            <w:pStyle w:val="Header"/>
            <w:bidi w:val="0"/>
            <w:jc w:val="center"/>
          </w:pPr>
        </w:p>
      </w:tc>
      <w:tc>
        <w:tcPr>
          <w:tcW w:w="7155" w:type="dxa"/>
          <w:tcMar/>
        </w:tcPr>
        <w:p w:rsidR="02747C8D" w:rsidP="02747C8D" w:rsidRDefault="02747C8D" w14:paraId="5B6C9BD4" w14:textId="632387A7">
          <w:pPr>
            <w:pStyle w:val="Header"/>
            <w:bidi w:val="0"/>
            <w:ind w:left="-115" w:right="90"/>
            <w:jc w:val="right"/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</w:pPr>
          <w:r w:rsidRPr="02747C8D" w:rsidR="02747C8D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 xml:space="preserve">Auditoria 1 – UnB 2026.2 | Suzano S.A. 2025 | PT </w:t>
          </w:r>
          <w:r w:rsidRPr="02747C8D" w:rsidR="02747C8D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>330</w:t>
          </w:r>
        </w:p>
      </w:tc>
    </w:tr>
  </w:tbl>
  <w:p w:rsidR="02747C8D" w:rsidP="02747C8D" w:rsidRDefault="02747C8D" w14:paraId="7CEC1A61" w14:textId="72DED17D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M76m736jlVIk7y" int2:id="yzMY4nFi">
      <int2:state int2:type="spell" int2:value="Rejected"/>
    </int2:textHash>
    <int2:textHash int2:hashCode="8DwKWcWUVO6iXM" int2:id="Kx86X3A9">
      <int2:state int2:type="spell" int2:value="Rejected"/>
    </int2:textHash>
    <int2:textHash int2:hashCode="bZDvwn/X14Ib86" int2:id="qUc8igRo">
      <int2:state int2:type="spell" int2:value="Rejected"/>
    </int2:textHash>
    <int2:textHash int2:hashCode="6kRAvZRxTk6FM0" int2:id="zOK7V4ab">
      <int2:state int2:type="spell" int2:value="Rejected"/>
    </int2:textHash>
    <int2:textHash int2:hashCode="aDbWvrpdGK3RWh" int2:id="D5uKkmOq">
      <int2:state int2:type="spell" int2:value="Rejected"/>
    </int2:textHash>
    <int2:textHash int2:hashCode="HKxczNDBNeCmo7" int2:id="4ZtIDvy3">
      <int2:state int2:type="spell" int2:value="Rejected"/>
    </int2:textHash>
    <int2:textHash int2:hashCode="bM4lz2eCVfDC4I" int2:id="5VI42hTp">
      <int2:state int2:type="spell" int2:value="Rejected"/>
    </int2:textHash>
    <int2:textHash int2:hashCode="jz11khmS9GYRcU" int2:id="Ybav2HBm">
      <int2:state int2:type="spell" int2:value="Rejected"/>
    </int2:textHash>
    <int2:textHash int2:hashCode="u46xfKsC+BLI1A" int2:id="EOdvPcP7">
      <int2:state int2:type="spell" int2:value="Rejected"/>
    </int2:textHash>
    <int2:textHash int2:hashCode="jZKIYoBOflOeg0" int2:id="oXsQnd2C">
      <int2:state int2:type="spell" int2:value="Rejected"/>
    </int2:textHash>
    <int2:textHash int2:hashCode="GFP9Qn0Iu5iRwc" int2:id="p7u2KCWd">
      <int2:state int2:type="spell" int2:value="Rejected"/>
    </int2:textHash>
    <int2:textHash int2:hashCode="T/dfgJV0acS2r1" int2:id="fY0yBU6r">
      <int2:state int2:type="spell" int2:value="Rejected"/>
    </int2:textHash>
    <int2:bookmark int2:bookmarkName="_Int_AtPLggde" int2:invalidationBookmarkName="" int2:hashCode="SohfuHjWMFzc9h" int2:id="BMU0DXM2">
      <int2:state int2:type="gram" int2:value="Rejected"/>
    </int2:bookmark>
    <int2:bookmark int2:bookmarkName="_Int_rpkpRZH2" int2:invalidationBookmarkName="" int2:hashCode="k1Jv7zJV71EgsR" int2:id="3z6r0OCh">
      <int2:state int2:type="gram" int2:value="Rejected"/>
    </int2:bookmark>
    <int2:bookmark int2:bookmarkName="_Int_4vk7kvs6" int2:invalidationBookmarkName="" int2:hashCode="6EFFUsVuhbVfN2" int2:id="J1XMU3Zn">
      <int2:state int2:type="gram" int2:value="Rejected"/>
    </int2:bookmark>
    <int2:bookmark int2:bookmarkName="_Int_z0MzMTnz" int2:invalidationBookmarkName="" int2:hashCode="V9LxqTRUiuWI44" int2:id="Hi09E65E">
      <int2:state int2:type="gram" int2:value="Rejected"/>
    </int2:bookmark>
    <int2:bookmark int2:bookmarkName="_Int_ib8lgMbm" int2:invalidationBookmarkName="" int2:hashCode="8CkoB/EwiQh7bu" int2:id="K3xnLwUF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3d3f3b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1ea7d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9c037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f3a16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fa254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fd19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2fafd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9b5b4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69a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•"/>
      <w:lvlJc w:val="left"/>
      <w:pPr>
        <w:ind w:left="500" w:hanging="2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ED20B83"/>
    <w:rsid w:val="011A83B6"/>
    <w:rsid w:val="01306683"/>
    <w:rsid w:val="01746230"/>
    <w:rsid w:val="0223C95E"/>
    <w:rsid w:val="022D2EA2"/>
    <w:rsid w:val="024C4755"/>
    <w:rsid w:val="02747C8D"/>
    <w:rsid w:val="027F62E5"/>
    <w:rsid w:val="038540D8"/>
    <w:rsid w:val="05184C4B"/>
    <w:rsid w:val="059CB6AA"/>
    <w:rsid w:val="06608DB5"/>
    <w:rsid w:val="073EEE6D"/>
    <w:rsid w:val="08AD9AE3"/>
    <w:rsid w:val="08AD9AE3"/>
    <w:rsid w:val="08AE989A"/>
    <w:rsid w:val="09673444"/>
    <w:rsid w:val="0ABBD582"/>
    <w:rsid w:val="0D4925F2"/>
    <w:rsid w:val="0D616FB3"/>
    <w:rsid w:val="0E30FB40"/>
    <w:rsid w:val="0E81C4C1"/>
    <w:rsid w:val="0E948883"/>
    <w:rsid w:val="12708081"/>
    <w:rsid w:val="131A14A3"/>
    <w:rsid w:val="134DD7FB"/>
    <w:rsid w:val="13C18680"/>
    <w:rsid w:val="13EAC771"/>
    <w:rsid w:val="14BAA7E7"/>
    <w:rsid w:val="14E42F05"/>
    <w:rsid w:val="1883A56F"/>
    <w:rsid w:val="1884274B"/>
    <w:rsid w:val="18C6A329"/>
    <w:rsid w:val="19CD751C"/>
    <w:rsid w:val="19D6320C"/>
    <w:rsid w:val="1A8C2314"/>
    <w:rsid w:val="1A9002EE"/>
    <w:rsid w:val="1B1160CE"/>
    <w:rsid w:val="1BE28AC6"/>
    <w:rsid w:val="1C0D7C78"/>
    <w:rsid w:val="1C20C363"/>
    <w:rsid w:val="1C57F14B"/>
    <w:rsid w:val="1E0594DC"/>
    <w:rsid w:val="1E1A72D4"/>
    <w:rsid w:val="1E50F5FE"/>
    <w:rsid w:val="1E972531"/>
    <w:rsid w:val="2042C1AA"/>
    <w:rsid w:val="20611B13"/>
    <w:rsid w:val="22198A17"/>
    <w:rsid w:val="24005765"/>
    <w:rsid w:val="25529155"/>
    <w:rsid w:val="2668DAE6"/>
    <w:rsid w:val="271F7ECF"/>
    <w:rsid w:val="27277103"/>
    <w:rsid w:val="2AC5FBB5"/>
    <w:rsid w:val="2B2AD0CC"/>
    <w:rsid w:val="2D727077"/>
    <w:rsid w:val="2F627354"/>
    <w:rsid w:val="30B63283"/>
    <w:rsid w:val="310A644E"/>
    <w:rsid w:val="3144C377"/>
    <w:rsid w:val="31878D65"/>
    <w:rsid w:val="321D0DD1"/>
    <w:rsid w:val="32FF3506"/>
    <w:rsid w:val="362D2E0B"/>
    <w:rsid w:val="36BB4CB8"/>
    <w:rsid w:val="37702721"/>
    <w:rsid w:val="37EC1079"/>
    <w:rsid w:val="381A9377"/>
    <w:rsid w:val="39068857"/>
    <w:rsid w:val="3930D397"/>
    <w:rsid w:val="3A534784"/>
    <w:rsid w:val="3A5EA17B"/>
    <w:rsid w:val="3ADE138A"/>
    <w:rsid w:val="3B21F213"/>
    <w:rsid w:val="3C38817C"/>
    <w:rsid w:val="3CE654EB"/>
    <w:rsid w:val="3E1486F0"/>
    <w:rsid w:val="3E6E76E0"/>
    <w:rsid w:val="3E7A4EB2"/>
    <w:rsid w:val="3E93F6F2"/>
    <w:rsid w:val="3F2E0EE4"/>
    <w:rsid w:val="437E3339"/>
    <w:rsid w:val="44E2F39A"/>
    <w:rsid w:val="44E75B3E"/>
    <w:rsid w:val="4571A110"/>
    <w:rsid w:val="458D3F8A"/>
    <w:rsid w:val="461DF3C0"/>
    <w:rsid w:val="4747FE95"/>
    <w:rsid w:val="481BC9E5"/>
    <w:rsid w:val="48B878B7"/>
    <w:rsid w:val="499A6DA5"/>
    <w:rsid w:val="4A6CCC25"/>
    <w:rsid w:val="4C2BCC65"/>
    <w:rsid w:val="4C778481"/>
    <w:rsid w:val="4C792232"/>
    <w:rsid w:val="4CB49A8C"/>
    <w:rsid w:val="4DEDACF9"/>
    <w:rsid w:val="4EBBD574"/>
    <w:rsid w:val="4F27EE36"/>
    <w:rsid w:val="4FD42890"/>
    <w:rsid w:val="50E19BE1"/>
    <w:rsid w:val="51672B92"/>
    <w:rsid w:val="518F9E19"/>
    <w:rsid w:val="51DA259B"/>
    <w:rsid w:val="51DE326D"/>
    <w:rsid w:val="5344D2F2"/>
    <w:rsid w:val="54244B1B"/>
    <w:rsid w:val="542EB4C9"/>
    <w:rsid w:val="552E747D"/>
    <w:rsid w:val="561522D6"/>
    <w:rsid w:val="56163189"/>
    <w:rsid w:val="57801450"/>
    <w:rsid w:val="58225285"/>
    <w:rsid w:val="5833D511"/>
    <w:rsid w:val="59F1BDD3"/>
    <w:rsid w:val="5A474709"/>
    <w:rsid w:val="5B2C69A3"/>
    <w:rsid w:val="5BC5AA9B"/>
    <w:rsid w:val="5C58FB2D"/>
    <w:rsid w:val="5C9C4987"/>
    <w:rsid w:val="5D2882FE"/>
    <w:rsid w:val="5D2931F0"/>
    <w:rsid w:val="5E2321B4"/>
    <w:rsid w:val="5E2D2769"/>
    <w:rsid w:val="5F4BBD12"/>
    <w:rsid w:val="5FEDE9D1"/>
    <w:rsid w:val="6046D935"/>
    <w:rsid w:val="60738780"/>
    <w:rsid w:val="60DB19B1"/>
    <w:rsid w:val="61C2A11A"/>
    <w:rsid w:val="61C346DF"/>
    <w:rsid w:val="62FF6043"/>
    <w:rsid w:val="63205F1C"/>
    <w:rsid w:val="632D14A5"/>
    <w:rsid w:val="6424C402"/>
    <w:rsid w:val="656EBC66"/>
    <w:rsid w:val="676B3C17"/>
    <w:rsid w:val="68147977"/>
    <w:rsid w:val="68156EEA"/>
    <w:rsid w:val="68C7B6DA"/>
    <w:rsid w:val="6988F2A9"/>
    <w:rsid w:val="6A4994F7"/>
    <w:rsid w:val="6AAD1B46"/>
    <w:rsid w:val="6ADDB7AE"/>
    <w:rsid w:val="6B3C6FAB"/>
    <w:rsid w:val="6C6BB954"/>
    <w:rsid w:val="6C76A16F"/>
    <w:rsid w:val="6CD9F37B"/>
    <w:rsid w:val="6D5E6689"/>
    <w:rsid w:val="6DCE8907"/>
    <w:rsid w:val="6E8E8995"/>
    <w:rsid w:val="6F10F671"/>
    <w:rsid w:val="7001EE5C"/>
    <w:rsid w:val="70C8A8D8"/>
    <w:rsid w:val="7165B74A"/>
    <w:rsid w:val="71D6414C"/>
    <w:rsid w:val="727407FA"/>
    <w:rsid w:val="73E91AE4"/>
    <w:rsid w:val="7433A611"/>
    <w:rsid w:val="7433A611"/>
    <w:rsid w:val="759CB2A2"/>
    <w:rsid w:val="7641FD9E"/>
    <w:rsid w:val="77026C05"/>
    <w:rsid w:val="779C35C7"/>
    <w:rsid w:val="78309E6D"/>
    <w:rsid w:val="78A13169"/>
    <w:rsid w:val="7980DA60"/>
    <w:rsid w:val="7AECFA50"/>
    <w:rsid w:val="7BB5E64C"/>
    <w:rsid w:val="7BDA1864"/>
    <w:rsid w:val="7C8D4AD5"/>
    <w:rsid w:val="7C9284D6"/>
    <w:rsid w:val="7DB7A68F"/>
    <w:rsid w:val="7E76A2F3"/>
    <w:rsid w:val="7ED20B83"/>
    <w:rsid w:val="7EF7B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8840C"/>
  <w15:chartTrackingRefBased/>
  <w15:docId w15:val="{AE9EA3DC-B2E8-448C-B859-C51B310DFDE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02747C8D"/>
    <w:rPr>
      <w:noProof w:val="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02747C8D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02747C8D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2747C8D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02747C8D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2.cfc.org.br/sisweb/sre/detalhes_sre.aspx?Codigo=2016/NBCTA330(R1" TargetMode="External" Id="R8ecb0c9e5a23472c" /><Relationship Type="http://schemas.openxmlformats.org/officeDocument/2006/relationships/hyperlink" Target="https://www.rad.cvm.gov.br/ENETWEB/frmGerenciaPaginaFRE.aspx?NumeroSequencialDocumento=154674&amp;CodigoTipoInstituicao=1" TargetMode="External" Id="Rbd5f2ba0ee434f44" /><Relationship Type="http://schemas.openxmlformats.org/officeDocument/2006/relationships/hyperlink" Target="https://www2.cfc.org.br/sisweb/sre/detalhes_sre.aspx?Codigo=2016/NBCTA330(R1" TargetMode="External" Id="R4a0d10784a9149c2" /><Relationship Type="http://schemas.openxmlformats.org/officeDocument/2006/relationships/header" Target="header.xml" Id="Rf35d1fb00cab4476" /><Relationship Type="http://schemas.openxmlformats.org/officeDocument/2006/relationships/footer" Target="footer.xml" Id="Ref1778945f4d4f17" /><Relationship Type="http://schemas.microsoft.com/office/2020/10/relationships/intelligence" Target="intelligence2.xml" Id="Rbe35033fed474756" /><Relationship Type="http://schemas.openxmlformats.org/officeDocument/2006/relationships/numbering" Target="numbering.xml" Id="Rfec69949241a4bb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2026-10-19T18:31:55.3078925Z</dcterms:created>
  <dcterms:modified xsi:type="dcterms:W3CDTF">2026-10-20T21:18:25.3472618Z</dcterms:modified>
  <dc:creator>Gabriela Aparecida Parreira</dc:creator>
  <lastModifiedBy>Gabriela Aparecida Parreira</lastModifiedBy>
</coreProperties>
</file>