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10F671" wp14:paraId="1815B3AE" wp14:textId="49D7B3D4">
      <w:pPr>
        <w:spacing w:after="40"/>
        <w:rPr>
          <w:rFonts w:ascii="Arial" w:hAnsi="Arial" w:eastAsia="Arial" w:cs="Arial"/>
          <w:b w:val="0"/>
          <w:bCs w:val="0"/>
          <w:i w:val="0"/>
          <w:iCs w:val="0"/>
          <w:caps w:val="0"/>
          <w:smallCaps w:val="0"/>
          <w:color w:val="7F7F7F" w:themeColor="text1" w:themeTint="80" w:themeShade="FF"/>
          <w:sz w:val="15"/>
          <w:szCs w:val="15"/>
        </w:rPr>
      </w:pPr>
      <w:r w:rsidRPr="6F10F671" w:rsidR="1B327B74">
        <w:rPr>
          <w:rFonts w:ascii="Arial" w:hAnsi="Arial" w:eastAsia="Arial" w:cs="Arial"/>
          <w:b w:val="0"/>
          <w:bCs w:val="0"/>
          <w:i w:val="0"/>
          <w:iCs w:val="0"/>
          <w:caps w:val="0"/>
          <w:smallCaps w:val="0"/>
          <w:color w:val="7F7F7F" w:themeColor="text1" w:themeTint="80" w:themeShade="FF"/>
          <w:sz w:val="15"/>
          <w:szCs w:val="15"/>
        </w:rPr>
        <w:t xml:space="preserve">DOSSIÊ DE AUDITORIA </w:t>
      </w:r>
      <w:r w:rsidRPr="6F10F671" w:rsidR="5BB6BF11">
        <w:rPr>
          <w:rFonts w:ascii="Arial" w:hAnsi="Arial" w:eastAsia="Arial" w:cs="Arial"/>
          <w:b w:val="0"/>
          <w:bCs w:val="0"/>
          <w:i w:val="0"/>
          <w:iCs w:val="0"/>
          <w:caps w:val="0"/>
          <w:smallCaps w:val="0"/>
          <w:color w:val="7F7F7F" w:themeColor="text1" w:themeTint="80" w:themeShade="FF"/>
          <w:sz w:val="15"/>
          <w:szCs w:val="15"/>
        </w:rPr>
        <w:t>· SUZANO</w:t>
      </w:r>
      <w:r w:rsidRPr="6F10F671" w:rsidR="1B327B74">
        <w:rPr>
          <w:rFonts w:ascii="Arial" w:hAnsi="Arial" w:eastAsia="Arial" w:cs="Arial"/>
          <w:b w:val="0"/>
          <w:bCs w:val="0"/>
          <w:i w:val="0"/>
          <w:iCs w:val="0"/>
          <w:caps w:val="0"/>
          <w:smallCaps w:val="0"/>
          <w:color w:val="7F7F7F" w:themeColor="text1" w:themeTint="80" w:themeShade="FF"/>
          <w:sz w:val="15"/>
          <w:szCs w:val="15"/>
        </w:rPr>
        <w:t xml:space="preserve"> S.A.  · EXERCÍCIO 2025</w:t>
      </w:r>
    </w:p>
    <w:p xmlns:wp14="http://schemas.microsoft.com/office/word/2010/wordml" w:rsidP="6F10F671" wp14:paraId="08F08066" wp14:textId="796111FC">
      <w:pPr>
        <w:spacing w:after="200"/>
        <w:rPr>
          <w:rFonts w:ascii="Arial" w:hAnsi="Arial" w:eastAsia="Arial" w:cs="Arial"/>
          <w:b w:val="0"/>
          <w:bCs w:val="0"/>
          <w:i w:val="0"/>
          <w:iCs w:val="0"/>
          <w:caps w:val="0"/>
          <w:smallCaps w:val="0"/>
          <w:color w:val="262626" w:themeColor="text1" w:themeTint="D9" w:themeShade="FF"/>
          <w:sz w:val="34"/>
          <w:szCs w:val="34"/>
        </w:rPr>
      </w:pPr>
      <w:r w:rsidRPr="6F10F671" w:rsidR="1B327B74">
        <w:rPr>
          <w:rFonts w:ascii="Arial" w:hAnsi="Arial" w:eastAsia="Arial" w:cs="Arial"/>
          <w:b w:val="1"/>
          <w:bCs w:val="1"/>
          <w:i w:val="0"/>
          <w:iCs w:val="0"/>
          <w:caps w:val="0"/>
          <w:smallCaps w:val="0"/>
          <w:color w:val="1F3864"/>
          <w:sz w:val="34"/>
          <w:szCs w:val="34"/>
        </w:rPr>
        <w:t xml:space="preserve">PT </w:t>
      </w:r>
      <w:r w:rsidRPr="6F10F671" w:rsidR="1B327B74">
        <w:rPr>
          <w:rFonts w:ascii="Arial" w:hAnsi="Arial" w:eastAsia="Arial" w:cs="Arial" w:asciiTheme="minorAscii" w:hAnsiTheme="minorAscii" w:eastAsiaTheme="minorAscii" w:cstheme="minorBidi"/>
          <w:b w:val="1"/>
          <w:bCs w:val="1"/>
          <w:i w:val="0"/>
          <w:iCs w:val="0"/>
          <w:caps w:val="0"/>
          <w:smallCaps w:val="0"/>
          <w:color w:val="1F3864"/>
          <w:sz w:val="34"/>
          <w:szCs w:val="34"/>
        </w:rPr>
        <w:t>210 -</w:t>
      </w:r>
      <w:r w:rsidRPr="6F10F671" w:rsidR="1B327B74">
        <w:rPr>
          <w:rFonts w:ascii="Arial" w:hAnsi="Arial" w:eastAsia="Arial" w:cs="Arial"/>
          <w:b w:val="1"/>
          <w:bCs w:val="1"/>
          <w:i w:val="0"/>
          <w:iCs w:val="0"/>
          <w:caps w:val="0"/>
          <w:smallCaps w:val="0"/>
          <w:color w:val="1F3864"/>
          <w:sz w:val="34"/>
          <w:szCs w:val="34"/>
        </w:rPr>
        <w:t xml:space="preserve"> </w:t>
      </w:r>
      <w:r w:rsidRPr="6F10F671" w:rsidR="1B327B74">
        <w:rPr>
          <w:rFonts w:ascii="Arial" w:hAnsi="Arial" w:eastAsia="Arial" w:cs="Arial" w:asciiTheme="minorAscii" w:hAnsiTheme="minorAscii" w:eastAsiaTheme="minorAscii" w:cstheme="minorBidi"/>
          <w:b w:val="1"/>
          <w:bCs w:val="1"/>
          <w:i w:val="0"/>
          <w:iCs w:val="0"/>
          <w:caps w:val="0"/>
          <w:smallCaps w:val="0"/>
          <w:color w:val="1F3864"/>
          <w:sz w:val="34"/>
          <w:szCs w:val="34"/>
        </w:rPr>
        <w:t>Concordância</w:t>
      </w:r>
      <w:r w:rsidRPr="6F10F671" w:rsidR="1B327B74">
        <w:rPr>
          <w:rFonts w:ascii="Arial" w:hAnsi="Arial" w:eastAsia="Arial" w:cs="Arial" w:asciiTheme="minorAscii" w:hAnsiTheme="minorAscii" w:eastAsiaTheme="minorAscii" w:cstheme="minorBidi"/>
          <w:b w:val="1"/>
          <w:bCs w:val="1"/>
          <w:i w:val="0"/>
          <w:iCs w:val="0"/>
          <w:caps w:val="0"/>
          <w:smallCaps w:val="0"/>
          <w:color w:val="1F3864"/>
          <w:sz w:val="34"/>
          <w:szCs w:val="34"/>
        </w:rPr>
        <w:t xml:space="preserve"> com os termos do trabalho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90"/>
        <w:gridCol w:w="3615"/>
        <w:gridCol w:w="4410"/>
      </w:tblGrid>
      <w:tr w:rsidR="6F10F671" w:rsidTr="6F10F671" w14:paraId="343D5351">
        <w:trPr>
          <w:trHeight w:val="300"/>
        </w:trPr>
        <w:tc>
          <w:tcPr>
            <w:tcW w:w="1590" w:type="dxa"/>
            <w:tcBorders>
              <w:top w:val="nil"/>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19F9844" w14:textId="4676E664">
            <w:pPr>
              <w:spacing w:after="20"/>
              <w:rPr>
                <w:rFonts w:ascii="Arial" w:hAnsi="Arial" w:eastAsia="Arial" w:cs="Arial"/>
                <w:b w:val="0"/>
                <w:bCs w:val="0"/>
                <w:i w:val="0"/>
                <w:iCs w:val="0"/>
                <w:color w:val="7F7F7F" w:themeColor="text1" w:themeTint="80" w:themeShade="FF"/>
                <w:sz w:val="14"/>
                <w:szCs w:val="14"/>
              </w:rPr>
            </w:pPr>
            <w:r w:rsidRPr="6F10F671" w:rsidR="6F10F671">
              <w:rPr>
                <w:rFonts w:ascii="Arial" w:hAnsi="Arial" w:eastAsia="Arial" w:cs="Arial"/>
                <w:b w:val="0"/>
                <w:bCs w:val="0"/>
                <w:i w:val="0"/>
                <w:iCs w:val="0"/>
                <w:color w:val="7F7F7F" w:themeColor="text1" w:themeTint="80" w:themeShade="FF"/>
                <w:sz w:val="14"/>
                <w:szCs w:val="14"/>
              </w:rPr>
              <w:t>CÓDIGO</w:t>
            </w:r>
          </w:p>
          <w:p w:rsidR="6F10F671" w:rsidP="6F10F671" w:rsidRDefault="6F10F671" w14:paraId="5838CEBA" w14:textId="3B953A19">
            <w:pPr>
              <w:spacing w:after="0" w:line="252" w:lineRule="auto"/>
              <w:rPr>
                <w:rFonts w:ascii="Arial" w:hAnsi="Arial" w:eastAsia="Arial" w:cs="Arial"/>
                <w:b w:val="0"/>
                <w:bCs w:val="0"/>
                <w:i w:val="0"/>
                <w:iCs w:val="0"/>
                <w:color w:val="262626" w:themeColor="text1" w:themeTint="D9" w:themeShade="FF"/>
                <w:sz w:val="18"/>
                <w:szCs w:val="18"/>
              </w:rPr>
            </w:pPr>
            <w:r w:rsidRPr="6F10F671" w:rsidR="6F10F671">
              <w:rPr>
                <w:rFonts w:ascii="Arial" w:hAnsi="Arial" w:eastAsia="Arial" w:cs="Arial"/>
                <w:b w:val="0"/>
                <w:bCs w:val="0"/>
                <w:i w:val="0"/>
                <w:iCs w:val="0"/>
                <w:color w:val="262626" w:themeColor="text1" w:themeTint="D9" w:themeShade="FF"/>
                <w:sz w:val="18"/>
                <w:szCs w:val="18"/>
              </w:rPr>
              <w:t>PT 210</w:t>
            </w:r>
          </w:p>
        </w:tc>
        <w:tc>
          <w:tcPr>
            <w:tcW w:w="3615" w:type="dxa"/>
            <w:tcBorders>
              <w:top w:val="nil"/>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C8F5372" w14:textId="76C3EFCC">
            <w:pPr>
              <w:spacing w:after="20"/>
              <w:rPr>
                <w:rFonts w:ascii="Arial" w:hAnsi="Arial" w:eastAsia="Arial" w:cs="Arial"/>
                <w:b w:val="0"/>
                <w:bCs w:val="0"/>
                <w:i w:val="0"/>
                <w:iCs w:val="0"/>
                <w:color w:val="7F7F7F" w:themeColor="text1" w:themeTint="80" w:themeShade="FF"/>
                <w:sz w:val="14"/>
                <w:szCs w:val="14"/>
              </w:rPr>
            </w:pPr>
            <w:r w:rsidRPr="6F10F671" w:rsidR="6F10F671">
              <w:rPr>
                <w:rFonts w:ascii="Arial" w:hAnsi="Arial" w:eastAsia="Arial" w:cs="Arial"/>
                <w:b w:val="0"/>
                <w:bCs w:val="0"/>
                <w:i w:val="0"/>
                <w:iCs w:val="0"/>
                <w:color w:val="7F7F7F" w:themeColor="text1" w:themeTint="80" w:themeShade="FF"/>
                <w:sz w:val="14"/>
                <w:szCs w:val="14"/>
              </w:rPr>
              <w:t>ENTIDADE</w:t>
            </w:r>
          </w:p>
          <w:p w:rsidR="6F10F671" w:rsidP="6F10F671" w:rsidRDefault="6F10F671" w14:paraId="78C9D10E" w14:textId="6E7C7414">
            <w:pPr>
              <w:spacing w:after="0" w:line="252" w:lineRule="auto"/>
              <w:rPr>
                <w:rFonts w:ascii="Arial" w:hAnsi="Arial" w:eastAsia="Arial" w:cs="Arial"/>
                <w:b w:val="0"/>
                <w:bCs w:val="0"/>
                <w:i w:val="0"/>
                <w:iCs w:val="0"/>
                <w:color w:val="262626" w:themeColor="text1" w:themeTint="D9" w:themeShade="FF"/>
                <w:sz w:val="18"/>
                <w:szCs w:val="18"/>
              </w:rPr>
            </w:pPr>
            <w:r w:rsidRPr="6F10F671" w:rsidR="6F10F671">
              <w:rPr>
                <w:rFonts w:ascii="Arial" w:hAnsi="Arial" w:eastAsia="Arial" w:cs="Arial"/>
                <w:b w:val="0"/>
                <w:bCs w:val="0"/>
                <w:i w:val="0"/>
                <w:iCs w:val="0"/>
                <w:color w:val="262626" w:themeColor="text1" w:themeTint="D9" w:themeShade="FF"/>
                <w:sz w:val="18"/>
                <w:szCs w:val="18"/>
              </w:rPr>
              <w:t>Suzano S.A. (B3: SUZB3 · NYSE: SUZ)</w:t>
            </w:r>
          </w:p>
        </w:tc>
        <w:tc>
          <w:tcPr>
            <w:tcW w:w="4410" w:type="dxa"/>
            <w:tcBorders>
              <w:top w:val="nil"/>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4D2BD956" w14:textId="30F57186">
            <w:pPr>
              <w:spacing w:after="20"/>
              <w:rPr>
                <w:rFonts w:ascii="Arial" w:hAnsi="Arial" w:eastAsia="Arial" w:cs="Arial"/>
                <w:b w:val="0"/>
                <w:bCs w:val="0"/>
                <w:i w:val="0"/>
                <w:iCs w:val="0"/>
                <w:color w:val="7F7F7F" w:themeColor="text1" w:themeTint="80" w:themeShade="FF"/>
                <w:sz w:val="14"/>
                <w:szCs w:val="14"/>
              </w:rPr>
            </w:pPr>
            <w:r w:rsidRPr="6F10F671" w:rsidR="6F10F671">
              <w:rPr>
                <w:rFonts w:ascii="Arial" w:hAnsi="Arial" w:eastAsia="Arial" w:cs="Arial"/>
                <w:b w:val="0"/>
                <w:bCs w:val="0"/>
                <w:i w:val="0"/>
                <w:iCs w:val="0"/>
                <w:color w:val="7F7F7F" w:themeColor="text1" w:themeTint="80" w:themeShade="FF"/>
                <w:sz w:val="14"/>
                <w:szCs w:val="14"/>
              </w:rPr>
              <w:t>EXERCÍCIO</w:t>
            </w:r>
          </w:p>
          <w:p w:rsidR="6F10F671" w:rsidP="6F10F671" w:rsidRDefault="6F10F671" w14:paraId="559247FF" w14:textId="1B1E878B">
            <w:pPr>
              <w:spacing w:after="0" w:line="252" w:lineRule="auto"/>
              <w:rPr>
                <w:rFonts w:ascii="Arial" w:hAnsi="Arial" w:eastAsia="Arial" w:cs="Arial"/>
                <w:b w:val="0"/>
                <w:bCs w:val="0"/>
                <w:i w:val="0"/>
                <w:iCs w:val="0"/>
                <w:color w:val="262626" w:themeColor="text1" w:themeTint="D9" w:themeShade="FF"/>
                <w:sz w:val="18"/>
                <w:szCs w:val="18"/>
              </w:rPr>
            </w:pPr>
            <w:r w:rsidRPr="6F10F671" w:rsidR="6F10F671">
              <w:rPr>
                <w:rFonts w:ascii="Arial" w:hAnsi="Arial" w:eastAsia="Arial" w:cs="Arial"/>
                <w:b w:val="0"/>
                <w:bCs w:val="0"/>
                <w:i w:val="0"/>
                <w:iCs w:val="0"/>
                <w:color w:val="262626" w:themeColor="text1" w:themeTint="D9" w:themeShade="FF"/>
                <w:sz w:val="18"/>
                <w:szCs w:val="18"/>
              </w:rPr>
              <w:t>31/12/2025 (comparativo 31/12/2024)</w:t>
            </w:r>
          </w:p>
        </w:tc>
      </w:tr>
      <w:tr w:rsidR="6F10F671" w:rsidTr="6F10F671" w14:paraId="790A19BA">
        <w:trPr>
          <w:trHeight w:val="300"/>
        </w:trPr>
        <w:tc>
          <w:tcPr>
            <w:tcW w:w="5205" w:type="dxa"/>
            <w:gridSpan w:val="2"/>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6D39ED9C" w14:textId="21D304CF">
            <w:pPr>
              <w:spacing w:after="20"/>
              <w:rPr>
                <w:rFonts w:ascii="Arial" w:hAnsi="Arial" w:eastAsia="Arial" w:cs="Arial"/>
                <w:b w:val="0"/>
                <w:bCs w:val="0"/>
                <w:i w:val="0"/>
                <w:iCs w:val="0"/>
                <w:color w:val="7F7F7F" w:themeColor="text1" w:themeTint="80" w:themeShade="FF"/>
                <w:sz w:val="14"/>
                <w:szCs w:val="14"/>
              </w:rPr>
            </w:pPr>
            <w:r w:rsidRPr="6F10F671" w:rsidR="6F10F671">
              <w:rPr>
                <w:rFonts w:ascii="Arial" w:hAnsi="Arial" w:eastAsia="Arial" w:cs="Arial"/>
                <w:b w:val="0"/>
                <w:bCs w:val="0"/>
                <w:i w:val="0"/>
                <w:iCs w:val="0"/>
                <w:color w:val="7F7F7F" w:themeColor="text1" w:themeTint="80" w:themeShade="FF"/>
                <w:sz w:val="14"/>
                <w:szCs w:val="14"/>
              </w:rPr>
              <w:t>NORMA</w:t>
            </w:r>
          </w:p>
          <w:p w:rsidR="6F10F671" w:rsidP="6F10F671" w:rsidRDefault="6F10F671" w14:paraId="5864463D" w14:textId="3DF999B4">
            <w:pPr>
              <w:spacing w:after="0" w:line="252" w:lineRule="auto"/>
              <w:rPr>
                <w:rFonts w:ascii="Arial" w:hAnsi="Arial" w:eastAsia="Arial" w:cs="Arial"/>
                <w:b w:val="0"/>
                <w:bCs w:val="0"/>
                <w:i w:val="0"/>
                <w:iCs w:val="0"/>
                <w:color w:val="262626" w:themeColor="text1" w:themeTint="D9" w:themeShade="FF"/>
                <w:sz w:val="18"/>
                <w:szCs w:val="18"/>
              </w:rPr>
            </w:pPr>
            <w:r w:rsidRPr="6F10F671" w:rsidR="6F10F671">
              <w:rPr>
                <w:rFonts w:ascii="Arial" w:hAnsi="Arial" w:eastAsia="Arial" w:cs="Arial"/>
                <w:b w:val="0"/>
                <w:bCs w:val="0"/>
                <w:i w:val="0"/>
                <w:iCs w:val="0"/>
                <w:color w:val="262626" w:themeColor="text1" w:themeTint="D9" w:themeShade="FF"/>
                <w:sz w:val="18"/>
                <w:szCs w:val="18"/>
              </w:rPr>
              <w:t>NBC TA 210 (R1) – Concordância com os termos do trabalho de auditoria</w:t>
            </w:r>
          </w:p>
        </w:tc>
        <w:tc>
          <w:tcPr>
            <w:tcW w:w="441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27403B6" w14:textId="17B75B9E">
            <w:pPr>
              <w:spacing w:after="20"/>
              <w:rPr>
                <w:rFonts w:ascii="Arial" w:hAnsi="Arial" w:eastAsia="Arial" w:cs="Arial"/>
                <w:b w:val="0"/>
                <w:bCs w:val="0"/>
                <w:i w:val="0"/>
                <w:iCs w:val="0"/>
                <w:color w:val="7F7F7F" w:themeColor="text1" w:themeTint="80" w:themeShade="FF"/>
                <w:sz w:val="14"/>
                <w:szCs w:val="14"/>
              </w:rPr>
            </w:pPr>
            <w:r w:rsidRPr="6F10F671" w:rsidR="6F10F671">
              <w:rPr>
                <w:rFonts w:ascii="Arial" w:hAnsi="Arial" w:eastAsia="Arial" w:cs="Arial"/>
                <w:b w:val="0"/>
                <w:bCs w:val="0"/>
                <w:i w:val="0"/>
                <w:iCs w:val="0"/>
                <w:color w:val="7F7F7F" w:themeColor="text1" w:themeTint="80" w:themeShade="FF"/>
                <w:sz w:val="14"/>
                <w:szCs w:val="14"/>
              </w:rPr>
              <w:t>ITENS UTILIZADOS</w:t>
            </w:r>
          </w:p>
          <w:p w:rsidR="6F10F671" w:rsidP="6F10F671" w:rsidRDefault="6F10F671" w14:paraId="01170BF9" w14:textId="40F89FF7">
            <w:pPr>
              <w:spacing w:after="0" w:line="252" w:lineRule="auto"/>
              <w:rPr>
                <w:rFonts w:ascii="Arial" w:hAnsi="Arial" w:eastAsia="Arial" w:cs="Arial"/>
                <w:b w:val="0"/>
                <w:bCs w:val="0"/>
                <w:i w:val="0"/>
                <w:iCs w:val="0"/>
                <w:color w:val="262626" w:themeColor="text1" w:themeTint="D9" w:themeShade="FF"/>
                <w:sz w:val="18"/>
                <w:szCs w:val="18"/>
              </w:rPr>
            </w:pPr>
            <w:r w:rsidRPr="6F10F671" w:rsidR="6F10F671">
              <w:rPr>
                <w:rFonts w:ascii="Arial" w:hAnsi="Arial" w:eastAsia="Arial" w:cs="Arial"/>
                <w:b w:val="0"/>
                <w:bCs w:val="0"/>
                <w:i w:val="0"/>
                <w:iCs w:val="0"/>
                <w:color w:val="262626" w:themeColor="text1" w:themeTint="D9" w:themeShade="FF"/>
                <w:sz w:val="18"/>
                <w:szCs w:val="18"/>
              </w:rPr>
              <w:t>6–8, 10, 13, 18; A8–A9, A26; Apêndice 1</w:t>
            </w:r>
          </w:p>
        </w:tc>
      </w:tr>
      <w:tr w:rsidR="6F10F671" w:rsidTr="6F10F671" w14:paraId="6A67387A">
        <w:trPr>
          <w:trHeight w:val="300"/>
        </w:trPr>
        <w:tc>
          <w:tcPr>
            <w:tcW w:w="5205" w:type="dxa"/>
            <w:gridSpan w:val="2"/>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3017FE15" w14:textId="5CADFB76">
            <w:pPr>
              <w:spacing w:after="20"/>
              <w:rPr>
                <w:rFonts w:ascii="Arial" w:hAnsi="Arial" w:eastAsia="Arial" w:cs="Arial"/>
                <w:b w:val="0"/>
                <w:bCs w:val="0"/>
                <w:i w:val="0"/>
                <w:iCs w:val="0"/>
                <w:color w:val="7F7F7F" w:themeColor="text1" w:themeTint="80" w:themeShade="FF"/>
                <w:sz w:val="14"/>
                <w:szCs w:val="14"/>
              </w:rPr>
            </w:pPr>
            <w:r w:rsidRPr="6F10F671" w:rsidR="6F10F671">
              <w:rPr>
                <w:rFonts w:ascii="Arial" w:hAnsi="Arial" w:eastAsia="Arial" w:cs="Arial"/>
                <w:b w:val="0"/>
                <w:bCs w:val="0"/>
                <w:i w:val="0"/>
                <w:iCs w:val="0"/>
                <w:color w:val="7F7F7F" w:themeColor="text1" w:themeTint="80" w:themeShade="FF"/>
                <w:sz w:val="14"/>
                <w:szCs w:val="14"/>
              </w:rPr>
              <w:t>VERSÃO CONSULTADA</w:t>
            </w:r>
          </w:p>
          <w:p w:rsidR="6F10F671" w:rsidP="6F10F671" w:rsidRDefault="6F10F671" w14:paraId="515C19CE" w14:textId="19690D10">
            <w:pPr>
              <w:spacing w:after="0" w:line="252" w:lineRule="auto"/>
              <w:rPr>
                <w:rFonts w:ascii="Arial" w:hAnsi="Arial" w:eastAsia="Arial" w:cs="Arial"/>
                <w:b w:val="0"/>
                <w:bCs w:val="0"/>
                <w:i w:val="0"/>
                <w:iCs w:val="0"/>
                <w:color w:val="262626" w:themeColor="text1" w:themeTint="D9" w:themeShade="FF"/>
                <w:sz w:val="18"/>
                <w:szCs w:val="18"/>
              </w:rPr>
            </w:pPr>
            <w:r w:rsidRPr="6F10F671" w:rsidR="6F10F671">
              <w:rPr>
                <w:rFonts w:ascii="Arial" w:hAnsi="Arial" w:eastAsia="Arial" w:cs="Arial"/>
                <w:b w:val="0"/>
                <w:bCs w:val="0"/>
                <w:i w:val="0"/>
                <w:iCs w:val="0"/>
                <w:color w:val="262626" w:themeColor="text1" w:themeTint="D9" w:themeShade="FF"/>
                <w:sz w:val="18"/>
                <w:szCs w:val="18"/>
              </w:rPr>
              <w:t xml:space="preserve">NBC TA 210 (R1), de 19/08/2016 – CFC, acesso em 20/10/2026: </w:t>
            </w:r>
            <w:hyperlink r:id="R139916428f1f4eec">
              <w:r w:rsidRPr="6F10F671" w:rsidR="5CDC220D">
                <w:rPr>
                  <w:rStyle w:val="Hyperlink"/>
                  <w:rFonts w:ascii="Arial" w:hAnsi="Arial" w:eastAsia="Arial" w:cs="Arial"/>
                  <w:b w:val="0"/>
                  <w:bCs w:val="0"/>
                  <w:i w:val="0"/>
                  <w:iCs w:val="0"/>
                  <w:sz w:val="18"/>
                  <w:szCs w:val="18"/>
                </w:rPr>
                <w:t>NBC TA 210</w:t>
              </w:r>
            </w:hyperlink>
          </w:p>
        </w:tc>
        <w:tc>
          <w:tcPr>
            <w:tcW w:w="441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6897A73D" w14:textId="5E495E0F">
            <w:pPr>
              <w:spacing w:after="20"/>
              <w:rPr>
                <w:rFonts w:ascii="Arial" w:hAnsi="Arial" w:eastAsia="Arial" w:cs="Arial"/>
                <w:b w:val="0"/>
                <w:bCs w:val="0"/>
                <w:i w:val="0"/>
                <w:iCs w:val="0"/>
                <w:color w:val="7F7F7F" w:themeColor="text1" w:themeTint="80" w:themeShade="FF"/>
                <w:sz w:val="14"/>
                <w:szCs w:val="14"/>
              </w:rPr>
            </w:pPr>
            <w:r w:rsidRPr="6F10F671" w:rsidR="6F10F671">
              <w:rPr>
                <w:rFonts w:ascii="Arial" w:hAnsi="Arial" w:eastAsia="Arial" w:cs="Arial"/>
                <w:b w:val="0"/>
                <w:bCs w:val="0"/>
                <w:i w:val="0"/>
                <w:iCs w:val="0"/>
                <w:color w:val="7F7F7F" w:themeColor="text1" w:themeTint="80" w:themeShade="FF"/>
                <w:sz w:val="14"/>
                <w:szCs w:val="14"/>
              </w:rPr>
              <w:t>STATUS</w:t>
            </w:r>
          </w:p>
          <w:p w:rsidR="5A3A9FB3" w:rsidP="6F10F671" w:rsidRDefault="5A3A9FB3" w14:paraId="1FCACD10" w14:textId="60E8B4BD">
            <w:pPr>
              <w:spacing w:after="0" w:line="252" w:lineRule="auto"/>
              <w:jc w:val="both"/>
              <w:rPr>
                <w:rFonts w:ascii="Arial" w:hAnsi="Arial" w:eastAsia="Arial" w:cs="Arial"/>
                <w:b w:val="0"/>
                <w:bCs w:val="0"/>
                <w:i w:val="0"/>
                <w:iCs w:val="0"/>
                <w:color w:val="262626" w:themeColor="text1" w:themeTint="D9" w:themeShade="FF"/>
                <w:sz w:val="18"/>
                <w:szCs w:val="18"/>
              </w:rPr>
            </w:pPr>
            <w:r w:rsidRPr="6F10F671" w:rsidR="5A3A9FB3">
              <w:rPr>
                <w:rFonts w:ascii="Arial" w:hAnsi="Arial" w:eastAsia="Arial" w:cs="Arial"/>
                <w:b w:val="0"/>
                <w:bCs w:val="0"/>
                <w:i w:val="0"/>
                <w:iCs w:val="0"/>
                <w:color w:val="262626" w:themeColor="text1" w:themeTint="D9" w:themeShade="FF"/>
                <w:sz w:val="18"/>
                <w:szCs w:val="18"/>
              </w:rPr>
              <w:t>Realizado com evidência pública: executado com documentos e informações efetivamente disponíveis</w:t>
            </w:r>
            <w:r w:rsidRPr="6F10F671" w:rsidR="6F10F671">
              <w:rPr>
                <w:rFonts w:ascii="Arial" w:hAnsi="Arial" w:eastAsia="Arial" w:cs="Arial"/>
                <w:b w:val="0"/>
                <w:bCs w:val="0"/>
                <w:i w:val="0"/>
                <w:iCs w:val="0"/>
                <w:color w:val="262626" w:themeColor="text1" w:themeTint="D9" w:themeShade="FF"/>
                <w:sz w:val="18"/>
                <w:szCs w:val="18"/>
              </w:rPr>
              <w:t>; carta</w:t>
            </w:r>
            <w:r w:rsidRPr="6F10F671" w:rsidR="20A97003">
              <w:rPr>
                <w:rFonts w:ascii="Arial" w:hAnsi="Arial" w:eastAsia="Arial" w:cs="Arial"/>
                <w:b w:val="0"/>
                <w:bCs w:val="0"/>
                <w:i w:val="0"/>
                <w:iCs w:val="0"/>
                <w:color w:val="262626" w:themeColor="text1" w:themeTint="D9" w:themeShade="FF"/>
                <w:sz w:val="18"/>
                <w:szCs w:val="18"/>
              </w:rPr>
              <w:t xml:space="preserve"> simulada para fins didáticos</w:t>
            </w:r>
          </w:p>
        </w:tc>
      </w:tr>
    </w:tbl>
    <w:p xmlns:wp14="http://schemas.microsoft.com/office/word/2010/wordml" w:rsidP="6F10F671" wp14:paraId="037C593C" wp14:textId="53C7C555">
      <w:pPr>
        <w:bidi w:val="0"/>
        <w:spacing w:after="100"/>
        <w:rPr>
          <w:rFonts w:ascii="Arial" w:hAnsi="Arial" w:eastAsia="Arial" w:cs="Arial"/>
          <w:b w:val="0"/>
          <w:bCs w:val="0"/>
          <w:i w:val="0"/>
          <w:iCs w:val="0"/>
          <w:caps w:val="0"/>
          <w:smallCaps w:val="0"/>
          <w:color w:val="262626" w:themeColor="text1" w:themeTint="D9" w:themeShade="FF"/>
          <w:sz w:val="19"/>
          <w:szCs w:val="19"/>
        </w:rPr>
      </w:pPr>
    </w:p>
    <w:p xmlns:wp14="http://schemas.microsoft.com/office/word/2010/wordml" w:rsidP="6F10F671" wp14:paraId="735BE43E" wp14:textId="2B5BD848">
      <w:pPr>
        <w:bidi w:val="0"/>
        <w:spacing w:after="0" w:line="264" w:lineRule="auto"/>
        <w:rPr>
          <w:rFonts w:ascii="Arial" w:hAnsi="Arial" w:eastAsia="Arial" w:cs="Arial"/>
          <w:b w:val="0"/>
          <w:bCs w:val="0"/>
          <w:i w:val="0"/>
          <w:iCs w:val="0"/>
          <w:caps w:val="0"/>
          <w:smallCaps w:val="0"/>
          <w:color w:val="262626" w:themeColor="text1" w:themeTint="D9" w:themeShade="FF"/>
          <w:sz w:val="17"/>
          <w:szCs w:val="17"/>
        </w:rPr>
      </w:pPr>
      <w:r w:rsidRPr="6F10F671" w:rsidR="1B327B74">
        <w:rPr>
          <w:rFonts w:ascii="Arial" w:hAnsi="Arial" w:eastAsia="Arial" w:cs="Arial"/>
          <w:b w:val="1"/>
          <w:bCs w:val="1"/>
          <w:i w:val="0"/>
          <w:iCs w:val="0"/>
          <w:caps w:val="0"/>
          <w:smallCaps w:val="0"/>
          <w:color w:val="262626" w:themeColor="text1" w:themeTint="D9" w:themeShade="FF"/>
          <w:sz w:val="19"/>
          <w:szCs w:val="19"/>
        </w:rPr>
        <w:t xml:space="preserve">Natureza do PT. </w:t>
      </w:r>
      <w:r w:rsidRPr="6F10F671" w:rsidR="1B327B74">
        <w:rPr>
          <w:rFonts w:ascii="Arial" w:hAnsi="Arial" w:eastAsia="Arial" w:cs="Arial"/>
          <w:b w:val="0"/>
          <w:bCs w:val="0"/>
          <w:i w:val="0"/>
          <w:iCs w:val="0"/>
          <w:caps w:val="0"/>
          <w:smallCaps w:val="0"/>
          <w:color w:val="262626" w:themeColor="text1" w:themeTint="D9" w:themeShade="FF"/>
          <w:sz w:val="17"/>
          <w:szCs w:val="17"/>
        </w:rPr>
        <w:t>Trabalho acadêmico com documentos públicos; não constitui opinião de auditoria. A carta da seção 5 não foi enviada nem assinada e não reproduz a carta real da PwC. Sem dados simulados.</w:t>
      </w:r>
    </w:p>
    <w:p xmlns:wp14="http://schemas.microsoft.com/office/word/2010/wordml" w:rsidP="6F10F671" wp14:paraId="5929BC15" wp14:textId="3B97E625">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1   </w:t>
      </w:r>
      <w:r w:rsidRPr="6F10F671" w:rsidR="1B327B74">
        <w:rPr>
          <w:rFonts w:ascii="Arial" w:hAnsi="Arial" w:eastAsia="Arial" w:cs="Arial"/>
          <w:b w:val="1"/>
          <w:bCs w:val="1"/>
          <w:i w:val="0"/>
          <w:iCs w:val="0"/>
          <w:caps w:val="0"/>
          <w:smallCaps w:val="0"/>
          <w:color w:val="1F3864"/>
          <w:sz w:val="20"/>
          <w:szCs w:val="20"/>
        </w:rPr>
        <w:t>OBJETIVO E OBJETO</w:t>
      </w:r>
    </w:p>
    <w:p xmlns:wp14="http://schemas.microsoft.com/office/word/2010/wordml" w:rsidP="6F10F671" wp14:paraId="345B977B" wp14:textId="0D4E05E6">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6F10F671" w:rsidR="1B327B74">
        <w:rPr>
          <w:rFonts w:ascii="Arial" w:hAnsi="Arial" w:eastAsia="Arial" w:cs="Arial"/>
          <w:b w:val="0"/>
          <w:bCs w:val="0"/>
          <w:i w:val="0"/>
          <w:iCs w:val="0"/>
          <w:caps w:val="0"/>
          <w:smallCaps w:val="0"/>
          <w:color w:val="262626" w:themeColor="text1" w:themeTint="D9" w:themeShade="FF"/>
          <w:sz w:val="19"/>
          <w:szCs w:val="19"/>
        </w:rPr>
        <w:t>Avaliar as precondições para a auditoria das demonstrações individuais e consolidadas da Suzano de 2025 (itens 6–8) e preparar carta de contratação didática com objetivo, alcance, responsabilidades e estrutura do relatório (item 10).</w:t>
      </w:r>
    </w:p>
    <w:p xmlns:wp14="http://schemas.microsoft.com/office/word/2010/wordml" w:rsidP="6F10F671" wp14:paraId="3A55CE6B" wp14:textId="5B2B8DE7">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2   </w:t>
      </w:r>
      <w:r w:rsidRPr="6F10F671" w:rsidR="1B327B74">
        <w:rPr>
          <w:rFonts w:ascii="Arial" w:hAnsi="Arial" w:eastAsia="Arial" w:cs="Arial"/>
          <w:b w:val="1"/>
          <w:bCs w:val="1"/>
          <w:i w:val="0"/>
          <w:iCs w:val="0"/>
          <w:caps w:val="0"/>
          <w:smallCaps w:val="0"/>
          <w:color w:val="1F3864"/>
          <w:sz w:val="20"/>
          <w:szCs w:val="20"/>
        </w:rPr>
        <w:t>AFIRMAÇÕES E RISCOS</w:t>
      </w:r>
    </w:p>
    <w:p xmlns:wp14="http://schemas.microsoft.com/office/word/2010/wordml" w:rsidP="6F10F671" wp14:paraId="29EDE44E" wp14:textId="4E2CE57D">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6F10F671" w:rsidR="1B327B74">
        <w:rPr>
          <w:rFonts w:ascii="Arial" w:hAnsi="Arial" w:eastAsia="Arial" w:cs="Arial"/>
          <w:b w:val="0"/>
          <w:bCs w:val="0"/>
          <w:i w:val="0"/>
          <w:iCs w:val="0"/>
          <w:caps w:val="0"/>
          <w:smallCaps w:val="0"/>
          <w:color w:val="262626" w:themeColor="text1" w:themeTint="D9" w:themeShade="FF"/>
          <w:sz w:val="19"/>
          <w:szCs w:val="19"/>
        </w:rPr>
        <w:t>O PT trata da aceitação do trabalho e afeta indiretamente todas as afirmações (NBC TA 315, A190). Riscos identificados pelo preparador: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90"/>
        <w:gridCol w:w="2385"/>
      </w:tblGrid>
      <w:tr w:rsidR="6F10F671" w:rsidTr="6F10F671" w14:paraId="5A7192C9">
        <w:trPr>
          <w:trHeight w:val="300"/>
        </w:trPr>
        <w:tc>
          <w:tcPr>
            <w:tcW w:w="459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010E7C69" w14:textId="2BE87852">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Risco</w:t>
            </w:r>
          </w:p>
        </w:tc>
        <w:tc>
          <w:tcPr>
            <w:tcW w:w="238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314B17B9" w14:textId="79148729">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Base</w:t>
            </w:r>
          </w:p>
        </w:tc>
      </w:tr>
      <w:tr w:rsidR="6F10F671" w:rsidTr="6F10F671" w14:paraId="4CFFBFE5">
        <w:trPr>
          <w:trHeight w:val="300"/>
        </w:trPr>
        <w:tc>
          <w:tcPr>
            <w:tcW w:w="459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4873B6D" w14:textId="6A545EF8">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Estrutura de relatório financeiro inaceitável</w:t>
            </w:r>
          </w:p>
        </w:tc>
        <w:tc>
          <w:tcPr>
            <w:tcW w:w="238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7F90C0D8" w14:textId="2A62EE44">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Itens 6(a) e 8(a)</w:t>
            </w:r>
          </w:p>
        </w:tc>
      </w:tr>
      <w:tr w:rsidR="6F10F671" w:rsidTr="6F10F671" w14:paraId="5BB67154">
        <w:trPr>
          <w:trHeight w:val="300"/>
        </w:trPr>
        <w:tc>
          <w:tcPr>
            <w:tcW w:w="45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74183CE6" w14:textId="7CC53A03">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Administração não reconhecer suas responsabilidades</w:t>
            </w:r>
          </w:p>
        </w:tc>
        <w:tc>
          <w:tcPr>
            <w:tcW w:w="23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26C95D85" w14:textId="44B504F1">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Itens 6(b) e 8(b)</w:t>
            </w:r>
          </w:p>
        </w:tc>
      </w:tr>
      <w:tr w:rsidR="6F10F671" w:rsidTr="6F10F671" w14:paraId="64560DB9">
        <w:trPr>
          <w:trHeight w:val="300"/>
        </w:trPr>
        <w:tc>
          <w:tcPr>
            <w:tcW w:w="45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2F6CC657" w14:textId="5851036B">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Limitação de alcance imposta antes da aceitação</w:t>
            </w:r>
          </w:p>
        </w:tc>
        <w:tc>
          <w:tcPr>
            <w:tcW w:w="23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2B99D4E9" w14:textId="5BB72527">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Item 7</w:t>
            </w:r>
          </w:p>
        </w:tc>
      </w:tr>
      <w:tr w:rsidR="6F10F671" w:rsidTr="6F10F671" w14:paraId="1E9C6E9D">
        <w:trPr>
          <w:trHeight w:val="300"/>
        </w:trPr>
        <w:tc>
          <w:tcPr>
            <w:tcW w:w="459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38A57432" w14:textId="2681F4B4">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Termos do trabalho incompletos</w:t>
            </w:r>
          </w:p>
        </w:tc>
        <w:tc>
          <w:tcPr>
            <w:tcW w:w="238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56738752" w14:textId="60A1FA48">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Item 10</w:t>
            </w:r>
          </w:p>
        </w:tc>
      </w:tr>
    </w:tbl>
    <w:p xmlns:wp14="http://schemas.microsoft.com/office/word/2010/wordml" w:rsidP="6F10F671" wp14:paraId="256BA45F" wp14:textId="0E40F877">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3   </w:t>
      </w:r>
      <w:r w:rsidRPr="6F10F671" w:rsidR="1B327B74">
        <w:rPr>
          <w:rFonts w:ascii="Arial" w:hAnsi="Arial" w:eastAsia="Arial" w:cs="Arial"/>
          <w:b w:val="1"/>
          <w:bCs w:val="1"/>
          <w:i w:val="0"/>
          <w:iCs w:val="0"/>
          <w:caps w:val="0"/>
          <w:smallCaps w:val="0"/>
          <w:color w:val="1F3864"/>
          <w:sz w:val="20"/>
          <w:szCs w:val="20"/>
        </w:rPr>
        <w:t>FONTES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40"/>
        <w:gridCol w:w="5895"/>
        <w:gridCol w:w="1245"/>
        <w:gridCol w:w="1935"/>
      </w:tblGrid>
      <w:tr w:rsidR="6F10F671" w:rsidTr="6F10F671" w14:paraId="2E1A3FDC">
        <w:trPr>
          <w:trHeight w:val="300"/>
        </w:trPr>
        <w:tc>
          <w:tcPr>
            <w:tcW w:w="54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231A8EA6" w14:textId="71FD4D66">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Ref.</w:t>
            </w:r>
          </w:p>
        </w:tc>
        <w:tc>
          <w:tcPr>
            <w:tcW w:w="58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0E4A9FE8" w14:textId="3BA1F4A2">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Documento e endereço</w:t>
            </w:r>
          </w:p>
        </w:tc>
        <w:tc>
          <w:tcPr>
            <w:tcW w:w="124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09B496A5" w14:textId="6266F71D">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Acesso</w:t>
            </w:r>
          </w:p>
        </w:tc>
        <w:tc>
          <w:tcPr>
            <w:tcW w:w="19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00F61447" w14:textId="308F3DC9">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Páginas</w:t>
            </w:r>
          </w:p>
        </w:tc>
      </w:tr>
      <w:tr w:rsidR="6F10F671" w:rsidTr="6F10F671" w14:paraId="5D2EFE04">
        <w:trPr>
          <w:trHeight w:val="300"/>
        </w:trPr>
        <w:tc>
          <w:tcPr>
            <w:tcW w:w="54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ECB17C0" w14:textId="637B4721">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F1</w:t>
            </w:r>
          </w:p>
        </w:tc>
        <w:tc>
          <w:tcPr>
            <w:tcW w:w="589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368210E9" w14:textId="6AA00F54">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 xml:space="preserve">DFP 31/12/2025, versão 1 – CVM/RAD: </w:t>
            </w:r>
            <w:hyperlink r:id="R66bc8ff390ea419a">
              <w:r w:rsidRPr="6F10F671" w:rsidR="6F10F671">
                <w:rPr>
                  <w:rStyle w:val="Hyperlink"/>
                  <w:rFonts w:ascii="Arial" w:hAnsi="Arial" w:eastAsia="Arial" w:cs="Arial"/>
                  <w:b w:val="0"/>
                  <w:bCs w:val="0"/>
                  <w:i w:val="0"/>
                  <w:iCs w:val="0"/>
                  <w:sz w:val="18"/>
                  <w:szCs w:val="18"/>
                </w:rPr>
                <w:t>https://www.rad.cvm.gov.br/ENETWEB/frmGerenciaPaginaFRE.aspx?NumeroSequencialDocumento=154674&amp;CodigoTipoInstituicao=1</w:t>
              </w:r>
            </w:hyperlink>
          </w:p>
        </w:tc>
        <w:tc>
          <w:tcPr>
            <w:tcW w:w="124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3BCAF10" w:rsidP="6F10F671" w:rsidRDefault="03BCAF10" w14:paraId="7E0798EE" w14:textId="32E01EE7">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03BCAF10">
              <w:rPr>
                <w:rFonts w:ascii="Arial" w:hAnsi="Arial" w:eastAsia="Arial" w:cs="Arial"/>
                <w:b w:val="0"/>
                <w:bCs w:val="0"/>
                <w:i w:val="0"/>
                <w:iCs w:val="0"/>
                <w:color w:val="262626" w:themeColor="text1" w:themeTint="D9" w:themeShade="FF"/>
                <w:sz w:val="17"/>
                <w:szCs w:val="17"/>
              </w:rPr>
              <w:t>19/10/2026</w:t>
            </w:r>
          </w:p>
          <w:p w:rsidR="6F10F671" w:rsidP="6F10F671" w:rsidRDefault="6F10F671" w14:paraId="6EAD9812" w14:textId="17559BC4">
            <w:pPr>
              <w:bidi w:val="0"/>
              <w:spacing w:after="0" w:line="252" w:lineRule="auto"/>
              <w:rPr>
                <w:rFonts w:ascii="Arial" w:hAnsi="Arial" w:eastAsia="Arial" w:cs="Arial"/>
                <w:b w:val="0"/>
                <w:bCs w:val="0"/>
                <w:i w:val="0"/>
                <w:iCs w:val="0"/>
                <w:color w:val="262626" w:themeColor="text1" w:themeTint="D9" w:themeShade="FF"/>
                <w:sz w:val="17"/>
                <w:szCs w:val="17"/>
                <w:highlight w:val="yellow"/>
              </w:rPr>
            </w:pPr>
          </w:p>
        </w:tc>
        <w:tc>
          <w:tcPr>
            <w:tcW w:w="193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03D7B93" w14:textId="26207B83">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p. 49, 99, 104, 197–205</w:t>
            </w:r>
          </w:p>
        </w:tc>
      </w:tr>
      <w:tr w:rsidR="6F10F671" w:rsidTr="6F10F671" w14:paraId="00F94BA9">
        <w:trPr>
          <w:trHeight w:val="300"/>
        </w:trPr>
        <w:tc>
          <w:tcPr>
            <w:tcW w:w="54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78F5A45B" w14:textId="228371C5">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F2</w:t>
            </w:r>
          </w:p>
        </w:tc>
        <w:tc>
          <w:tcPr>
            <w:tcW w:w="589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1F6A1670" w14:textId="3B5D324D">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 xml:space="preserve">NBC TA 210 (R1) – CFC: </w:t>
            </w:r>
            <w:hyperlink r:id="Raeae316bdc524d8b">
              <w:r w:rsidRPr="6F10F671" w:rsidR="6F10F671">
                <w:rPr>
                  <w:rStyle w:val="Hyperlink"/>
                  <w:rFonts w:ascii="Arial" w:hAnsi="Arial" w:eastAsia="Arial" w:cs="Arial"/>
                  <w:b w:val="0"/>
                  <w:bCs w:val="0"/>
                  <w:i w:val="0"/>
                  <w:iCs w:val="0"/>
                  <w:sz w:val="18"/>
                  <w:szCs w:val="18"/>
                </w:rPr>
                <w:t>https://www2.cfc.org.br/sisweb/sre/detalhes_sre.aspx?Codigo=2016/NBCTA210(R1</w:t>
              </w:r>
            </w:hyperlink>
          </w:p>
        </w:tc>
        <w:tc>
          <w:tcPr>
            <w:tcW w:w="124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520E7499" w14:textId="72A2CF1C">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20/10/2026</w:t>
            </w:r>
          </w:p>
        </w:tc>
        <w:tc>
          <w:tcPr>
            <w:tcW w:w="193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32B536E0" w14:textId="05CB267E">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Itens 6–18 e Apêndice 1</w:t>
            </w:r>
          </w:p>
        </w:tc>
      </w:tr>
    </w:tbl>
    <w:p xmlns:wp14="http://schemas.microsoft.com/office/word/2010/wordml" w:rsidP="6F10F671" wp14:paraId="7057A61B" wp14:textId="5BE6F9D0">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4   </w:t>
      </w:r>
      <w:r w:rsidRPr="6F10F671" w:rsidR="1B327B74">
        <w:rPr>
          <w:rFonts w:ascii="Arial" w:hAnsi="Arial" w:eastAsia="Arial" w:cs="Arial"/>
          <w:b w:val="1"/>
          <w:bCs w:val="1"/>
          <w:i w:val="0"/>
          <w:iCs w:val="0"/>
          <w:caps w:val="0"/>
          <w:smallCaps w:val="0"/>
          <w:color w:val="1F3864"/>
          <w:sz w:val="20"/>
          <w:szCs w:val="20"/>
        </w:rPr>
        <w:t>AVALIAÇÃO DAS PRECONDIÇÕES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595"/>
        <w:gridCol w:w="5535"/>
        <w:gridCol w:w="1485"/>
      </w:tblGrid>
      <w:tr w:rsidR="6F10F671" w:rsidTr="6F10F671" w14:paraId="56A5EE4C">
        <w:trPr>
          <w:trHeight w:val="300"/>
        </w:trPr>
        <w:tc>
          <w:tcPr>
            <w:tcW w:w="25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6D101AF3" w14:textId="13EDAAC0">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Precondição</w:t>
            </w:r>
          </w:p>
        </w:tc>
        <w:tc>
          <w:tcPr>
            <w:tcW w:w="55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5F56AE26" w14:textId="7A446A3D">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Evidência pública</w:t>
            </w:r>
          </w:p>
        </w:tc>
        <w:tc>
          <w:tcPr>
            <w:tcW w:w="148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2B55AFA4" w14:textId="230AEF3F">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Resultado</w:t>
            </w:r>
          </w:p>
        </w:tc>
      </w:tr>
      <w:tr w:rsidR="6F10F671" w:rsidTr="6F10F671" w14:paraId="62ACE438">
        <w:trPr>
          <w:trHeight w:val="300"/>
        </w:trPr>
        <w:tc>
          <w:tcPr>
            <w:tcW w:w="259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888E06E" w14:textId="1D9FF9FA">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1"/>
                <w:bCs w:val="1"/>
                <w:i w:val="0"/>
                <w:iCs w:val="0"/>
                <w:color w:val="262626" w:themeColor="text1" w:themeTint="D9" w:themeShade="FF"/>
                <w:sz w:val="17"/>
                <w:szCs w:val="17"/>
              </w:rPr>
              <w:t>Estrutura aceitável – 6(a)</w:t>
            </w:r>
          </w:p>
        </w:tc>
        <w:tc>
          <w:tcPr>
            <w:tcW w:w="553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541FEDDE" w14:textId="4E162F97">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Nota 2: práticas contábeis adotadas no Brasil (CVM e CPC) e IFRS do IASB (F1 p. 104). Órgãos reconhecidos, com processo público: presume-se aceitável (A8–A9)</w:t>
            </w:r>
          </w:p>
        </w:tc>
        <w:tc>
          <w:tcPr>
            <w:tcW w:w="148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496302B2" w14:textId="29920F45">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Atendida</w:t>
            </w:r>
          </w:p>
        </w:tc>
      </w:tr>
      <w:tr w:rsidR="6F10F671" w:rsidTr="6F10F671" w14:paraId="226D37AC">
        <w:trPr>
          <w:trHeight w:val="300"/>
        </w:trPr>
        <w:tc>
          <w:tcPr>
            <w:tcW w:w="25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5A8AD1BF" w14:textId="0C7CD962">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1"/>
                <w:bCs w:val="1"/>
                <w:i w:val="0"/>
                <w:iCs w:val="0"/>
                <w:color w:val="262626" w:themeColor="text1" w:themeTint="D9" w:themeShade="FF"/>
                <w:sz w:val="17"/>
                <w:szCs w:val="17"/>
              </w:rPr>
              <w:t>Elaborar as demonstrações – 6(b)(i)</w:t>
            </w:r>
          </w:p>
        </w:tc>
        <w:tc>
          <w:tcPr>
            <w:tcW w:w="55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2F78250D" w14:textId="7D661C40">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Relatório do auditor (F1 p. 199); declaração dos diretores (F1 p. 205); aprovação pelo Conselho em 10/02/2026 (F1 p. 99)</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CD50AD9" w14:textId="1F01A5B7">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Atendida</w:t>
            </w:r>
          </w:p>
        </w:tc>
      </w:tr>
      <w:tr w:rsidR="6F10F671" w:rsidTr="6F10F671" w14:paraId="5E601DA6">
        <w:trPr>
          <w:trHeight w:val="300"/>
        </w:trPr>
        <w:tc>
          <w:tcPr>
            <w:tcW w:w="25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29F7925" w14:textId="4B0E345E">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1"/>
                <w:bCs w:val="1"/>
                <w:i w:val="0"/>
                <w:iCs w:val="0"/>
                <w:color w:val="262626" w:themeColor="text1" w:themeTint="D9" w:themeShade="FF"/>
                <w:sz w:val="17"/>
                <w:szCs w:val="17"/>
              </w:rPr>
              <w:t>Controles internos – 6(b)(ii)</w:t>
            </w:r>
          </w:p>
        </w:tc>
        <w:tc>
          <w:tcPr>
            <w:tcW w:w="55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18FFC0D" w14:textId="54C3C713">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Relatório do auditor (F1 p. 199); avaliação de controles da Lei Sarbanes-Oxley (F1 p. 49)</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6D546A2" w14:textId="1ABCE2EF">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Atendida</w:t>
            </w:r>
          </w:p>
        </w:tc>
      </w:tr>
      <w:tr w:rsidR="6F10F671" w:rsidTr="6F10F671" w14:paraId="21B5B196">
        <w:trPr>
          <w:trHeight w:val="300"/>
        </w:trPr>
        <w:tc>
          <w:tcPr>
            <w:tcW w:w="25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D3F05DD" w14:textId="4675A3C9">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1"/>
                <w:bCs w:val="1"/>
                <w:i w:val="0"/>
                <w:iCs w:val="0"/>
                <w:color w:val="262626" w:themeColor="text1" w:themeTint="D9" w:themeShade="FF"/>
                <w:sz w:val="17"/>
                <w:szCs w:val="17"/>
              </w:rPr>
              <w:t>Acesso a informações e pessoas – 6(b)(iii)</w:t>
            </w:r>
          </w:p>
        </w:tc>
        <w:tc>
          <w:tcPr>
            <w:tcW w:w="55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9E00C2D" w14:textId="64FA58E3">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Sem evidência pública; depende da carta real</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42D0C8D3" w14:textId="7A94212D">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Planejado</w:t>
            </w:r>
          </w:p>
        </w:tc>
      </w:tr>
      <w:tr w:rsidR="6F10F671" w:rsidTr="6F10F671" w14:paraId="34756188">
        <w:trPr>
          <w:trHeight w:val="300"/>
        </w:trPr>
        <w:tc>
          <w:tcPr>
            <w:tcW w:w="25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C04E420" w14:textId="4112A9F5">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1"/>
                <w:bCs w:val="1"/>
                <w:i w:val="0"/>
                <w:iCs w:val="0"/>
                <w:color w:val="262626" w:themeColor="text1" w:themeTint="D9" w:themeShade="FF"/>
                <w:sz w:val="17"/>
                <w:szCs w:val="17"/>
              </w:rPr>
              <w:t>Sem limitação de alcance – item 7</w:t>
            </w:r>
          </w:p>
        </w:tc>
        <w:tc>
          <w:tcPr>
            <w:tcW w:w="55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4D5ADFC2" w14:textId="1326521F">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Opinião sem ressalva (F1 p. 197); sem divergências com os auditores (F1 p. 202)</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452EBB9D" w14:textId="38A3D320">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Atendida</w:t>
            </w:r>
          </w:p>
        </w:tc>
      </w:tr>
    </w:tbl>
    <w:p xmlns:wp14="http://schemas.microsoft.com/office/word/2010/wordml" w:rsidP="6F10F671" wp14:paraId="3E6D96F8" wp14:textId="36DB2A6B">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5   </w:t>
      </w:r>
      <w:r w:rsidRPr="6F10F671" w:rsidR="1B327B74">
        <w:rPr>
          <w:rFonts w:ascii="Arial" w:hAnsi="Arial" w:eastAsia="Arial" w:cs="Arial"/>
          <w:b w:val="1"/>
          <w:bCs w:val="1"/>
          <w:i w:val="0"/>
          <w:iCs w:val="0"/>
          <w:caps w:val="0"/>
          <w:smallCaps w:val="0"/>
          <w:color w:val="1F3864"/>
          <w:sz w:val="20"/>
          <w:szCs w:val="20"/>
        </w:rPr>
        <w:t>CARTA DE CONTRATAÇÃO DIDÁTICA</w:t>
      </w:r>
    </w:p>
    <w:p xmlns:wp14="http://schemas.microsoft.com/office/word/2010/wordml" w:rsidP="6F10F671" wp14:paraId="340A2D75" wp14:textId="447B427A">
      <w:pPr>
        <w:bidi w:val="0"/>
        <w:spacing w:after="100" w:line="276" w:lineRule="auto"/>
        <w:jc w:val="both"/>
      </w:pPr>
      <w:r w:rsidRPr="6F10F671" w:rsidR="784EE22F">
        <w:rPr>
          <w:rFonts w:ascii="Arial" w:hAnsi="Arial" w:eastAsia="Arial" w:cs="Arial"/>
          <w:b w:val="0"/>
          <w:bCs w:val="0"/>
          <w:i w:val="0"/>
          <w:iCs w:val="0"/>
          <w:caps w:val="0"/>
          <w:smallCaps w:val="0"/>
          <w:color w:val="262626" w:themeColor="text1" w:themeTint="D9" w:themeShade="FF"/>
          <w:sz w:val="19"/>
          <w:szCs w:val="19"/>
        </w:rPr>
        <w:t>Minuta que segue o modelo do Apêndice 1 da norma, adaptado à Suzano, e contém todos os elementos do item 10: (a) objetivo e alcance; (b) responsabilidade do auditor; (c) responsabilidade da administração; (d) estrutura aplicável; (e) relatório a ser emitido; (f) possibilidade de alteração do relatório.</w:t>
      </w:r>
    </w:p>
    <w:p xmlns:wp14="http://schemas.microsoft.com/office/word/2010/wordml" w:rsidP="6F10F671" wp14:paraId="2361B40F" wp14:textId="200A84C4">
      <w:pPr>
        <w:bidi w:val="0"/>
        <w:spacing w:after="40"/>
        <w:jc w:val="center"/>
        <w:rPr>
          <w:rFonts w:ascii="Arial" w:hAnsi="Arial" w:eastAsia="Arial" w:cs="Arial"/>
          <w:b w:val="0"/>
          <w:bCs w:val="0"/>
          <w:i w:val="0"/>
          <w:iCs w:val="0"/>
          <w:caps w:val="0"/>
          <w:smallCaps w:val="0"/>
          <w:color w:val="7F7F7F" w:themeColor="text1" w:themeTint="80" w:themeShade="FF"/>
          <w:sz w:val="14"/>
          <w:szCs w:val="14"/>
        </w:rPr>
      </w:pPr>
      <w:r w:rsidRPr="6F10F671" w:rsidR="35896269">
        <w:rPr>
          <w:rFonts w:ascii="Arial" w:hAnsi="Arial" w:eastAsia="Arial" w:cs="Arial"/>
          <w:b w:val="1"/>
          <w:bCs w:val="1"/>
          <w:i w:val="0"/>
          <w:iCs w:val="0"/>
          <w:caps w:val="0"/>
          <w:smallCaps w:val="0"/>
          <w:color w:val="7F7F7F" w:themeColor="text1" w:themeTint="80" w:themeShade="FF"/>
          <w:sz w:val="14"/>
          <w:szCs w:val="14"/>
        </w:rPr>
        <w:t>MINUTA DIDÁTICA – NÃO ENVIADA – SEM VALOR CONTRATUAL</w:t>
      </w:r>
    </w:p>
    <w:tbl>
      <w:tblPr>
        <w:tblStyle w:val="TableGrid"/>
        <w:bidiVisual w:val="0"/>
        <w:tblW w:w="0" w:type="auto"/>
        <w:tblLook w:val="06A0" w:firstRow="1" w:lastRow="0" w:firstColumn="1" w:lastColumn="0" w:noHBand="1" w:noVBand="1"/>
      </w:tblPr>
      <w:tblGrid>
        <w:gridCol w:w="9015"/>
      </w:tblGrid>
      <w:tr w:rsidR="6F10F671" w:rsidTr="6F10F671" w14:paraId="6318DDDF">
        <w:trPr>
          <w:trHeight w:val="300"/>
        </w:trPr>
        <w:tc>
          <w:tcPr>
            <w:tcW w:w="9015" w:type="dxa"/>
            <w:tcMar/>
          </w:tcPr>
          <w:p w:rsidR="35896269" w:rsidP="6F10F671" w:rsidRDefault="35896269" w14:paraId="723CA93B" w14:textId="07D3518E">
            <w:pPr>
              <w:bidi w:val="0"/>
              <w:spacing w:after="180"/>
              <w:jc w:val="center"/>
              <w:rPr>
                <w:rFonts w:ascii="Arial" w:hAnsi="Arial" w:eastAsia="Arial" w:cs="Arial"/>
                <w:b w:val="0"/>
                <w:bCs w:val="0"/>
                <w:i w:val="0"/>
                <w:iCs w:val="0"/>
                <w:caps w:val="0"/>
                <w:smallCaps w:val="0"/>
                <w:color w:val="262626" w:themeColor="text1" w:themeTint="D9" w:themeShade="FF"/>
                <w:sz w:val="21"/>
                <w:szCs w:val="21"/>
              </w:rPr>
            </w:pPr>
            <w:r w:rsidRPr="6F10F671" w:rsidR="35896269">
              <w:rPr>
                <w:rFonts w:ascii="Arial" w:hAnsi="Arial" w:eastAsia="Arial" w:cs="Arial"/>
                <w:b w:val="1"/>
                <w:bCs w:val="1"/>
                <w:i w:val="0"/>
                <w:iCs w:val="0"/>
                <w:caps w:val="0"/>
                <w:smallCaps w:val="0"/>
                <w:color w:val="262626" w:themeColor="text1" w:themeTint="D9" w:themeShade="FF"/>
                <w:sz w:val="21"/>
                <w:szCs w:val="21"/>
              </w:rPr>
              <w:t>Carta de contratação de auditoria</w:t>
            </w:r>
          </w:p>
          <w:p w:rsidR="35896269" w:rsidP="6F10F671" w:rsidRDefault="35896269" w14:paraId="364BACBC" w14:textId="33F8433B">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À Diretoria Executiva e ao Conselho de Administração da Suzano S.A., com cópia ao Comitê de Auditoria Estatutário:</w:t>
            </w:r>
          </w:p>
          <w:p w:rsidR="35896269" w:rsidP="6F10F671" w:rsidRDefault="35896269" w14:paraId="4CF50EE8" w14:textId="112A6225">
            <w:pPr>
              <w:keepNext w:val="1"/>
              <w:bidi w:val="0"/>
              <w:spacing w:before="140" w:after="70"/>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1"/>
                <w:bCs w:val="1"/>
                <w:i w:val="0"/>
                <w:iCs w:val="0"/>
                <w:caps w:val="0"/>
                <w:smallCaps w:val="0"/>
                <w:color w:val="262626" w:themeColor="text1" w:themeTint="D9" w:themeShade="FF"/>
                <w:sz w:val="17"/>
                <w:szCs w:val="17"/>
              </w:rPr>
              <w:t>Objetivo e alcance da auditoria</w:t>
            </w:r>
          </w:p>
          <w:p w:rsidR="35896269" w:rsidP="6F10F671" w:rsidRDefault="35896269" w14:paraId="0EFD36B9" w14:textId="095D133E">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Fomos solicitados por V.Sas. a examinar as demonstrações financeiras individuais e consolidadas da Suzano S.A. (Companhia), que compreendem o balanço patrimonial em 31 de dezembro de 2025 e as respectivas demonstrações do resultado, do resultado abrangente, das mutações do patrimônio líquido e dos fluxos de caixa para o exercício findo nessa data, bem como as correspondentes notas explicativas, incluindo as políticas contábeis materiais. Temos o prazer de confirmar nossa aceitação e nosso entendimento desse trabalho de auditoria por meio desta carta.</w:t>
            </w:r>
          </w:p>
          <w:p w:rsidR="35896269" w:rsidP="6F10F671" w:rsidRDefault="35896269" w14:paraId="3F48F214" w14:textId="6C074949">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Nossos objetivos são obter segurança razoável de que as demonstrações financeiras, tomadas em conjunto, estão livres de distorção relevante, independentemente se causada por fraude ou erro, e emitir relatório de auditoria contendo nossa opinião. Segurança razoável é um alto nível de segurança, mas não uma garantia de que a auditoria realizada de acordo com as normas brasileiras e internacionais de auditoria sempre detecta as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financeiras.</w:t>
            </w:r>
          </w:p>
          <w:p w:rsidR="35896269" w:rsidP="6F10F671" w:rsidRDefault="35896269" w14:paraId="61A82158" w14:textId="6E342684">
            <w:pPr>
              <w:keepNext w:val="1"/>
              <w:bidi w:val="0"/>
              <w:spacing w:before="140" w:after="70"/>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1"/>
                <w:bCs w:val="1"/>
                <w:i w:val="0"/>
                <w:iCs w:val="0"/>
                <w:caps w:val="0"/>
                <w:smallCaps w:val="0"/>
                <w:color w:val="262626" w:themeColor="text1" w:themeTint="D9" w:themeShade="FF"/>
                <w:sz w:val="17"/>
                <w:szCs w:val="17"/>
              </w:rPr>
              <w:t>Responsabilidade do auditor</w:t>
            </w:r>
          </w:p>
          <w:p w:rsidR="35896269" w:rsidP="6F10F671" w:rsidRDefault="35896269" w14:paraId="24567414" w14:textId="07047242">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Nosso exame será conduzido de acordo com as normas brasileiras e internacionais de auditoria. Essas normas requerem o cumprimento de requisitos éticos pelo auditor. Como parte de uma auditoria realizada de acordo com as normas brasileiras e internacionais de auditoria, exercemos julgamento profissional e mantemos ceticismo profissional ao longo da auditoria. Além disso:</w:t>
            </w:r>
          </w:p>
          <w:p w:rsidR="35896269" w:rsidP="6F10F671" w:rsidRDefault="35896269" w14:paraId="262614A4" w14:textId="7A43896A">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Identificamos e avaliamos os riscos de distorção relevante nas demonstrações financeiras, independentemente se causada por fraude ou erro, planejamos e executamos procedimentos de auditoria em resposta a tais riscos, bem como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rsidR="35896269" w:rsidP="6F10F671" w:rsidRDefault="35896269" w14:paraId="493A3299" w14:textId="6CE2ADA2">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Obtemos entendimento dos controles internos relevantes para a auditoria para planejarmos procedimentos de auditoria apropriados nas circunstâncias, mas não com o objetivo de expressarmos opinião sobre a eficácia dos controles internos da Companhia e de suas controladas. Entretanto, comunicaremos por escrito quaisquer deficiências significativas no controle interno relevantes para a auditoria das demonstrações financeiras que identificarmos durante a auditoria.</w:t>
            </w:r>
          </w:p>
          <w:p w:rsidR="35896269" w:rsidP="6F10F671" w:rsidRDefault="35896269" w14:paraId="3CAEA245" w14:textId="16EE9F32">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Avaliamos a adequação das políticas contábeis utilizadas e a razoabilidade das estimativas contábeis e respectivas divulgações feitas pela administração.</w:t>
            </w:r>
          </w:p>
          <w:p w:rsidR="35896269" w:rsidP="6F10F671" w:rsidRDefault="35896269" w14:paraId="08677C41" w14:textId="5640DBE0">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Concluímos sobre a adequação do uso, pela administração, da base contábil de continuidade operacional e, com base nas evidências de auditoria obtidas, se existe incerteza significativa em relação a eventos ou circunstâncias que possa causar dúvida significativa em relação à capacidade de continuidade operacional da Companhia. Se concluirmos que existe incerteza significativa, devemos chamar atenção em nosso relatório de auditoria para as respectivas divulgações nas demonstrações financeiras ou incluir modificação em nossa opinião, se as divulgações forem inadequadas. Nossas conclusões estão fundamentadas nas evidências de auditoria obtidas até a data de nosso relatório. Todavia, eventos ou condições futuras podem levar a Companhia a não mais se manter em continuidade operacional.</w:t>
            </w:r>
          </w:p>
          <w:p w:rsidR="35896269" w:rsidP="6F10F671" w:rsidRDefault="35896269" w14:paraId="68FBC107" w14:textId="075FA9B1">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Avaliamos a apresentação geral, a estrutura e o conteúdo das demonstrações financeiras, inclusive as divulgações, e se as demonstrações financeiras representam as correspondentes transações e os eventos de maneira compatível com o objetivo de apresentação adequada.</w:t>
            </w:r>
          </w:p>
          <w:p w:rsidR="35896269" w:rsidP="6F10F671" w:rsidRDefault="35896269" w14:paraId="6E1DB987" w14:textId="5488069C">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Obtemos evidência de auditoria apropriada e suficiente referente às informações financeiras das entidades ou atividades de negócio do grupo para expressar uma opinião sobre as demonstrações financeiras consolidadas. Somos responsáveis pela direção, supervisão e desempenho da auditoria do grupo e, consequentemente, pela opinião de auditoria.</w:t>
            </w:r>
          </w:p>
          <w:p w:rsidR="35896269" w:rsidP="6F10F671" w:rsidRDefault="35896269" w14:paraId="67A4A567" w14:textId="3302C0DA">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Devido às limitações inerentes de auditoria, juntamente com as limitações inerentes de controle interno, há um risco inevitável de que algumas distorções relevantes possam não ser detectadas, mesmo que a auditoria seja adequadamente planejada e executada de acordo com as normas de auditoria.</w:t>
            </w:r>
          </w:p>
          <w:p w:rsidR="35896269" w:rsidP="6F10F671" w:rsidRDefault="35896269" w14:paraId="00509CF9" w14:textId="67183F25">
            <w:pPr>
              <w:keepNext w:val="1"/>
              <w:bidi w:val="0"/>
              <w:spacing w:before="140" w:after="70"/>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1"/>
                <w:bCs w:val="1"/>
                <w:i w:val="0"/>
                <w:iCs w:val="0"/>
                <w:caps w:val="0"/>
                <w:smallCaps w:val="0"/>
                <w:color w:val="262626" w:themeColor="text1" w:themeTint="D9" w:themeShade="FF"/>
                <w:sz w:val="17"/>
                <w:szCs w:val="17"/>
              </w:rPr>
              <w:t>Responsabilidade da administração e identificação da estrutura de relatório financeiro aplicável</w:t>
            </w:r>
          </w:p>
          <w:p w:rsidR="35896269" w:rsidP="6F10F671" w:rsidRDefault="35896269" w14:paraId="088E4007" w14:textId="1125B0AF">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Nosso exame será conduzido com base no fato de que a administração e, quando apropriado, os responsáveis pela governança reconhecem e entendem que são responsáveis:</w:t>
            </w:r>
          </w:p>
          <w:p w:rsidR="35896269" w:rsidP="6F10F671" w:rsidRDefault="35896269" w14:paraId="1EC691A0" w14:textId="43D44E9B">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(a)  pela elaboração e adequada apresentação das demonstrações financeiras individuais e consolidadas de acordo com as práticas contábeis adotadas no Brasil e com as normas internacionais de relatório financeiro (IFRS), emitidas pelo</w:t>
            </w:r>
            <w:r w:rsidRPr="6F10F671" w:rsidR="35896269">
              <w:rPr>
                <w:rFonts w:ascii="Arial" w:hAnsi="Arial" w:eastAsia="Arial" w:cs="Arial"/>
                <w:b w:val="0"/>
                <w:bCs w:val="0"/>
                <w:i w:val="1"/>
                <w:iCs w:val="1"/>
                <w:caps w:val="0"/>
                <w:smallCaps w:val="0"/>
                <w:color w:val="262626" w:themeColor="text1" w:themeTint="D9" w:themeShade="FF"/>
                <w:sz w:val="17"/>
                <w:szCs w:val="17"/>
              </w:rPr>
              <w:t xml:space="preserve"> International Accounting Standards Board</w:t>
            </w:r>
            <w:r w:rsidRPr="6F10F671" w:rsidR="35896269">
              <w:rPr>
                <w:rFonts w:ascii="Arial" w:hAnsi="Arial" w:eastAsia="Arial" w:cs="Arial"/>
                <w:b w:val="0"/>
                <w:bCs w:val="0"/>
                <w:i w:val="0"/>
                <w:iCs w:val="0"/>
                <w:caps w:val="0"/>
                <w:smallCaps w:val="0"/>
                <w:color w:val="262626" w:themeColor="text1" w:themeTint="D9" w:themeShade="FF"/>
                <w:sz w:val="17"/>
                <w:szCs w:val="17"/>
              </w:rPr>
              <w:t xml:space="preserve"> (IASB);</w:t>
            </w:r>
          </w:p>
          <w:p w:rsidR="35896269" w:rsidP="6F10F671" w:rsidRDefault="35896269" w14:paraId="4440518E" w14:textId="667327BF">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(b)  pelo controle interno que a administração determinar ser necessário para permitir a elaboração de demonstrações financeiras livres de distorção relevante, independentemente se causada por fraude ou erro; e</w:t>
            </w:r>
          </w:p>
          <w:p w:rsidR="35896269" w:rsidP="6F10F671" w:rsidRDefault="35896269" w14:paraId="47233626" w14:textId="47867E9A">
            <w:pPr>
              <w:bidi w:val="0"/>
              <w:spacing w:after="70" w:line="264" w:lineRule="auto"/>
              <w:ind w:left="36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xml:space="preserve">(c)  por nos </w:t>
            </w:r>
            <w:bookmarkStart w:name="_Int_ib8lgMbm" w:id="629384661"/>
            <w:r w:rsidRPr="6F10F671" w:rsidR="35896269">
              <w:rPr>
                <w:rFonts w:ascii="Arial" w:hAnsi="Arial" w:eastAsia="Arial" w:cs="Arial"/>
                <w:b w:val="0"/>
                <w:bCs w:val="0"/>
                <w:i w:val="0"/>
                <w:iCs w:val="0"/>
                <w:caps w:val="0"/>
                <w:smallCaps w:val="0"/>
                <w:color w:val="262626" w:themeColor="text1" w:themeTint="D9" w:themeShade="FF"/>
                <w:sz w:val="17"/>
                <w:szCs w:val="17"/>
              </w:rPr>
              <w:t>fornecer</w:t>
            </w:r>
            <w:bookmarkEnd w:id="629384661"/>
            <w:r w:rsidRPr="6F10F671" w:rsidR="35896269">
              <w:rPr>
                <w:rFonts w:ascii="Arial" w:hAnsi="Arial" w:eastAsia="Arial" w:cs="Arial"/>
                <w:b w:val="0"/>
                <w:bCs w:val="0"/>
                <w:i w:val="0"/>
                <w:iCs w:val="0"/>
                <w:caps w:val="0"/>
                <w:smallCaps w:val="0"/>
                <w:color w:val="262626" w:themeColor="text1" w:themeTint="D9" w:themeShade="FF"/>
                <w:sz w:val="17"/>
                <w:szCs w:val="17"/>
              </w:rPr>
              <w:t>:</w:t>
            </w:r>
          </w:p>
          <w:p w:rsidR="35896269" w:rsidP="6F10F671" w:rsidRDefault="35896269" w14:paraId="5CBED31A" w14:textId="3F673EAD">
            <w:pPr>
              <w:bidi w:val="0"/>
              <w:spacing w:after="70" w:line="264" w:lineRule="auto"/>
              <w:ind w:left="78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(i)  acesso a todas as informações relevantes de que a administração tem conhecimento para a elaboração das demonstrações financeiras, como registros, documentação e outros assuntos;</w:t>
            </w:r>
          </w:p>
          <w:p w:rsidR="35896269" w:rsidP="6F10F671" w:rsidRDefault="35896269" w14:paraId="30DBAAE1" w14:textId="44C3FE53">
            <w:pPr>
              <w:bidi w:val="0"/>
              <w:spacing w:after="70" w:line="264" w:lineRule="auto"/>
              <w:ind w:left="78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(ii)  informações adicionais que o auditor pode solicitar da administração para fins da auditoria; e</w:t>
            </w:r>
          </w:p>
          <w:p w:rsidR="35896269" w:rsidP="6F10F671" w:rsidRDefault="35896269" w14:paraId="50769252" w14:textId="7C668906">
            <w:pPr>
              <w:bidi w:val="0"/>
              <w:spacing w:after="70" w:line="264" w:lineRule="auto"/>
              <w:ind w:left="780" w:hanging="260"/>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(iii)  acesso irrestrito às pessoas dentro da Companhia e de suas controladas que o auditor determinar como necessário para obter evidência de auditoria.</w:t>
            </w:r>
          </w:p>
          <w:p w:rsidR="35896269" w:rsidP="6F10F671" w:rsidRDefault="35896269" w14:paraId="2E3BA443" w14:textId="0D41020D">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Como parte de nosso processo de auditoria, solicitaremos da administração e, quando apropriado, dos responsáveis pela governança, confirmação por escrito sobre declarações feitas a nós em relação à auditoria. Esperamos contar com a total cooperação de sua equipe durante nossa auditoria.</w:t>
            </w:r>
          </w:p>
          <w:p w:rsidR="35896269" w:rsidP="6F10F671" w:rsidRDefault="35896269" w14:paraId="13EE7377" w14:textId="36254667">
            <w:pPr>
              <w:keepNext w:val="1"/>
              <w:bidi w:val="0"/>
              <w:spacing w:before="140" w:after="70"/>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1"/>
                <w:bCs w:val="1"/>
                <w:i w:val="0"/>
                <w:iCs w:val="0"/>
                <w:caps w:val="0"/>
                <w:smallCaps w:val="0"/>
                <w:color w:val="262626" w:themeColor="text1" w:themeTint="D9" w:themeShade="FF"/>
                <w:sz w:val="17"/>
                <w:szCs w:val="17"/>
              </w:rPr>
              <w:t>Outras informações relevantes</w:t>
            </w:r>
          </w:p>
          <w:p w:rsidR="35896269" w:rsidP="6F10F671" w:rsidRDefault="35896269" w14:paraId="3A98BBD2" w14:textId="6C95BABD">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Honorários, faturamento e cronograma: não aplicável – trabalho didático. Para a auditoria do grupo, poderemos utilizar o trabalho de auditores de componentes (NBC TA 600) e de especialistas em avaliação de ativos biológicos e em matéria tributária, e considerar o trabalho da auditoria interna (NBC TA 610). Por se tratar de auditoria inicial, solicitamos autorização para comunicação com o auditor antecessor e acesso aos seus papéis de trabalho sobre os saldos iniciais (NBC TA 510).</w:t>
            </w:r>
          </w:p>
          <w:p w:rsidR="35896269" w:rsidP="6F10F671" w:rsidRDefault="35896269" w14:paraId="601B5062" w14:textId="3D10B8BD">
            <w:pPr>
              <w:keepNext w:val="1"/>
              <w:bidi w:val="0"/>
              <w:spacing w:before="140" w:after="70"/>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1"/>
                <w:bCs w:val="1"/>
                <w:i w:val="0"/>
                <w:iCs w:val="0"/>
                <w:caps w:val="0"/>
                <w:smallCaps w:val="0"/>
                <w:color w:val="262626" w:themeColor="text1" w:themeTint="D9" w:themeShade="FF"/>
                <w:sz w:val="17"/>
                <w:szCs w:val="17"/>
              </w:rPr>
              <w:t>Relatório a ser emitido</w:t>
            </w:r>
          </w:p>
          <w:p w:rsidR="35896269" w:rsidP="6F10F671" w:rsidRDefault="35896269" w14:paraId="2FDA7006" w14:textId="6743B79D">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Emitiremos relatório de auditoria contendo nossa opinião sobre as demonstrações financeiras individuais e consolidadas, a base para opinião, os Principais Assuntos de Auditoria (NBC TA 701), a seção de outras informações que acompanham as demonstrações financeiras, incluindo o Relatório da Administração (NBC TA 720), e nossa opinião sobre a Demonstração do Valor Adicionado, apresentada como informação suplementar.</w:t>
            </w:r>
          </w:p>
          <w:p w:rsidR="35896269" w:rsidP="6F10F671" w:rsidRDefault="35896269" w14:paraId="4BAB1F87" w14:textId="2CAD750D">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A forma e o conteúdo do nosso relatório podem precisar ser alterados considerando nossas constatações decorrentes da auditoria.</w:t>
            </w:r>
          </w:p>
          <w:p w:rsidR="35896269" w:rsidP="6F10F671" w:rsidRDefault="35896269" w14:paraId="0E6DEBB2" w14:textId="2C0DC325">
            <w:pPr>
              <w:bidi w:val="0"/>
              <w:spacing w:after="90" w:line="264" w:lineRule="auto"/>
              <w:jc w:val="both"/>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Favor assinar e nos devolver a cópia desta carta anexada, indicando seu reconhecimento e concordância com os termos para realização da nossa auditoria das demonstrações financeiras, incluindo nossas respectivas responsabilidades.</w:t>
            </w:r>
          </w:p>
          <w:p w:rsidR="35896269" w:rsidP="6F10F671" w:rsidRDefault="35896269" w14:paraId="118EB223" w14:textId="37194609">
            <w:pPr>
              <w:pStyle w:val="Normal"/>
              <w:suppressLineNumbers w:val="0"/>
              <w:bidi w:val="0"/>
              <w:spacing w:before="200" w:beforeAutospacing="off" w:after="20" w:afterAutospacing="off" w:line="240" w:lineRule="auto"/>
              <w:ind w:left="0" w:right="0"/>
              <w:jc w:val="left"/>
              <w:rPr>
                <w:rFonts w:ascii="Arial" w:hAnsi="Arial" w:eastAsia="Arial" w:cs="Arial"/>
                <w:b w:val="0"/>
                <w:bCs w:val="0"/>
                <w:i w:val="0"/>
                <w:iCs w:val="0"/>
                <w:caps w:val="0"/>
                <w:smallCaps w:val="0"/>
                <w:color w:val="262626" w:themeColor="text1" w:themeTint="D9" w:themeShade="FF"/>
                <w:sz w:val="17"/>
                <w:szCs w:val="17"/>
              </w:rPr>
            </w:pPr>
            <w:r w:rsidRPr="6F10F671" w:rsidR="35896269">
              <w:rPr>
                <w:rFonts w:ascii="Arial" w:hAnsi="Arial" w:eastAsia="Arial" w:cs="Arial"/>
                <w:b w:val="0"/>
                <w:bCs w:val="0"/>
                <w:i w:val="0"/>
                <w:iCs w:val="0"/>
                <w:caps w:val="0"/>
                <w:smallCaps w:val="0"/>
                <w:color w:val="262626" w:themeColor="text1" w:themeTint="D9" w:themeShade="FF"/>
                <w:sz w:val="17"/>
                <w:szCs w:val="17"/>
              </w:rPr>
              <w:t xml:space="preserve">[Firma de auditoria – auditor didático: </w:t>
            </w:r>
            <w:r w:rsidRPr="6F10F671" w:rsidR="3C99BEBA">
              <w:rPr>
                <w:rFonts w:ascii="Arial" w:hAnsi="Arial" w:eastAsia="Arial" w:cs="Arial"/>
                <w:b w:val="0"/>
                <w:bCs w:val="0"/>
                <w:i w:val="0"/>
                <w:iCs w:val="0"/>
                <w:caps w:val="0"/>
                <w:smallCaps w:val="0"/>
                <w:color w:val="262626" w:themeColor="text1" w:themeTint="D9" w:themeShade="FF"/>
                <w:sz w:val="17"/>
                <w:szCs w:val="17"/>
              </w:rPr>
              <w:t>241003769</w:t>
            </w:r>
            <w:r w:rsidRPr="6F10F671" w:rsidR="35896269">
              <w:rPr>
                <w:rFonts w:ascii="Arial" w:hAnsi="Arial" w:eastAsia="Arial" w:cs="Arial"/>
                <w:b w:val="0"/>
                <w:bCs w:val="0"/>
                <w:i w:val="0"/>
                <w:iCs w:val="0"/>
                <w:caps w:val="0"/>
                <w:smallCaps w:val="0"/>
                <w:color w:val="262626" w:themeColor="text1" w:themeTint="D9" w:themeShade="FF"/>
                <w:sz w:val="17"/>
                <w:szCs w:val="17"/>
              </w:rPr>
              <w:t>]</w:t>
            </w:r>
          </w:p>
          <w:p w:rsidR="35896269" w:rsidP="6F10F671" w:rsidRDefault="35896269" w14:paraId="52299CAB" w14:textId="1744B335">
            <w:pPr>
              <w:bidi w:val="0"/>
              <w:spacing w:after="160"/>
              <w:rPr>
                <w:rFonts w:ascii="Arial" w:hAnsi="Arial" w:eastAsia="Arial" w:cs="Arial"/>
                <w:b w:val="0"/>
                <w:bCs w:val="0"/>
                <w:i w:val="0"/>
                <w:iCs w:val="0"/>
                <w:caps w:val="0"/>
                <w:smallCaps w:val="0"/>
                <w:color w:val="595959" w:themeColor="text1" w:themeTint="A6" w:themeShade="FF"/>
                <w:sz w:val="17"/>
                <w:szCs w:val="17"/>
              </w:rPr>
            </w:pPr>
            <w:r w:rsidRPr="6F10F671" w:rsidR="35896269">
              <w:rPr>
                <w:rFonts w:ascii="Arial" w:hAnsi="Arial" w:eastAsia="Arial" w:cs="Arial"/>
                <w:b w:val="0"/>
                <w:bCs w:val="0"/>
                <w:i w:val="0"/>
                <w:iCs w:val="0"/>
                <w:caps w:val="0"/>
                <w:smallCaps w:val="0"/>
                <w:color w:val="595959" w:themeColor="text1" w:themeTint="A6" w:themeShade="FF"/>
                <w:sz w:val="17"/>
                <w:szCs w:val="17"/>
              </w:rPr>
              <w:t>Assinatura do sócio ou responsável técnico: não assinado</w:t>
            </w:r>
          </w:p>
          <w:p w:rsidR="35896269" w:rsidP="6F10F671" w:rsidRDefault="35896269" w14:paraId="0031B163" w14:textId="6633D018">
            <w:pPr>
              <w:bidi w:val="0"/>
              <w:spacing w:after="20"/>
              <w:rPr>
                <w:rFonts w:ascii="Arial" w:hAnsi="Arial" w:eastAsia="Arial" w:cs="Arial"/>
                <w:b w:val="0"/>
                <w:bCs w:val="0"/>
                <w:i w:val="0"/>
                <w:iCs w:val="0"/>
                <w:caps w:val="0"/>
                <w:smallCaps w:val="0"/>
                <w:color w:val="595959" w:themeColor="text1" w:themeTint="A6" w:themeShade="FF"/>
                <w:sz w:val="17"/>
                <w:szCs w:val="17"/>
              </w:rPr>
            </w:pPr>
            <w:r w:rsidRPr="6F10F671" w:rsidR="35896269">
              <w:rPr>
                <w:rFonts w:ascii="Arial" w:hAnsi="Arial" w:eastAsia="Arial" w:cs="Arial"/>
                <w:b w:val="0"/>
                <w:bCs w:val="0"/>
                <w:i w:val="0"/>
                <w:iCs w:val="0"/>
                <w:caps w:val="0"/>
                <w:smallCaps w:val="0"/>
                <w:color w:val="595959" w:themeColor="text1" w:themeTint="A6" w:themeShade="FF"/>
                <w:sz w:val="17"/>
                <w:szCs w:val="17"/>
              </w:rPr>
              <w:t>Assinatura e “de acordo” em nome da Suzano S.A.: não assinado – carta não enviada</w:t>
            </w:r>
          </w:p>
          <w:p w:rsidR="35896269" w:rsidP="6F10F671" w:rsidRDefault="35896269" w14:paraId="2D638075" w14:textId="575C2F78">
            <w:pPr>
              <w:bidi w:val="0"/>
              <w:spacing w:after="20"/>
              <w:rPr>
                <w:rFonts w:ascii="Arial" w:hAnsi="Arial" w:eastAsia="Arial" w:cs="Arial"/>
                <w:b w:val="0"/>
                <w:bCs w:val="0"/>
                <w:i w:val="0"/>
                <w:iCs w:val="0"/>
                <w:caps w:val="0"/>
                <w:smallCaps w:val="0"/>
                <w:color w:val="595959" w:themeColor="text1" w:themeTint="A6" w:themeShade="FF"/>
                <w:sz w:val="17"/>
                <w:szCs w:val="17"/>
              </w:rPr>
            </w:pPr>
            <w:r w:rsidRPr="6F10F671" w:rsidR="35896269">
              <w:rPr>
                <w:rFonts w:ascii="Arial" w:hAnsi="Arial" w:eastAsia="Arial" w:cs="Arial"/>
                <w:b w:val="0"/>
                <w:bCs w:val="0"/>
                <w:i w:val="0"/>
                <w:iCs w:val="0"/>
                <w:caps w:val="0"/>
                <w:smallCaps w:val="0"/>
                <w:color w:val="595959" w:themeColor="text1" w:themeTint="A6" w:themeShade="FF"/>
                <w:sz w:val="17"/>
                <w:szCs w:val="17"/>
              </w:rPr>
              <w:t>Nome e cargo: ______________________</w:t>
            </w:r>
          </w:p>
          <w:p w:rsidR="35896269" w:rsidP="6F10F671" w:rsidRDefault="35896269" w14:paraId="50B5D43A" w14:textId="671F19B6">
            <w:pPr>
              <w:pStyle w:val="Normal"/>
              <w:bidi w:val="0"/>
              <w:spacing w:after="0"/>
            </w:pPr>
            <w:r w:rsidRPr="6F10F671" w:rsidR="35896269">
              <w:rPr>
                <w:rFonts w:ascii="Arial" w:hAnsi="Arial" w:eastAsia="Arial" w:cs="Arial"/>
                <w:b w:val="0"/>
                <w:bCs w:val="0"/>
                <w:i w:val="0"/>
                <w:iCs w:val="0"/>
                <w:caps w:val="0"/>
                <w:smallCaps w:val="0"/>
                <w:color w:val="262626" w:themeColor="text1" w:themeTint="D9" w:themeShade="FF"/>
                <w:sz w:val="17"/>
                <w:szCs w:val="17"/>
              </w:rPr>
              <w:t xml:space="preserve">Data: </w:t>
            </w:r>
            <w:r w:rsidRPr="6F10F671" w:rsidR="2CC2201C">
              <w:rPr>
                <w:rFonts w:ascii="Arial" w:hAnsi="Arial" w:eastAsia="Arial" w:cs="Arial"/>
                <w:b w:val="1"/>
                <w:bCs w:val="1"/>
                <w:noProof w:val="0"/>
                <w:sz w:val="17"/>
                <w:szCs w:val="17"/>
                <w:lang w:val="pt-BR"/>
              </w:rPr>
              <w:t>10/03/2025</w:t>
            </w:r>
          </w:p>
          <w:p w:rsidR="6F10F671" w:rsidP="6F10F671" w:rsidRDefault="6F10F671" w14:paraId="22BE74A9" w14:textId="2BD0FE7D">
            <w:pPr>
              <w:pStyle w:val="Normal"/>
              <w:bidi w:val="0"/>
              <w:spacing w:after="0"/>
              <w:rPr>
                <w:rFonts w:ascii="Arial" w:hAnsi="Arial" w:eastAsia="Arial" w:cs="Arial"/>
                <w:b w:val="1"/>
                <w:bCs w:val="1"/>
                <w:noProof w:val="0"/>
                <w:sz w:val="17"/>
                <w:szCs w:val="17"/>
                <w:lang w:val="pt-BR"/>
              </w:rPr>
            </w:pPr>
          </w:p>
        </w:tc>
      </w:tr>
    </w:tbl>
    <w:p xmlns:wp14="http://schemas.microsoft.com/office/word/2010/wordml" w:rsidP="6F10F671" wp14:paraId="3D20EBFD" wp14:textId="58276C43">
      <w:pPr>
        <w:bidi w:val="0"/>
        <w:spacing w:before="160" w:after="0"/>
        <w:rPr>
          <w:rFonts w:ascii="Arial" w:hAnsi="Arial" w:eastAsia="Arial" w:cs="Arial"/>
          <w:b w:val="0"/>
          <w:bCs w:val="0"/>
          <w:i w:val="0"/>
          <w:iCs w:val="0"/>
          <w:caps w:val="0"/>
          <w:smallCaps w:val="0"/>
          <w:color w:val="595959" w:themeColor="text1" w:themeTint="A6" w:themeShade="FF"/>
          <w:sz w:val="16"/>
          <w:szCs w:val="16"/>
        </w:rPr>
      </w:pPr>
    </w:p>
    <w:p xmlns:wp14="http://schemas.microsoft.com/office/word/2010/wordml" w:rsidP="6F10F671" wp14:paraId="433CDB45" wp14:textId="6520E03F">
      <w:pPr>
        <w:bidi w:val="0"/>
        <w:spacing w:before="160" w:after="0"/>
        <w:rPr>
          <w:rFonts w:ascii="Arial" w:hAnsi="Arial" w:eastAsia="Arial" w:cs="Arial"/>
          <w:b w:val="0"/>
          <w:bCs w:val="0"/>
          <w:i w:val="0"/>
          <w:iCs w:val="0"/>
          <w:caps w:val="0"/>
          <w:smallCaps w:val="0"/>
          <w:color w:val="595959" w:themeColor="text1" w:themeTint="A6" w:themeShade="FF"/>
          <w:sz w:val="16"/>
          <w:szCs w:val="16"/>
        </w:rPr>
      </w:pPr>
    </w:p>
    <w:p xmlns:wp14="http://schemas.microsoft.com/office/word/2010/wordml" w:rsidP="6F10F671" wp14:paraId="47A8D5F4" wp14:textId="5F859492">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6   </w:t>
      </w:r>
      <w:r w:rsidRPr="6F10F671" w:rsidR="1B327B74">
        <w:rPr>
          <w:rFonts w:ascii="Arial" w:hAnsi="Arial" w:eastAsia="Arial" w:cs="Arial"/>
          <w:b w:val="1"/>
          <w:bCs w:val="1"/>
          <w:i w:val="0"/>
          <w:iCs w:val="0"/>
          <w:caps w:val="0"/>
          <w:smallCaps w:val="0"/>
          <w:color w:val="1F3864"/>
          <w:sz w:val="20"/>
          <w:szCs w:val="20"/>
        </w:rPr>
        <w:t>PROCEDIMENTOS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890"/>
        <w:gridCol w:w="2700"/>
        <w:gridCol w:w="2025"/>
      </w:tblGrid>
      <w:tr w:rsidR="6F10F671" w:rsidTr="6F10F671" w14:paraId="3937C260">
        <w:trPr>
          <w:trHeight w:val="300"/>
        </w:trPr>
        <w:tc>
          <w:tcPr>
            <w:tcW w:w="489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3A5480E2" w14:textId="2754E78E">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Procedimento</w:t>
            </w:r>
          </w:p>
        </w:tc>
        <w:tc>
          <w:tcPr>
            <w:tcW w:w="27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0440CFA6" w14:textId="49EA46B0">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Classificação</w:t>
            </w:r>
          </w:p>
        </w:tc>
        <w:tc>
          <w:tcPr>
            <w:tcW w:w="202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66136EC8" w14:textId="52140AF2">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Evidência</w:t>
            </w:r>
          </w:p>
        </w:tc>
      </w:tr>
      <w:tr w:rsidR="6F10F671" w:rsidTr="6F10F671" w14:paraId="12B12505">
        <w:trPr>
          <w:trHeight w:val="300"/>
        </w:trPr>
        <w:tc>
          <w:tcPr>
            <w:tcW w:w="489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3C318F26" w14:textId="6A34F4B5">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Avaliar a estrutura de relatório financeiro (nota 2)</w:t>
            </w:r>
          </w:p>
        </w:tc>
        <w:tc>
          <w:tcPr>
            <w:tcW w:w="270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6ADAFAA9" w14:textId="47A1EF8E">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Realizado com evidência pública</w:t>
            </w:r>
          </w:p>
        </w:tc>
        <w:tc>
          <w:tcPr>
            <w:tcW w:w="202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6D3B2F97" w14:textId="1640F77C">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F1 p. 104</w:t>
            </w:r>
          </w:p>
        </w:tc>
      </w:tr>
      <w:tr w:rsidR="6F10F671" w:rsidTr="6F10F671" w14:paraId="09A34FCD">
        <w:trPr>
          <w:trHeight w:val="300"/>
        </w:trPr>
        <w:tc>
          <w:tcPr>
            <w:tcW w:w="4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05D4F3CD" w14:textId="6343C566">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Buscar evidência de que a administração reconhece suas responsabilidades</w:t>
            </w:r>
          </w:p>
        </w:tc>
        <w:tc>
          <w:tcPr>
            <w:tcW w:w="27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F444088" w14:textId="4877E93B">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Realizado com evidência pública</w:t>
            </w:r>
          </w:p>
        </w:tc>
        <w:tc>
          <w:tcPr>
            <w:tcW w:w="2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26717B2F" w14:textId="58A2487D">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F1 p. 49, 99, 199, 205</w:t>
            </w:r>
          </w:p>
        </w:tc>
      </w:tr>
      <w:tr w:rsidR="6F10F671" w:rsidTr="6F10F671" w14:paraId="751EBBD3">
        <w:trPr>
          <w:trHeight w:val="300"/>
        </w:trPr>
        <w:tc>
          <w:tcPr>
            <w:tcW w:w="4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C81CFDD" w14:textId="32EBC5EB">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Verificar limitação de alcance e conflito com a lei</w:t>
            </w:r>
          </w:p>
        </w:tc>
        <w:tc>
          <w:tcPr>
            <w:tcW w:w="27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084491B" w14:textId="343B548A">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Realizado com evidência pública</w:t>
            </w:r>
          </w:p>
        </w:tc>
        <w:tc>
          <w:tcPr>
            <w:tcW w:w="2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1A595549" w14:textId="312E9B6C">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F1 p. 197–198, 202</w:t>
            </w:r>
          </w:p>
        </w:tc>
      </w:tr>
      <w:tr w:rsidR="6F10F671" w:rsidTr="6F10F671" w14:paraId="1DA7E490">
        <w:trPr>
          <w:trHeight w:val="300"/>
        </w:trPr>
        <w:tc>
          <w:tcPr>
            <w:tcW w:w="4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6958D6AC" w14:textId="075F28F3">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Elaborar a minuta da carta</w:t>
            </w:r>
          </w:p>
        </w:tc>
        <w:tc>
          <w:tcPr>
            <w:tcW w:w="27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39A818CD" w14:textId="50459092">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Realizado – minuta didática</w:t>
            </w:r>
          </w:p>
        </w:tc>
        <w:tc>
          <w:tcPr>
            <w:tcW w:w="2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6F10F671" w:rsidP="6F10F671" w:rsidRDefault="6F10F671" w14:paraId="33B848D4" w14:textId="51C684AC">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Seção 5</w:t>
            </w:r>
          </w:p>
        </w:tc>
      </w:tr>
      <w:tr w:rsidR="6F10F671" w:rsidTr="6F10F671" w14:paraId="0297A2C9">
        <w:trPr>
          <w:trHeight w:val="300"/>
        </w:trPr>
        <w:tc>
          <w:tcPr>
            <w:tcW w:w="489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4B6D657D" w14:textId="7367FE81">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Obter a carta real assinada e confirmar o item 6(b)(iii)</w:t>
            </w:r>
          </w:p>
        </w:tc>
        <w:tc>
          <w:tcPr>
            <w:tcW w:w="270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2C4844EA" w14:textId="59AD652B">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Planejado por falta de acesso</w:t>
            </w:r>
          </w:p>
        </w:tc>
        <w:tc>
          <w:tcPr>
            <w:tcW w:w="202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082C9EEB" w14:textId="5E69989D">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w:t>
            </w:r>
          </w:p>
        </w:tc>
      </w:tr>
    </w:tbl>
    <w:p xmlns:wp14="http://schemas.microsoft.com/office/word/2010/wordml" w:rsidP="6F10F671" wp14:paraId="322BC1E9" wp14:textId="73701625">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7   </w:t>
      </w:r>
      <w:r w:rsidRPr="6F10F671" w:rsidR="1B327B74">
        <w:rPr>
          <w:rFonts w:ascii="Arial" w:hAnsi="Arial" w:eastAsia="Arial" w:cs="Arial"/>
          <w:b w:val="1"/>
          <w:bCs w:val="1"/>
          <w:i w:val="0"/>
          <w:iCs w:val="0"/>
          <w:caps w:val="0"/>
          <w:smallCaps w:val="0"/>
          <w:color w:val="1F3864"/>
          <w:sz w:val="20"/>
          <w:szCs w:val="20"/>
        </w:rPr>
        <w:t>CONCLUSÃO E LIMITAÇÕES</w:t>
      </w:r>
    </w:p>
    <w:p xmlns:wp14="http://schemas.microsoft.com/office/word/2010/wordml" w:rsidP="6F10F671" wp14:paraId="46F0A1EE" wp14:textId="15BA4D4B">
      <w:pPr>
        <w:bidi w:val="0"/>
        <w:spacing w:after="100" w:line="276" w:lineRule="auto"/>
        <w:rPr>
          <w:rFonts w:ascii="Arial" w:hAnsi="Arial" w:eastAsia="Arial" w:cs="Arial"/>
          <w:b w:val="0"/>
          <w:bCs w:val="0"/>
          <w:i w:val="0"/>
          <w:iCs w:val="0"/>
          <w:caps w:val="0"/>
          <w:smallCaps w:val="0"/>
          <w:color w:val="262626" w:themeColor="text1" w:themeTint="D9" w:themeShade="FF"/>
          <w:sz w:val="19"/>
          <w:szCs w:val="19"/>
        </w:rPr>
      </w:pPr>
      <w:r w:rsidRPr="6F10F671" w:rsidR="1B327B74">
        <w:rPr>
          <w:rFonts w:ascii="Arial" w:hAnsi="Arial" w:eastAsia="Arial" w:cs="Arial"/>
          <w:b w:val="1"/>
          <w:bCs w:val="1"/>
          <w:i w:val="0"/>
          <w:iCs w:val="0"/>
          <w:caps w:val="0"/>
          <w:smallCaps w:val="0"/>
          <w:color w:val="262626" w:themeColor="text1" w:themeTint="D9" w:themeShade="FF"/>
          <w:sz w:val="19"/>
          <w:szCs w:val="19"/>
        </w:rPr>
        <w:t xml:space="preserve">Resultado. </w:t>
      </w:r>
      <w:r w:rsidRPr="6F10F671" w:rsidR="1B327B74">
        <w:rPr>
          <w:rFonts w:ascii="Arial" w:hAnsi="Arial" w:eastAsia="Arial" w:cs="Arial"/>
          <w:b w:val="0"/>
          <w:bCs w:val="0"/>
          <w:i w:val="0"/>
          <w:iCs w:val="0"/>
          <w:caps w:val="0"/>
          <w:smallCaps w:val="0"/>
          <w:color w:val="262626" w:themeColor="text1" w:themeTint="D9" w:themeShade="FF"/>
          <w:sz w:val="19"/>
          <w:szCs w:val="19"/>
        </w:rPr>
        <w:t>As precondições estão atendidas, exceto o item 6(b)(iii), que depende da carta real. A minuta cumpre o conteúdo mínimo do item 10. Sem exceções.</w:t>
      </w:r>
    </w:p>
    <w:p xmlns:wp14="http://schemas.microsoft.com/office/word/2010/wordml" w:rsidP="6F10F671" wp14:paraId="70BC4565" wp14:textId="18BDDC33">
      <w:pPr>
        <w:bidi w:val="0"/>
        <w:spacing w:after="100" w:line="276" w:lineRule="auto"/>
        <w:rPr>
          <w:rFonts w:ascii="Arial" w:hAnsi="Arial" w:eastAsia="Arial" w:cs="Arial"/>
          <w:b w:val="0"/>
          <w:bCs w:val="0"/>
          <w:i w:val="0"/>
          <w:iCs w:val="0"/>
          <w:caps w:val="0"/>
          <w:smallCaps w:val="0"/>
          <w:color w:val="262626" w:themeColor="text1" w:themeTint="D9" w:themeShade="FF"/>
          <w:sz w:val="19"/>
          <w:szCs w:val="19"/>
        </w:rPr>
      </w:pPr>
      <w:r w:rsidRPr="6F10F671" w:rsidR="1B327B74">
        <w:rPr>
          <w:rFonts w:ascii="Arial" w:hAnsi="Arial" w:eastAsia="Arial" w:cs="Arial"/>
          <w:b w:val="1"/>
          <w:bCs w:val="1"/>
          <w:i w:val="0"/>
          <w:iCs w:val="0"/>
          <w:caps w:val="0"/>
          <w:smallCaps w:val="0"/>
          <w:color w:val="262626" w:themeColor="text1" w:themeTint="D9" w:themeShade="FF"/>
          <w:sz w:val="19"/>
          <w:szCs w:val="19"/>
        </w:rPr>
        <w:t xml:space="preserve">Limitações. </w:t>
      </w:r>
      <w:r w:rsidRPr="6F10F671" w:rsidR="1B327B74">
        <w:rPr>
          <w:rFonts w:ascii="Arial" w:hAnsi="Arial" w:eastAsia="Arial" w:cs="Arial"/>
          <w:b w:val="0"/>
          <w:bCs w:val="0"/>
          <w:i w:val="0"/>
          <w:iCs w:val="0"/>
          <w:caps w:val="0"/>
          <w:smallCaps w:val="0"/>
          <w:color w:val="262626" w:themeColor="text1" w:themeTint="D9" w:themeShade="FF"/>
          <w:sz w:val="19"/>
          <w:szCs w:val="19"/>
        </w:rPr>
        <w:t>Sem acesso à carta real, aos honorários e às condições contratadas com a PwC.</w:t>
      </w:r>
    </w:p>
    <w:p xmlns:wp14="http://schemas.microsoft.com/office/word/2010/wordml" w:rsidP="6F10F671" wp14:paraId="1FB0B647" wp14:textId="0F07E0A6">
      <w:pPr>
        <w:bidi w:val="0"/>
        <w:spacing w:after="100" w:line="276" w:lineRule="auto"/>
        <w:rPr>
          <w:rFonts w:ascii="Arial" w:hAnsi="Arial" w:eastAsia="Arial" w:cs="Arial"/>
          <w:b w:val="0"/>
          <w:bCs w:val="0"/>
          <w:i w:val="0"/>
          <w:iCs w:val="0"/>
          <w:caps w:val="0"/>
          <w:smallCaps w:val="0"/>
          <w:color w:val="262626" w:themeColor="text1" w:themeTint="D9" w:themeShade="FF"/>
          <w:sz w:val="19"/>
          <w:szCs w:val="19"/>
        </w:rPr>
      </w:pPr>
      <w:r w:rsidRPr="6F10F671" w:rsidR="1B327B74">
        <w:rPr>
          <w:rFonts w:ascii="Arial" w:hAnsi="Arial" w:eastAsia="Arial" w:cs="Arial"/>
          <w:b w:val="1"/>
          <w:bCs w:val="1"/>
          <w:i w:val="0"/>
          <w:iCs w:val="0"/>
          <w:caps w:val="0"/>
          <w:smallCaps w:val="0"/>
          <w:color w:val="262626" w:themeColor="text1" w:themeTint="D9" w:themeShade="FF"/>
          <w:sz w:val="19"/>
          <w:szCs w:val="19"/>
        </w:rPr>
        <w:t xml:space="preserve">Referências cruzadas. </w:t>
      </w:r>
      <w:r w:rsidRPr="6F10F671" w:rsidR="1B327B74">
        <w:rPr>
          <w:rFonts w:ascii="Arial" w:hAnsi="Arial" w:eastAsia="Arial" w:cs="Arial"/>
          <w:b w:val="0"/>
          <w:bCs w:val="0"/>
          <w:i w:val="0"/>
          <w:iCs w:val="0"/>
          <w:caps w:val="0"/>
          <w:smallCaps w:val="0"/>
          <w:color w:val="262626" w:themeColor="text1" w:themeTint="D9" w:themeShade="FF"/>
          <w:sz w:val="19"/>
          <w:szCs w:val="19"/>
        </w:rPr>
        <w:t>PT EC (precondições), PT 200 (ética), PT 220 (aceitação pela firma), PT 510 (auditor antecessor), PT 580 (representações) e PT 600 (componentes).</w:t>
      </w:r>
    </w:p>
    <w:p xmlns:wp14="http://schemas.microsoft.com/office/word/2010/wordml" w:rsidP="6F10F671" wp14:paraId="6F6A5103" wp14:textId="4F481780">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6F10F671" w:rsidR="1B327B74">
        <w:rPr>
          <w:rFonts w:ascii="Arial" w:hAnsi="Arial" w:eastAsia="Arial" w:cs="Arial"/>
          <w:b w:val="1"/>
          <w:bCs w:val="1"/>
          <w:i w:val="0"/>
          <w:iCs w:val="0"/>
          <w:caps w:val="0"/>
          <w:smallCaps w:val="0"/>
          <w:color w:val="7F7F7F" w:themeColor="text1" w:themeTint="80" w:themeShade="FF"/>
          <w:sz w:val="20"/>
          <w:szCs w:val="20"/>
        </w:rPr>
        <w:t xml:space="preserve">8   </w:t>
      </w:r>
      <w:r w:rsidRPr="6F10F671" w:rsidR="1B327B74">
        <w:rPr>
          <w:rFonts w:ascii="Arial" w:hAnsi="Arial" w:eastAsia="Arial" w:cs="Arial"/>
          <w:b w:val="1"/>
          <w:bCs w:val="1"/>
          <w:i w:val="0"/>
          <w:iCs w:val="0"/>
          <w:caps w:val="0"/>
          <w:smallCaps w:val="0"/>
          <w:color w:val="1F3864"/>
          <w:sz w:val="20"/>
          <w:szCs w:val="20"/>
        </w:rPr>
        <w:t>PREPARAÇÃO E REVISÃO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195"/>
        <w:gridCol w:w="1800"/>
        <w:gridCol w:w="2835"/>
        <w:gridCol w:w="1800"/>
      </w:tblGrid>
      <w:tr w:rsidR="6F10F671" w:rsidTr="6F10F671" w14:paraId="5A2D130A">
        <w:trPr>
          <w:trHeight w:val="300"/>
        </w:trPr>
        <w:tc>
          <w:tcPr>
            <w:tcW w:w="31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7AA13A68" w14:textId="344EDB8E">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Preparado por (matrícula)</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7CF2979F" w14:textId="21C74231">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Data</w:t>
            </w:r>
          </w:p>
        </w:tc>
        <w:tc>
          <w:tcPr>
            <w:tcW w:w="28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02DF78D9" w14:textId="17046FEB">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Revisado por</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26BBBB09" w14:textId="57502AF7">
            <w:pPr>
              <w:bidi w:val="0"/>
              <w:spacing w:after="0" w:line="252" w:lineRule="auto"/>
              <w:rPr>
                <w:rFonts w:ascii="Arial" w:hAnsi="Arial" w:eastAsia="Arial" w:cs="Arial"/>
                <w:b w:val="0"/>
                <w:bCs w:val="0"/>
                <w:i w:val="0"/>
                <w:iCs w:val="0"/>
                <w:color w:val="7F7F7F" w:themeColor="text1" w:themeTint="80" w:themeShade="FF"/>
                <w:sz w:val="16"/>
                <w:szCs w:val="16"/>
              </w:rPr>
            </w:pPr>
            <w:r w:rsidRPr="6F10F671" w:rsidR="6F10F671">
              <w:rPr>
                <w:rFonts w:ascii="Arial" w:hAnsi="Arial" w:eastAsia="Arial" w:cs="Arial"/>
                <w:b w:val="1"/>
                <w:bCs w:val="1"/>
                <w:i w:val="0"/>
                <w:iCs w:val="0"/>
                <w:color w:val="7F7F7F" w:themeColor="text1" w:themeTint="80" w:themeShade="FF"/>
                <w:sz w:val="16"/>
                <w:szCs w:val="16"/>
              </w:rPr>
              <w:t>Data da revisão</w:t>
            </w:r>
          </w:p>
        </w:tc>
      </w:tr>
      <w:tr w:rsidR="6F10F671" w:rsidTr="6F10F671" w14:paraId="4B3753DE">
        <w:trPr>
          <w:trHeight w:val="300"/>
        </w:trPr>
        <w:tc>
          <w:tcPr>
            <w:tcW w:w="31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7254DA8" w:rsidP="6F10F671" w:rsidRDefault="67254DA8" w14:paraId="1D575FCA" w14:textId="37E4E0FB">
            <w:pPr>
              <w:pStyle w:val="Normal"/>
              <w:suppressLineNumbers w:val="0"/>
              <w:bidi w:val="0"/>
              <w:spacing w:before="0" w:beforeAutospacing="off" w:after="0" w:afterAutospacing="off" w:line="252" w:lineRule="auto"/>
              <w:ind w:left="0" w:right="0"/>
              <w:jc w:val="left"/>
              <w:rPr>
                <w:rFonts w:ascii="Arial" w:hAnsi="Arial" w:eastAsia="Arial" w:cs="Arial"/>
                <w:b w:val="0"/>
                <w:bCs w:val="0"/>
                <w:i w:val="0"/>
                <w:iCs w:val="0"/>
                <w:color w:val="262626" w:themeColor="text1" w:themeTint="D9" w:themeShade="FF"/>
                <w:sz w:val="17"/>
                <w:szCs w:val="17"/>
              </w:rPr>
            </w:pPr>
            <w:r w:rsidRPr="6F10F671" w:rsidR="67254DA8">
              <w:rPr>
                <w:rFonts w:ascii="Arial" w:hAnsi="Arial" w:eastAsia="Arial" w:cs="Arial"/>
                <w:b w:val="0"/>
                <w:bCs w:val="0"/>
                <w:i w:val="0"/>
                <w:iCs w:val="0"/>
                <w:color w:val="262626" w:themeColor="text1" w:themeTint="D9" w:themeShade="FF"/>
                <w:sz w:val="17"/>
                <w:szCs w:val="17"/>
              </w:rPr>
              <w:t>241003769</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124DDB35" w14:textId="6501AE98">
            <w:pPr>
              <w:bidi w:val="0"/>
              <w:spacing w:after="0" w:line="252" w:lineRule="auto"/>
              <w:rPr>
                <w:rFonts w:ascii="Arial" w:hAnsi="Arial" w:eastAsia="Arial" w:cs="Arial"/>
                <w:b w:val="0"/>
                <w:bCs w:val="0"/>
                <w:i w:val="0"/>
                <w:iCs w:val="0"/>
                <w:color w:val="262626" w:themeColor="text1" w:themeTint="D9" w:themeShade="FF"/>
                <w:sz w:val="17"/>
                <w:szCs w:val="17"/>
              </w:rPr>
            </w:pPr>
            <w:r w:rsidRPr="6F10F671" w:rsidR="6F10F671">
              <w:rPr>
                <w:rFonts w:ascii="Arial" w:hAnsi="Arial" w:eastAsia="Arial" w:cs="Arial"/>
                <w:b w:val="0"/>
                <w:bCs w:val="0"/>
                <w:i w:val="0"/>
                <w:iCs w:val="0"/>
                <w:color w:val="262626" w:themeColor="text1" w:themeTint="D9" w:themeShade="FF"/>
                <w:sz w:val="17"/>
                <w:szCs w:val="17"/>
              </w:rPr>
              <w:t>20/10/2026</w:t>
            </w:r>
          </w:p>
        </w:tc>
        <w:tc>
          <w:tcPr>
            <w:tcW w:w="28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44329B93" w14:textId="7B1D6300">
            <w:pPr>
              <w:bidi w:val="0"/>
              <w:spacing w:after="0" w:line="252" w:lineRule="auto"/>
              <w:rPr>
                <w:rFonts w:ascii="Arial" w:hAnsi="Arial" w:eastAsia="Arial" w:cs="Arial"/>
                <w:b w:val="0"/>
                <w:bCs w:val="0"/>
                <w:i w:val="0"/>
                <w:iCs w:val="0"/>
                <w:color w:val="262626" w:themeColor="text1" w:themeTint="D9" w:themeShade="FF"/>
                <w:sz w:val="19"/>
                <w:szCs w:val="19"/>
              </w:rPr>
            </w:pP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6F10F671" w:rsidP="6F10F671" w:rsidRDefault="6F10F671" w14:paraId="699875B4" w14:textId="35079D0F">
            <w:pPr>
              <w:bidi w:val="0"/>
              <w:spacing w:after="0" w:line="252" w:lineRule="auto"/>
              <w:rPr>
                <w:rFonts w:ascii="Arial" w:hAnsi="Arial" w:eastAsia="Arial" w:cs="Arial"/>
                <w:b w:val="0"/>
                <w:bCs w:val="0"/>
                <w:i w:val="0"/>
                <w:iCs w:val="0"/>
                <w:color w:val="262626" w:themeColor="text1" w:themeTint="D9" w:themeShade="FF"/>
                <w:sz w:val="19"/>
                <w:szCs w:val="19"/>
              </w:rPr>
            </w:pPr>
          </w:p>
        </w:tc>
      </w:tr>
    </w:tbl>
    <w:p xmlns:wp14="http://schemas.microsoft.com/office/word/2010/wordml" w:rsidP="6F10F671" wp14:paraId="2177C1C8" wp14:textId="0C55C585">
      <w:pPr>
        <w:bidi w:val="0"/>
        <w:spacing w:after="40"/>
        <w:rPr>
          <w:rFonts w:ascii="Arial" w:hAnsi="Arial" w:eastAsia="Arial" w:cs="Arial"/>
          <w:b w:val="0"/>
          <w:bCs w:val="0"/>
          <w:i w:val="0"/>
          <w:iCs w:val="0"/>
          <w:caps w:val="0"/>
          <w:smallCaps w:val="0"/>
          <w:color w:val="262626" w:themeColor="text1" w:themeTint="D9" w:themeShade="FF"/>
          <w:sz w:val="19"/>
          <w:szCs w:val="19"/>
        </w:rPr>
      </w:pPr>
    </w:p>
    <w:p xmlns:wp14="http://schemas.microsoft.com/office/word/2010/wordml" w:rsidP="6F10F671" wp14:paraId="1E207724" wp14:textId="36BEA763">
      <w:pPr>
        <w:pStyle w:val="Normal"/>
        <w:bidi w:val="0"/>
        <w:rPr>
          <w:rFonts w:ascii="Arial" w:hAnsi="Arial" w:eastAsia="Arial" w:cs="Arial"/>
          <w:b w:val="0"/>
          <w:bCs w:val="0"/>
          <w:i w:val="1"/>
          <w:iCs w:val="1"/>
          <w:caps w:val="0"/>
          <w:smallCaps w:val="0"/>
          <w:color w:val="7F7F7F" w:themeColor="text1" w:themeTint="80" w:themeShade="FF"/>
          <w:sz w:val="19"/>
          <w:szCs w:val="19"/>
        </w:rPr>
      </w:pPr>
    </w:p>
    <w:sectPr>
      <w:pgSz w:w="11906" w:h="16838" w:orient="portrait"/>
      <w:pgMar w:top="1440" w:right="1440" w:bottom="1440" w:left="1440" w:header="720" w:footer="720" w:gutter="0"/>
      <w:cols w:space="720"/>
      <w:docGrid w:linePitch="360"/>
      <w:headerReference w:type="default" r:id="R4f27f6622a5e43d2"/>
      <w:footerReference w:type="default" r:id="R4c9f5b20d47447c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F10F671" w:rsidTr="6F10F671" w14:paraId="31351362">
      <w:trPr>
        <w:trHeight w:val="300"/>
      </w:trPr>
      <w:tc>
        <w:tcPr>
          <w:tcW w:w="3005" w:type="dxa"/>
          <w:tcMar/>
        </w:tcPr>
        <w:p w:rsidR="6F10F671" w:rsidP="6F10F671" w:rsidRDefault="6F10F671" w14:paraId="1377EA6A" w14:textId="4F7EB5A5">
          <w:pPr>
            <w:pStyle w:val="Header"/>
            <w:bidi w:val="0"/>
            <w:ind w:left="-115"/>
            <w:jc w:val="left"/>
          </w:pPr>
        </w:p>
      </w:tc>
      <w:tc>
        <w:tcPr>
          <w:tcW w:w="3005" w:type="dxa"/>
          <w:tcMar/>
        </w:tcPr>
        <w:p w:rsidR="6F10F671" w:rsidP="6F10F671" w:rsidRDefault="6F10F671" w14:paraId="2732992B" w14:textId="42DB9444">
          <w:pPr>
            <w:pStyle w:val="Header"/>
            <w:bidi w:val="0"/>
            <w:jc w:val="center"/>
          </w:pPr>
        </w:p>
      </w:tc>
      <w:tc>
        <w:tcPr>
          <w:tcW w:w="3005" w:type="dxa"/>
          <w:tcMar/>
        </w:tcPr>
        <w:p w:rsidR="6F10F671" w:rsidP="6F10F671" w:rsidRDefault="6F10F671" w14:paraId="1B741C0B" w14:textId="54F389A3">
          <w:pPr>
            <w:pStyle w:val="Header"/>
            <w:bidi w:val="0"/>
            <w:ind w:right="-115"/>
            <w:jc w:val="right"/>
          </w:pPr>
        </w:p>
      </w:tc>
    </w:tr>
  </w:tbl>
  <w:p w:rsidR="6F10F671" w:rsidP="6F10F671" w:rsidRDefault="6F10F671" w14:paraId="69AE3B21" w14:textId="755FA8F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7155"/>
    </w:tblGrid>
    <w:tr w:rsidR="6F10F671" w:rsidTr="6F10F671" w14:paraId="48649118">
      <w:trPr>
        <w:trHeight w:val="300"/>
      </w:trPr>
      <w:tc>
        <w:tcPr>
          <w:tcW w:w="3005" w:type="dxa"/>
          <w:tcMar/>
        </w:tcPr>
        <w:p w:rsidR="6F10F671" w:rsidP="6F10F671" w:rsidRDefault="6F10F671" w14:paraId="669C55C9" w14:textId="299BEF2F">
          <w:pPr>
            <w:pStyle w:val="Header"/>
            <w:bidi w:val="0"/>
            <w:jc w:val="center"/>
          </w:pPr>
        </w:p>
      </w:tc>
      <w:tc>
        <w:tcPr>
          <w:tcW w:w="7155" w:type="dxa"/>
          <w:tcMar/>
        </w:tcPr>
        <w:p w:rsidR="6F10F671" w:rsidP="6F10F671" w:rsidRDefault="6F10F671" w14:paraId="5B6C9BD4" w14:textId="42CF0787">
          <w:pPr>
            <w:pStyle w:val="Header"/>
            <w:bidi w:val="0"/>
            <w:ind w:left="-115" w:right="90"/>
            <w:jc w:val="right"/>
          </w:pPr>
          <w:r w:rsidRPr="6F10F671" w:rsidR="6F10F671">
            <w:rPr>
              <w:rFonts w:ascii="Calibri" w:hAnsi="Calibri" w:eastAsia="Calibri" w:cs="Calibri"/>
              <w:b w:val="0"/>
              <w:bCs w:val="0"/>
              <w:i w:val="0"/>
              <w:iCs w:val="0"/>
              <w:caps w:val="0"/>
              <w:smallCaps w:val="0"/>
              <w:color w:val="808080" w:themeColor="background1" w:themeTint="FF" w:themeShade="80"/>
              <w:sz w:val="16"/>
              <w:szCs w:val="16"/>
            </w:rPr>
            <w:t>Auditoria 1 – UnB 2026.2 | Suzano S.A. 2025 | PT 2</w:t>
          </w:r>
          <w:r w:rsidRPr="6F10F671" w:rsidR="6F10F671">
            <w:rPr>
              <w:rFonts w:ascii="Calibri" w:hAnsi="Calibri" w:eastAsia="Calibri" w:cs="Calibri"/>
              <w:b w:val="0"/>
              <w:bCs w:val="0"/>
              <w:i w:val="0"/>
              <w:iCs w:val="0"/>
              <w:caps w:val="0"/>
              <w:smallCaps w:val="0"/>
              <w:color w:val="808080" w:themeColor="background1" w:themeTint="FF" w:themeShade="80"/>
              <w:sz w:val="16"/>
              <w:szCs w:val="16"/>
            </w:rPr>
            <w:t>10</w:t>
          </w:r>
        </w:p>
      </w:tc>
    </w:tr>
  </w:tbl>
  <w:p w:rsidR="6F10F671" w:rsidP="6F10F671" w:rsidRDefault="6F10F671" w14:paraId="7CEC1A61" w14:textId="72DED17D">
    <w:pPr>
      <w:pStyle w:val="Header"/>
      <w:bidi w:val="0"/>
    </w:pPr>
  </w:p>
</w:hdr>
</file>

<file path=word/intelligence2.xml><?xml version="1.0" encoding="utf-8"?>
<int2:intelligence xmlns:int2="http://schemas.microsoft.com/office/intelligence/2020/intelligence">
  <int2:observations>
    <int2:textHash int2:hashCode="GFP9Qn0Iu5iRwc" int2:id="p7u2KCWd">
      <int2:state int2:type="spell" int2:value="Rejected"/>
    </int2:textHash>
    <int2:textHash int2:hashCode="T/dfgJV0acS2r1" int2:id="fY0yBU6r">
      <int2:state int2:type="spell" int2:value="Rejected"/>
    </int2:textHash>
    <int2:bookmark int2:bookmarkName="_Int_ib8lgMbm" int2:invalidationBookmarkName="" int2:hashCode="8CkoB/EwiQh7bu" int2:id="K3xnLwU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7f3a1684"/>
    <w:multiLevelType xmlns:w="http://schemas.openxmlformats.org/wordprocessingml/2006/main" w:val="hybridMultilevel"/>
    <w:lvl xmlns:w="http://schemas.openxmlformats.org/wordprocessingml/2006/main" w:ilvl="0">
      <w:start w:val="1"/>
      <w:numFmt w:val="bullet"/>
      <w:lvlText w:val="–"/>
      <w:lvlJc w:val="left"/>
      <w:pPr>
        <w:ind w:left="400" w:hanging="24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a25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d19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faf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b5b4fb"/>
    <w:multiLevelType xmlns:w="http://schemas.openxmlformats.org/wordprocessingml/2006/main" w:val="hybridMultilevel"/>
    <w:lvl xmlns:w="http://schemas.openxmlformats.org/wordprocessingml/2006/main" w:ilvl="0">
      <w:start w:val="1"/>
      <w:numFmt w:val="bullet"/>
      <w:lvlText w:val="–"/>
      <w:lvlJc w:val="left"/>
      <w:pPr>
        <w:ind w:left="400" w:hanging="24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9afb"/>
    <w:multiLevelType xmlns:w="http://schemas.openxmlformats.org/wordprocessingml/2006/main" w:val="hybridMultilevel"/>
    <w:lvl xmlns:w="http://schemas.openxmlformats.org/wordprocessingml/2006/main" w:ilvl="0">
      <w:start w:val="1"/>
      <w:numFmt w:val="bullet"/>
      <w:lvlText w:val="•"/>
      <w:lvlJc w:val="left"/>
      <w:pPr>
        <w:ind w:left="50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D20B83"/>
    <w:rsid w:val="01306683"/>
    <w:rsid w:val="01746230"/>
    <w:rsid w:val="0223C95E"/>
    <w:rsid w:val="027F62E5"/>
    <w:rsid w:val="038540D8"/>
    <w:rsid w:val="03BCAF10"/>
    <w:rsid w:val="05184C4B"/>
    <w:rsid w:val="073EEE6D"/>
    <w:rsid w:val="08AE989A"/>
    <w:rsid w:val="09673444"/>
    <w:rsid w:val="0ABBD582"/>
    <w:rsid w:val="0D616FB3"/>
    <w:rsid w:val="0E30FB40"/>
    <w:rsid w:val="0E30FB40"/>
    <w:rsid w:val="0E948883"/>
    <w:rsid w:val="12708081"/>
    <w:rsid w:val="131A14A3"/>
    <w:rsid w:val="131A14A3"/>
    <w:rsid w:val="13EAC771"/>
    <w:rsid w:val="14BAA7E7"/>
    <w:rsid w:val="14E42F05"/>
    <w:rsid w:val="1883A56F"/>
    <w:rsid w:val="19D6320C"/>
    <w:rsid w:val="1A9002EE"/>
    <w:rsid w:val="1B1160CE"/>
    <w:rsid w:val="1B327B74"/>
    <w:rsid w:val="1BE28AC6"/>
    <w:rsid w:val="1C0D7C78"/>
    <w:rsid w:val="1E1A72D4"/>
    <w:rsid w:val="2042C1AA"/>
    <w:rsid w:val="20A97003"/>
    <w:rsid w:val="22198A17"/>
    <w:rsid w:val="24005765"/>
    <w:rsid w:val="271F7ECF"/>
    <w:rsid w:val="2B2AD0CC"/>
    <w:rsid w:val="2CC2201C"/>
    <w:rsid w:val="2F627354"/>
    <w:rsid w:val="30B63283"/>
    <w:rsid w:val="310A644E"/>
    <w:rsid w:val="3144C377"/>
    <w:rsid w:val="321D0DD1"/>
    <w:rsid w:val="35896269"/>
    <w:rsid w:val="362D2E0B"/>
    <w:rsid w:val="37EC1079"/>
    <w:rsid w:val="3ADE138A"/>
    <w:rsid w:val="3B21F213"/>
    <w:rsid w:val="3C38817C"/>
    <w:rsid w:val="3C99BEBA"/>
    <w:rsid w:val="3F2E0EE4"/>
    <w:rsid w:val="44E2F39A"/>
    <w:rsid w:val="4571A110"/>
    <w:rsid w:val="458D3F8A"/>
    <w:rsid w:val="481BC9E5"/>
    <w:rsid w:val="48B878B7"/>
    <w:rsid w:val="4C2BCC65"/>
    <w:rsid w:val="4C778481"/>
    <w:rsid w:val="4CB49A8C"/>
    <w:rsid w:val="4F27EE36"/>
    <w:rsid w:val="50E19BE1"/>
    <w:rsid w:val="51672B92"/>
    <w:rsid w:val="51DA259B"/>
    <w:rsid w:val="5344D2F2"/>
    <w:rsid w:val="57801450"/>
    <w:rsid w:val="58225285"/>
    <w:rsid w:val="5833D511"/>
    <w:rsid w:val="5A3A9FB3"/>
    <w:rsid w:val="5BB6BF11"/>
    <w:rsid w:val="5BC5AA9B"/>
    <w:rsid w:val="5C58FB2D"/>
    <w:rsid w:val="5C9C4987"/>
    <w:rsid w:val="5CDC220D"/>
    <w:rsid w:val="5D2882FE"/>
    <w:rsid w:val="5E2D2769"/>
    <w:rsid w:val="5FEDE9D1"/>
    <w:rsid w:val="5FEDE9D1"/>
    <w:rsid w:val="60738780"/>
    <w:rsid w:val="60DB19B1"/>
    <w:rsid w:val="62FF6043"/>
    <w:rsid w:val="63205F1C"/>
    <w:rsid w:val="632D14A5"/>
    <w:rsid w:val="6424C402"/>
    <w:rsid w:val="656EBC66"/>
    <w:rsid w:val="67254DA8"/>
    <w:rsid w:val="676B3C17"/>
    <w:rsid w:val="68147977"/>
    <w:rsid w:val="68147977"/>
    <w:rsid w:val="6988F2A9"/>
    <w:rsid w:val="6AAD1B46"/>
    <w:rsid w:val="6B3C6FAB"/>
    <w:rsid w:val="6C6BB954"/>
    <w:rsid w:val="6C76A16F"/>
    <w:rsid w:val="6CD9F37B"/>
    <w:rsid w:val="6F10F671"/>
    <w:rsid w:val="70C8A8D8"/>
    <w:rsid w:val="7165B74A"/>
    <w:rsid w:val="71D6414C"/>
    <w:rsid w:val="73E91AE4"/>
    <w:rsid w:val="759CB2A2"/>
    <w:rsid w:val="7641FD9E"/>
    <w:rsid w:val="78309E6D"/>
    <w:rsid w:val="784EE22F"/>
    <w:rsid w:val="7980DA60"/>
    <w:rsid w:val="7BB5E64C"/>
    <w:rsid w:val="7DB7A68F"/>
    <w:rsid w:val="7ED20B83"/>
    <w:rsid w:val="7EF7B6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840C"/>
  <w15:chartTrackingRefBased/>
  <w15:docId w15:val="{AE9EA3DC-B2E8-448C-B859-C51B310DF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F10F671"/>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10F671"/>
    <w:pPr>
      <w:spacing/>
      <w:ind w:left="720"/>
      <w:contextualSpacing/>
    </w:pPr>
  </w:style>
  <w:style w:type="paragraph" w:styleId="Header">
    <w:uiPriority w:val="99"/>
    <w:name w:val="header"/>
    <w:basedOn w:val="Normal"/>
    <w:unhideWhenUsed/>
    <w:rsid w:val="6F10F671"/>
    <w:pPr>
      <w:tabs>
        <w:tab w:val="center" w:leader="none" w:pos="4680"/>
        <w:tab w:val="right" w:leader="none" w:pos="9360"/>
      </w:tabs>
      <w:spacing w:after="0" w:line="240" w:lineRule="auto"/>
    </w:pPr>
  </w:style>
  <w:style w:type="paragraph" w:styleId="Footer">
    <w:uiPriority w:val="99"/>
    <w:name w:val="footer"/>
    <w:basedOn w:val="Normal"/>
    <w:unhideWhenUsed/>
    <w:rsid w:val="6F10F671"/>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F10F67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2.cfc.org.br/sisweb/sre/detalhes_sre.aspx?Codigo=2016/NBCTA210(R1)" TargetMode="External" Id="R139916428f1f4eec" /><Relationship Type="http://schemas.openxmlformats.org/officeDocument/2006/relationships/hyperlink" Target="https://www.rad.cvm.gov.br/ENETWEB/frmGerenciaPaginaFRE.aspx?NumeroSequencialDocumento=154674&amp;CodigoTipoInstituicao=1" TargetMode="External" Id="R66bc8ff390ea419a" /><Relationship Type="http://schemas.openxmlformats.org/officeDocument/2006/relationships/hyperlink" Target="https://www2.cfc.org.br/sisweb/sre/detalhes_sre.aspx?Codigo=2016/NBCTA210(R1)" TargetMode="External" Id="Raeae316bdc524d8b" /><Relationship Type="http://schemas.openxmlformats.org/officeDocument/2006/relationships/header" Target="header.xml" Id="R4f27f6622a5e43d2" /><Relationship Type="http://schemas.openxmlformats.org/officeDocument/2006/relationships/footer" Target="footer.xml" Id="R4c9f5b20d47447c7" /><Relationship Type="http://schemas.microsoft.com/office/2020/10/relationships/intelligence" Target="intelligence2.xml" Id="R20fb3bb8c7af4722" /><Relationship Type="http://schemas.openxmlformats.org/officeDocument/2006/relationships/numbering" Target="numbering.xml" Id="R343d08d2b18048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2026-10-19T18:31:55.3078925Z</dcterms:created>
  <dcterms:modified xsi:type="dcterms:W3CDTF">2026-10-20T15:42:15.5465392Z</dcterms:modified>
  <dc:creator>Gabriela Aparecida Parreira</dc:creator>
  <lastModifiedBy>Gabriela Aparecida Parreira</lastModifiedBy>
</coreProperties>
</file>