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58769F" wp14:paraId="73475937" wp14:textId="3EE092A5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</w:pPr>
      <w:r w:rsidRPr="3558769F" w:rsidR="3789D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DOSSIÊ DE AUDITORIA </w:t>
      </w:r>
      <w:r w:rsidRPr="3558769F" w:rsidR="3789D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SUZANO</w:t>
      </w:r>
      <w:r w:rsidRPr="3558769F" w:rsidR="3789D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 </w:t>
      </w:r>
      <w:r w:rsidRPr="3558769F" w:rsidR="3789D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 xml:space="preserve">S.A.  </w:t>
      </w:r>
      <w:r w:rsidRPr="3558769F" w:rsidR="3789D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7F7F7F" w:themeColor="text1" w:themeTint="80" w:themeShade="FF"/>
          <w:sz w:val="15"/>
          <w:szCs w:val="15"/>
        </w:rPr>
        <w:t>· EXERCÍCIO 2025</w:t>
      </w:r>
    </w:p>
    <w:p xmlns:wp14="http://schemas.microsoft.com/office/word/2010/wordml" w:rsidP="3558769F" wp14:paraId="2E548802" wp14:textId="6EB1228B">
      <w:pPr>
        <w:bidi w:val="0"/>
        <w:spacing w:after="2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34"/>
          <w:szCs w:val="34"/>
        </w:rPr>
      </w:pP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PT 260 - </w:t>
      </w:r>
      <w:r w:rsidRPr="3558769F" w:rsidR="3789D5D5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Comunicação</w:t>
      </w:r>
      <w:r w:rsidRPr="3558769F" w:rsidR="3789D5D5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 </w:t>
      </w:r>
      <w:r w:rsidRPr="3558769F" w:rsidR="3789D5D5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com a</w:t>
      </w:r>
      <w:r w:rsidRPr="3558769F" w:rsidR="3789D5D5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 xml:space="preserve"> </w:t>
      </w:r>
      <w:r w:rsidRPr="3558769F" w:rsidR="3789D5D5">
        <w:rPr>
          <w:rFonts w:ascii="Arial" w:hAnsi="Arial" w:eastAsia="Arial" w:cs="Arial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color w:val="1F3864"/>
          <w:sz w:val="34"/>
          <w:szCs w:val="34"/>
        </w:rPr>
        <w:t>governança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1590"/>
        <w:gridCol w:w="4395"/>
        <w:gridCol w:w="3630"/>
      </w:tblGrid>
      <w:tr w:rsidR="3558769F" w:rsidTr="3558769F" w14:paraId="3E482145">
        <w:trPr>
          <w:trHeight w:val="300"/>
        </w:trPr>
        <w:tc>
          <w:tcPr>
            <w:tcW w:w="159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07817C78" w14:textId="08D7307F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CÓDIGO</w:t>
            </w:r>
          </w:p>
          <w:p w:rsidR="3558769F" w:rsidP="3558769F" w:rsidRDefault="3558769F" w14:paraId="633BF55A" w14:textId="58F6BD2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PT 260</w:t>
            </w:r>
          </w:p>
        </w:tc>
        <w:tc>
          <w:tcPr>
            <w:tcW w:w="4395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53171D13" w14:textId="73981A63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ENTIDADE</w:t>
            </w:r>
          </w:p>
          <w:p w:rsidR="3558769F" w:rsidP="3558769F" w:rsidRDefault="3558769F" w14:paraId="684C3A07" w14:textId="73E7C6E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Suzano S.A. (B3: SUZB3 · NYSE: SUZ)</w:t>
            </w:r>
          </w:p>
        </w:tc>
        <w:tc>
          <w:tcPr>
            <w:tcW w:w="3630" w:type="dxa"/>
            <w:tcBorders>
              <w:top w:val="nil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0A089776" w14:textId="724C7941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EXERCÍCIO</w:t>
            </w:r>
          </w:p>
          <w:p w:rsidR="3558769F" w:rsidP="3558769F" w:rsidRDefault="3558769F" w14:paraId="2072BD3C" w14:textId="6C0F7DC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31/12/2025</w:t>
            </w:r>
          </w:p>
        </w:tc>
      </w:tr>
      <w:tr w:rsidR="3558769F" w:rsidTr="3558769F" w14:paraId="09E1635D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6237595A" w14:textId="01201662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NORMA</w:t>
            </w:r>
          </w:p>
          <w:p w:rsidR="3558769F" w:rsidP="3558769F" w:rsidRDefault="3558769F" w14:paraId="5F5F71F4" w14:textId="2C08CD1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NBC TA 260 (R2) – Comunicação com os responsáveis pela governança</w:t>
            </w:r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4BB94ABE" w14:textId="6AEA97DC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ITENS UTILIZADOS</w:t>
            </w:r>
          </w:p>
          <w:p w:rsidR="3558769F" w:rsidP="3558769F" w:rsidRDefault="3558769F" w14:paraId="56991D87" w14:textId="68158F8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11, 14–21, 23</w:t>
            </w:r>
          </w:p>
        </w:tc>
      </w:tr>
      <w:tr w:rsidR="3558769F" w:rsidTr="3558769F" w14:paraId="2913474F">
        <w:trPr>
          <w:trHeight w:val="300"/>
        </w:trPr>
        <w:tc>
          <w:tcPr>
            <w:tcW w:w="5985" w:type="dxa"/>
            <w:gridSpan w:val="2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75E0AE6A" w14:textId="542E038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VERSÃO CONSULTADA</w:t>
            </w:r>
          </w:p>
          <w:p w:rsidR="3558769F" w:rsidP="3558769F" w:rsidRDefault="3558769F" w14:paraId="3BE470FD" w14:textId="383BAB3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NBC TA 260 (R2) – CFC, </w:t>
            </w: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acesso</w:t>
            </w: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em</w:t>
            </w: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 xml:space="preserve"> 22/10/2026: </w:t>
            </w:r>
            <w:hyperlink r:id="Re5ebb518a6fa4f75">
              <w:r w:rsidRPr="3558769F" w:rsidR="2421E12C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260</w:t>
              </w:r>
            </w:hyperlink>
          </w:p>
        </w:tc>
        <w:tc>
          <w:tcPr>
            <w:tcW w:w="36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311D39E0" w14:textId="0AA80746">
            <w:pPr>
              <w:bidi w:val="0"/>
              <w:spacing w:after="20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4"/>
                <w:szCs w:val="14"/>
              </w:rPr>
              <w:t>STATUS</w:t>
            </w:r>
          </w:p>
          <w:p w:rsidR="3558769F" w:rsidP="3558769F" w:rsidRDefault="3558769F" w14:paraId="6244770E" w14:textId="24B9BD4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8"/>
                <w:szCs w:val="18"/>
              </w:rPr>
              <w:t>Plano realizado; comunicação é minuta didática</w:t>
            </w:r>
          </w:p>
        </w:tc>
      </w:tr>
    </w:tbl>
    <w:p xmlns:wp14="http://schemas.microsoft.com/office/word/2010/wordml" w:rsidP="3558769F" wp14:paraId="502AAC61" wp14:textId="2063F4F6">
      <w:pPr>
        <w:bidi w:val="0"/>
        <w:spacing w:after="10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3558769F" wp14:paraId="5FC87517" wp14:textId="4FE1C32E">
      <w:pPr>
        <w:bidi w:val="0"/>
        <w:spacing w:after="0" w:line="264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</w:pP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Natureza do PT. </w:t>
      </w:r>
      <w:r w:rsidRPr="3558769F" w:rsidR="3789D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7"/>
          <w:szCs w:val="17"/>
        </w:rPr>
        <w:t>Trabalho acadêmico. A comunicação da seção 5 é uma minuta: não foi enviada e mistura fatos públicos reais (riscos, contingências) com constatações da base SINTÉTICA (distorções, deficiências e indício de fraude no imobilizado). Não descreve comunicações reais da PwC.</w:t>
      </w:r>
    </w:p>
    <w:p xmlns:wp14="http://schemas.microsoft.com/office/word/2010/wordml" w:rsidP="3558769F" wp14:paraId="1F24088A" wp14:textId="4D8EF7C8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1   </w:t>
      </w: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OBJETIVO E OBJETO</w:t>
      </w:r>
    </w:p>
    <w:p xmlns:wp14="http://schemas.microsoft.com/office/word/2010/wordml" w:rsidP="3558769F" wp14:paraId="68347BDE" wp14:textId="1144F900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8769F" w:rsidR="3789D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Preparar a comunicação com os responsáveis pela governança sobre alcance, época, riscos significativos, independência e principais dificuldades, definindo destinatários, forma e momento (itens 11 e 14–21).</w:t>
      </w:r>
    </w:p>
    <w:p xmlns:wp14="http://schemas.microsoft.com/office/word/2010/wordml" w:rsidP="3558769F" wp14:paraId="5EDE3C75" wp14:textId="0FA0E132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2   </w:t>
      </w: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AFIRMAÇÕES, FONTES E CRITÉRIOS</w:t>
      </w:r>
    </w:p>
    <w:p xmlns:wp14="http://schemas.microsoft.com/office/word/2010/wordml" w:rsidP="3558769F" wp14:paraId="12D73668" wp14:textId="48F22FBE">
      <w:pPr>
        <w:pStyle w:val="Normal"/>
        <w:bidi w:val="0"/>
        <w:spacing w:after="100" w:line="276" w:lineRule="auto"/>
        <w:jc w:val="both"/>
        <w:rPr>
          <w:rFonts w:ascii="Arial" w:hAnsi="Arial" w:eastAsia="Arial" w:cs="Arial"/>
          <w:sz w:val="19"/>
          <w:szCs w:val="19"/>
        </w:rPr>
      </w:pPr>
      <w:r w:rsidRPr="3558769F" w:rsidR="3789D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A comunicação abrange todas as afirmações, por tratar das demonstrações como um todo. Fontes: </w:t>
      </w:r>
      <w:r w:rsidRPr="3558769F" w:rsidR="3789D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PTs</w:t>
      </w:r>
      <w:r w:rsidRPr="3558769F" w:rsidR="3789D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 200, 220, 240, 300, 315, 320, 450 e 265; DFP 2025 (F1); norma (F2)</w:t>
      </w:r>
      <w:r w:rsidRPr="3558769F" w:rsidR="0758B5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; </w:t>
      </w:r>
      <w:r w:rsidRPr="3558769F" w:rsidR="0758B52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Formulário de Referência (F3).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540"/>
        <w:gridCol w:w="5895"/>
        <w:gridCol w:w="1245"/>
        <w:gridCol w:w="1935"/>
      </w:tblGrid>
      <w:tr w:rsidR="3558769F" w:rsidTr="3558769F" w14:paraId="2368C309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126BB2B9" w14:textId="514BF0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Ref.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3C776C30" w14:textId="616F43F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Documento e endereço</w:t>
            </w:r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144E97B0" w14:textId="5EF4877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Acesso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5139A873" w14:textId="0EC3AB4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Uso</w:t>
            </w:r>
          </w:p>
        </w:tc>
      </w:tr>
      <w:tr w:rsidR="3558769F" w:rsidTr="3558769F" w14:paraId="66F7CA0F">
        <w:trPr>
          <w:trHeight w:val="300"/>
        </w:trPr>
        <w:tc>
          <w:tcPr>
            <w:tcW w:w="54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2B71598E" w14:textId="756D643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</w:t>
            </w:r>
          </w:p>
        </w:tc>
        <w:tc>
          <w:tcPr>
            <w:tcW w:w="58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10A21A75" w14:textId="460CBC0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DFP 31/12/2025 – CVM/RAD: </w:t>
            </w:r>
            <w:hyperlink r:id="Rf663ffa19e274f03">
              <w:r w:rsidRPr="3558769F" w:rsidR="1A41EB36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DFP</w:t>
              </w:r>
            </w:hyperlink>
          </w:p>
        </w:tc>
        <w:tc>
          <w:tcPr>
            <w:tcW w:w="124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55A0793D" w14:textId="135F798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20/10/2026</w:t>
            </w:r>
          </w:p>
        </w:tc>
        <w:tc>
          <w:tcPr>
            <w:tcW w:w="193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23614BB7" w14:textId="3B7FDD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Estrutura de governança, p. 201–204</w:t>
            </w:r>
          </w:p>
        </w:tc>
      </w:tr>
      <w:tr w:rsidR="3558769F" w:rsidTr="3558769F" w14:paraId="4F34DA70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6AA16EEF" w14:textId="7310C8B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F2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1F6013C2" w14:textId="05A3AA4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 xml:space="preserve">NBC TA 260 (R2) – CFC: </w:t>
            </w:r>
            <w:hyperlink r:id="R263e47d6bb3e4fed">
              <w:r w:rsidRPr="3558769F" w:rsidR="0D615FC7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sz w:val="18"/>
                  <w:szCs w:val="18"/>
                </w:rPr>
                <w:t>NBC TA 260</w:t>
              </w:r>
            </w:hyperlink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707B9C3E" w14:textId="115DBC2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10336C59" w14:textId="3109C32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Itens 11–23</w:t>
            </w:r>
          </w:p>
        </w:tc>
      </w:tr>
      <w:tr w:rsidR="3558769F" w:rsidTr="3558769F" w14:paraId="2EE8EF2A">
        <w:trPr>
          <w:trHeight w:val="300"/>
        </w:trPr>
        <w:tc>
          <w:tcPr>
            <w:tcW w:w="54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36F4445B" w14:textId="5BAB1D7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F3</w:t>
            </w:r>
          </w:p>
        </w:tc>
        <w:tc>
          <w:tcPr>
            <w:tcW w:w="58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628B87FE" w14:textId="3A3B66B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Formulário</w:t>
            </w: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de Referência 2026, v. 5 – RI Suzano:</w:t>
            </w: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8"/>
                <w:szCs w:val="18"/>
              </w:rPr>
              <w:t xml:space="preserve"> </w:t>
            </w:r>
            <w:hyperlink r:id="Rce89b0d5f6a049e4">
              <w:r w:rsidRPr="3558769F" w:rsidR="32FF50DC">
                <w:rPr>
                  <w:rStyle w:val="Hyperlink"/>
                  <w:rFonts w:ascii="Arial" w:hAnsi="Arial" w:eastAsia="Arial" w:cs="Arial"/>
                  <w:b w:val="0"/>
                  <w:bCs w:val="0"/>
                  <w:i w:val="0"/>
                  <w:iCs w:val="0"/>
                  <w:caps w:val="0"/>
                  <w:smallCaps w:val="0"/>
                  <w:sz w:val="18"/>
                  <w:szCs w:val="18"/>
                </w:rPr>
                <w:t>Formulário de Referência</w:t>
              </w:r>
            </w:hyperlink>
          </w:p>
        </w:tc>
        <w:tc>
          <w:tcPr>
            <w:tcW w:w="124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25940FF3" w14:textId="3DB7ED4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193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45D5728E" w14:textId="08038E8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Honorários da PwC, p. 372–373</w:t>
            </w:r>
          </w:p>
        </w:tc>
      </w:tr>
    </w:tbl>
    <w:p xmlns:wp14="http://schemas.microsoft.com/office/word/2010/wordml" w:rsidP="3558769F" wp14:paraId="6C3B20BE" wp14:textId="19BF0DE1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3   </w:t>
      </w: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RESPONSÁVEIS PELA GOVERNANÇA (ITEM 11)</w:t>
      </w:r>
    </w:p>
    <w:p xmlns:wp14="http://schemas.microsoft.com/office/word/2010/wordml" w:rsidP="3558769F" wp14:paraId="2AEC9862" wp14:textId="7D01F95B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8769F" w:rsidR="3789D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Destinatários: Comitê de Auditoria Estatutário (três membros, maioria independente, que supervisiona o auditor independente, reuniu-se 9 vezes no período e recomendou a aprovação das demonstrações) e Conselho de Administração; Conselho Fiscal informado nos assuntos de sua competência (F1 p. 201–204).</w:t>
      </w:r>
    </w:p>
    <w:p xmlns:wp14="http://schemas.microsoft.com/office/word/2010/wordml" w:rsidP="3558769F" wp14:paraId="3D141359" wp14:textId="02252099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4   </w:t>
      </w: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PLANO DE COMUNICAÇÃO (ITENS 18, 20 E 21)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600"/>
        <w:gridCol w:w="1290"/>
        <w:gridCol w:w="2595"/>
        <w:gridCol w:w="2130"/>
      </w:tblGrid>
      <w:tr w:rsidR="3558769F" w:rsidTr="3558769F" w14:paraId="2AB756FA">
        <w:trPr>
          <w:trHeight w:val="300"/>
        </w:trPr>
        <w:tc>
          <w:tcPr>
            <w:tcW w:w="36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085989C9" w14:textId="1D6D94A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Assunto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119F5C6A" w14:textId="378F41E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Item</w:t>
            </w:r>
          </w:p>
        </w:tc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77EF41B8" w14:textId="28F16FA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Momento</w:t>
            </w:r>
          </w:p>
        </w:tc>
        <w:tc>
          <w:tcPr>
            <w:tcW w:w="213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1BFEAD02" w14:textId="510B1B6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Forma</w:t>
            </w:r>
          </w:p>
        </w:tc>
      </w:tr>
      <w:tr w:rsidR="3558769F" w:rsidTr="3558769F" w14:paraId="37357514">
        <w:trPr>
          <w:trHeight w:val="300"/>
        </w:trPr>
        <w:tc>
          <w:tcPr>
            <w:tcW w:w="36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5EBC0467" w14:textId="0D981CD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Responsabilidades do auditor</w:t>
            </w:r>
          </w:p>
        </w:tc>
        <w:tc>
          <w:tcPr>
            <w:tcW w:w="12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53A6C540" w14:textId="08D933CC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14</w:t>
            </w:r>
          </w:p>
        </w:tc>
        <w:tc>
          <w:tcPr>
            <w:tcW w:w="259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7E7121F7" w14:textId="0E263C5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Contratação (mar/2025)</w:t>
            </w:r>
          </w:p>
        </w:tc>
        <w:tc>
          <w:tcPr>
            <w:tcW w:w="213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68EC1570" w14:textId="4FC811E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Carta de contratação – PT 210</w:t>
            </w:r>
          </w:p>
        </w:tc>
      </w:tr>
      <w:tr w:rsidR="3558769F" w:rsidTr="3558769F" w14:paraId="09A08AA3">
        <w:trPr>
          <w:trHeight w:val="300"/>
        </w:trPr>
        <w:tc>
          <w:tcPr>
            <w:tcW w:w="36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032C5188" w14:textId="52126CF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Alcance, época e riscos significativos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4D58DCC1" w14:textId="0B4E2781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15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4566D172" w14:textId="3BD5541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Planejamento (abr–mai/2025)</w:t>
            </w:r>
          </w:p>
        </w:tc>
        <w:tc>
          <w:tcPr>
            <w:tcW w:w="21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5778CDA9" w14:textId="2209CF7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Reunião com o CAE e ata</w:t>
            </w:r>
          </w:p>
        </w:tc>
      </w:tr>
      <w:tr w:rsidR="3558769F" w:rsidTr="3558769F" w14:paraId="3D09F3D9">
        <w:trPr>
          <w:trHeight w:val="300"/>
        </w:trPr>
        <w:tc>
          <w:tcPr>
            <w:tcW w:w="36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00AF6515" w14:textId="26F8513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Independência e honorários (entidade listada)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6EC92FDD" w14:textId="21770EF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17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38B618ED" w14:textId="290D25D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Planejamento e conclusão</w:t>
            </w:r>
          </w:p>
        </w:tc>
        <w:tc>
          <w:tcPr>
            <w:tcW w:w="21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23072B7B" w14:textId="169CA1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Por escrito</w:t>
            </w:r>
          </w:p>
        </w:tc>
      </w:tr>
      <w:tr w:rsidR="3558769F" w:rsidTr="3558769F" w14:paraId="644B96ED">
        <w:trPr>
          <w:trHeight w:val="300"/>
        </w:trPr>
        <w:tc>
          <w:tcPr>
            <w:tcW w:w="36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7298CD8F" w14:textId="06AA35E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Deficiências significativas de controle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788B9F24" w14:textId="055D7F15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265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1121C0DC" w14:textId="708685DC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Durante o trabalho e na conclusão</w:t>
            </w:r>
          </w:p>
        </w:tc>
        <w:tc>
          <w:tcPr>
            <w:tcW w:w="21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2EA3DE46" w14:textId="27771D9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Por escrito – PT 265</w:t>
            </w:r>
          </w:p>
        </w:tc>
      </w:tr>
      <w:tr w:rsidR="3558769F" w:rsidTr="3558769F" w14:paraId="520E728B">
        <w:trPr>
          <w:trHeight w:val="300"/>
        </w:trPr>
        <w:tc>
          <w:tcPr>
            <w:tcW w:w="36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0053AB78" w14:textId="41CD5DA5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Indício de fraude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244A000F" w14:textId="1B69BF02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240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7E600CBA" w14:textId="3299EE6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Imediatamente ao ser identificado</w:t>
            </w:r>
          </w:p>
        </w:tc>
        <w:tc>
          <w:tcPr>
            <w:tcW w:w="21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07906589" w14:textId="012E19D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Reunião e registro por escrito</w:t>
            </w:r>
          </w:p>
        </w:tc>
      </w:tr>
      <w:tr w:rsidR="3558769F" w:rsidTr="3558769F" w14:paraId="52E94E82">
        <w:trPr>
          <w:trHeight w:val="300"/>
        </w:trPr>
        <w:tc>
          <w:tcPr>
            <w:tcW w:w="36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75752568" w14:textId="10F1868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Constatações significativas, distorções e representações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13F80D6D" w14:textId="119CDD6F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16 e 19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5CD9CCC2" w14:textId="5AC6384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Conclusão (fev/2026, antes do relatório)</w:t>
            </w:r>
          </w:p>
        </w:tc>
        <w:tc>
          <w:tcPr>
            <w:tcW w:w="213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57B27B77" w14:textId="1A297AE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Por escrito</w:t>
            </w:r>
          </w:p>
        </w:tc>
      </w:tr>
      <w:tr w:rsidR="3558769F" w:rsidTr="3558769F" w14:paraId="3B209428">
        <w:trPr>
          <w:trHeight w:val="300"/>
        </w:trPr>
        <w:tc>
          <w:tcPr>
            <w:tcW w:w="36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5F737DFA" w14:textId="06C3C64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Principais Assuntos de Auditoria (PAAs) previstos</w:t>
            </w:r>
          </w:p>
        </w:tc>
        <w:tc>
          <w:tcPr>
            <w:tcW w:w="12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79033B97" w14:textId="335EB3C3">
            <w:pPr>
              <w:bidi w:val="0"/>
              <w:spacing w:after="0" w:line="252" w:lineRule="auto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NBC TA 701</w:t>
            </w:r>
          </w:p>
        </w:tc>
        <w:tc>
          <w:tcPr>
            <w:tcW w:w="259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7614C8ED" w14:textId="3E7E849D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Conclusão</w:t>
            </w:r>
          </w:p>
        </w:tc>
        <w:tc>
          <w:tcPr>
            <w:tcW w:w="213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580712D0" w14:textId="2E5E029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Reunião e minuta do relatório</w:t>
            </w:r>
          </w:p>
        </w:tc>
      </w:tr>
    </w:tbl>
    <w:p xmlns:wp14="http://schemas.microsoft.com/office/word/2010/wordml" w:rsidP="3558769F" wp14:paraId="1B836164" wp14:textId="3408E75E">
      <w:pPr>
        <w:keepNext w:val="1"/>
        <w:pBdr>
          <w:bottom w:val="single" w:color="BFBFBF" w:sz="4" w:space="3"/>
        </w:pBdr>
        <w:bidi w:val="0"/>
        <w:spacing w:before="280" w:after="120"/>
      </w:pP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5   </w:t>
      </w: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COMUNICAÇÃO DIDÁTICA (ITENS 14–17 E 19)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9015"/>
      </w:tblGrid>
      <w:tr w:rsidR="3558769F" w:rsidTr="3558769F" w14:paraId="02426A84">
        <w:trPr>
          <w:trHeight w:val="300"/>
        </w:trPr>
        <w:tc>
          <w:tcPr>
            <w:tcW w:w="9015" w:type="dxa"/>
            <w:tcMar/>
          </w:tcPr>
          <w:p w:rsidR="3558769F" w:rsidP="3558769F" w:rsidRDefault="3558769F" w14:paraId="585D3594" w14:textId="736E56EC">
            <w:pPr>
              <w:bidi w:val="0"/>
              <w:spacing w:after="40"/>
              <w:jc w:val="center"/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7F7F7F" w:themeColor="text1" w:themeTint="80" w:themeShade="FF"/>
                <w:sz w:val="14"/>
                <w:szCs w:val="14"/>
              </w:rPr>
            </w:pPr>
          </w:p>
          <w:p w:rsidR="57EAD222" w:rsidP="3558769F" w:rsidRDefault="57EAD222" w14:paraId="1BC20CA3" w14:textId="0F448D9C">
            <w:pPr>
              <w:bidi w:val="0"/>
              <w:spacing w:after="4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7F7F7F" w:themeColor="text1" w:themeTint="80" w:themeShade="FF"/>
                <w:sz w:val="14"/>
                <w:szCs w:val="14"/>
              </w:rPr>
            </w:pPr>
            <w:r w:rsidRPr="3558769F" w:rsidR="57EAD2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7F7F7F" w:themeColor="text1" w:themeTint="80" w:themeShade="FF"/>
                <w:sz w:val="14"/>
                <w:szCs w:val="14"/>
              </w:rPr>
              <w:t>MINUTA DIDÁTICA – NÃO ENVIADA – CENÁRIO SIMULADO</w:t>
            </w:r>
          </w:p>
          <w:p w:rsidR="57EAD222" w:rsidP="3558769F" w:rsidRDefault="57EAD222" w14:paraId="44CD782E" w14:textId="2DFADB0F">
            <w:pPr>
              <w:bidi w:val="0"/>
              <w:spacing w:after="160"/>
              <w:jc w:val="center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21"/>
                <w:szCs w:val="21"/>
              </w:rPr>
            </w:pPr>
            <w:r w:rsidRPr="3558769F" w:rsidR="57EAD2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21"/>
                <w:szCs w:val="21"/>
              </w:rPr>
              <w:t>Comunicação aos responsáveis pela governança</w:t>
            </w:r>
          </w:p>
          <w:p w:rsidR="57EAD222" w:rsidP="3558769F" w:rsidRDefault="57EAD222" w14:paraId="0B9B265D" w14:textId="56FE1803">
            <w:pPr>
              <w:bidi w:val="0"/>
              <w:spacing w:after="90" w:line="264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Ao Comitê de Auditoria Estatutário e ao Conselho de Administração da Suzano S.A. – data hipotética: 06/02/2026.</w:t>
            </w:r>
          </w:p>
          <w:p w:rsidR="57EAD222" w:rsidP="3558769F" w:rsidRDefault="57EAD222" w14:paraId="18C4E036" w14:textId="0C8E434F">
            <w:pPr>
              <w:keepNext w:val="1"/>
              <w:bidi w:val="0"/>
              <w:spacing w:before="120" w:after="6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1. Responsabilidades do auditor (item 14)</w:t>
            </w:r>
          </w:p>
          <w:p w:rsidR="57EAD222" w:rsidP="3558769F" w:rsidRDefault="57EAD222" w14:paraId="1EE90987" w14:textId="7622FD0B">
            <w:pPr>
              <w:bidi w:val="0"/>
              <w:spacing w:after="90" w:line="264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Nossa responsabilidade é expressar opinião sobre as demonstrações financeiras individuais e consolidadas elaboradas pela administração, sob sua supervisão. A auditoria não as exime de suas responsabilidades e não tem por objetivo opinar sobre a eficácia dos controles internos.</w:t>
            </w:r>
          </w:p>
          <w:p w:rsidR="57EAD222" w:rsidP="3558769F" w:rsidRDefault="57EAD222" w14:paraId="1B4A9147" w14:textId="648A52D7">
            <w:pPr>
              <w:keepNext w:val="1"/>
              <w:bidi w:val="0"/>
              <w:spacing w:before="120" w:after="6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2. Alcance e época (item 15)</w:t>
            </w:r>
          </w:p>
          <w:p w:rsidR="57EAD222" w:rsidP="3558769F" w:rsidRDefault="57EAD222" w14:paraId="41E5E6FF" w14:textId="4B0A6F99">
            <w:pPr>
              <w:bidi w:val="0"/>
              <w:spacing w:after="90" w:line="264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Abordagem essencialmente substantiva, materialidade global de R$ 250,6 milhões, trabalhos interinos em 2025 com a revisão das ITRs e trabalho final em janeiro e fevereiro de 2026, incluindo controladas no exterior por meio de auditores de componentes.</w:t>
            </w:r>
          </w:p>
          <w:p w:rsidR="57EAD222" w:rsidP="3558769F" w:rsidRDefault="57EAD222" w14:paraId="0C76DF4D" w14:textId="3F761F66">
            <w:pPr>
              <w:keepNext w:val="1"/>
              <w:bidi w:val="0"/>
              <w:spacing w:before="120" w:after="6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3. Riscos significativos identificados</w:t>
            </w:r>
          </w:p>
          <w:p w:rsidR="57EAD222" w:rsidP="3558769F" w:rsidRDefault="57EAD222" w14:paraId="3763CA1B" w14:textId="5CD4F57B">
            <w:pPr>
              <w:bidi w:val="0"/>
              <w:spacing w:after="6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•  Reconhecimento de receita (ocorrência e corte, conforme Incoterm).</w:t>
            </w:r>
          </w:p>
          <w:p w:rsidR="57EAD222" w:rsidP="3558769F" w:rsidRDefault="57EAD222" w14:paraId="1FDBEC55" w14:textId="7E4BDADD">
            <w:pPr>
              <w:bidi w:val="0"/>
              <w:spacing w:after="6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•  Valor justo dos ativos biológicos (premissas de crescimento da floresta e preço da madeira).</w:t>
            </w:r>
          </w:p>
          <w:p w:rsidR="57EAD222" w:rsidP="3558769F" w:rsidRDefault="57EAD222" w14:paraId="7E62FF74" w14:textId="0B2B29D6">
            <w:pPr>
              <w:bidi w:val="0"/>
              <w:spacing w:after="6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• 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Provisões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e contingências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tributárias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(R$ 10,4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bilhões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classificados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como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perda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possível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).</w:t>
            </w:r>
          </w:p>
          <w:p w:rsidR="57EAD222" w:rsidP="3558769F" w:rsidRDefault="57EAD222" w14:paraId="21A0BD99" w14:textId="0485C9D5">
            <w:pPr>
              <w:bidi w:val="0"/>
              <w:spacing w:after="6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•  Burla de controles pela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administração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.</w:t>
            </w:r>
          </w:p>
          <w:p w:rsidR="57EAD222" w:rsidP="3558769F" w:rsidRDefault="57EAD222" w14:paraId="55D6568F" w14:textId="29B22687">
            <w:pPr>
              <w:keepNext w:val="1"/>
              <w:bidi w:val="0"/>
              <w:spacing w:before="120" w:after="6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4. </w:t>
            </w:r>
            <w:r w:rsidRPr="3558769F" w:rsidR="57EAD2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Cons</w:t>
            </w:r>
            <w:r w:rsidRPr="3558769F" w:rsidR="57EAD2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tatações</w:t>
            </w:r>
            <w:r w:rsidRPr="3558769F" w:rsidR="57EAD2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significativas (itens 16 e 19)</w:t>
            </w:r>
          </w:p>
          <w:p w:rsidR="57EAD222" w:rsidP="3558769F" w:rsidRDefault="57EAD222" w14:paraId="0E1D6125" w14:textId="7B9E3BE1">
            <w:pPr>
              <w:bidi w:val="0"/>
              <w:spacing w:after="6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•  Práticas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cont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ábeis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: estimativas de alto julgamento nos ativos biológicos e nas contingências; a divulgação das taxas médias de depreciação parece não refletir a depreciação registrada – solicitamos esclarecimento.</w:t>
            </w:r>
          </w:p>
          <w:p w:rsidR="57EAD222" w:rsidP="3558769F" w:rsidRDefault="57EAD222" w14:paraId="4F738B3B" w14:textId="221C24FE">
            <w:pPr>
              <w:bidi w:val="0"/>
              <w:spacing w:after="6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•  Distorções: no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imobili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zado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, distorções corrigidas de R$ 2,5 milhões líquidos e projeção não corrigida de R$ 33,5 milhões; o limite superior estimado excede o tolerável. Recomendamos a revisão de 100% do cadastro contra os documentos.</w:t>
            </w:r>
          </w:p>
          <w:p w:rsidR="57EAD222" w:rsidP="3558769F" w:rsidRDefault="57EAD222" w14:paraId="36034563" w14:textId="5668A1C6">
            <w:pPr>
              <w:bidi w:val="0"/>
              <w:spacing w:after="6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• 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Deficiên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cias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significativas de controle: autoaprovação de lançamentos, acesso de usuário não autorizado, parametrização da depreciação e falta de conciliação do cadastro de bens.</w:t>
            </w:r>
          </w:p>
          <w:p w:rsidR="57EAD222" w:rsidP="3558769F" w:rsidRDefault="57EAD222" w14:paraId="36BAEEA3" w14:textId="5F8AAFCD">
            <w:pPr>
              <w:bidi w:val="0"/>
              <w:spacing w:after="6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• 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Indício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de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fraude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: 150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lançamentos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sem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documento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,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em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31/12,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às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23h,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por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usuário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não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autorizado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(R$ 18,4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milhões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). Solicitamos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apuração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pela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governança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.</w:t>
            </w:r>
          </w:p>
          <w:p w:rsidR="57EAD222" w:rsidP="3558769F" w:rsidRDefault="57EAD222" w14:paraId="2B36C868" w14:textId="79FFB8AB">
            <w:pPr>
              <w:bidi w:val="0"/>
              <w:spacing w:after="6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•  Dificuldades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signific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ativas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: demora na apresentação dos documentos suporte de parte dos bens.</w:t>
            </w:r>
          </w:p>
          <w:p w:rsidR="57EAD222" w:rsidP="3558769F" w:rsidRDefault="57EAD222" w14:paraId="3F40403A" w14:textId="4801D96F">
            <w:pPr>
              <w:bidi w:val="0"/>
              <w:spacing w:after="60" w:line="264" w:lineRule="auto"/>
              <w:ind w:left="360" w:hanging="240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• 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Representaçõe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s formais: serão solicitadas sobre integridade das informações, distorções não corrigidas, fraude e partes relacionadas.</w:t>
            </w:r>
          </w:p>
          <w:p w:rsidR="57EAD222" w:rsidP="3558769F" w:rsidRDefault="57EAD222" w14:paraId="186B53F3" w14:textId="5BF23D99">
            <w:pPr>
              <w:keepNext w:val="1"/>
              <w:bidi w:val="0"/>
              <w:spacing w:before="120" w:after="60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5. </w:t>
            </w:r>
            <w:r w:rsidRPr="3558769F" w:rsidR="57EAD2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Inde</w:t>
            </w:r>
            <w:r w:rsidRPr="3558769F" w:rsidR="57EAD2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pendência</w:t>
            </w:r>
            <w:r w:rsidRPr="3558769F" w:rsidR="57EAD222">
              <w:rPr>
                <w:rFonts w:ascii="Arial" w:hAnsi="Arial" w:eastAsia="Arial" w:cs="Arial"/>
                <w:b w:val="1"/>
                <w:bCs w:val="1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(item 17)</w:t>
            </w:r>
          </w:p>
          <w:p w:rsidR="57EAD222" w:rsidP="3558769F" w:rsidRDefault="57EAD222" w14:paraId="4B7DAE33" w14:textId="2661F080">
            <w:pPr>
              <w:bidi w:val="0"/>
              <w:spacing w:after="90" w:line="264" w:lineRule="auto"/>
              <w:jc w:val="both"/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</w:pP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Declaramos o cumprimento das exigências éticas de independência pela equipe e pela firma. Os honorários por 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serviç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>os</w:t>
            </w: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262626" w:themeColor="text1" w:themeTint="D9" w:themeShade="FF"/>
                <w:sz w:val="17"/>
                <w:szCs w:val="17"/>
              </w:rPr>
              <w:t xml:space="preserve"> de auditoria e de outra natureza foram, em 2025: auditoria R$ 19,2 milhões; outros serviços de auditoria R$ 8,5 milhões; consultoria tributária R$ 1,7 milhão (total R$ 29,4 milhões). Os serviços não de auditoria foram pré-aprovados pelo Conselho, com recomendação deste Comitê.</w:t>
            </w:r>
          </w:p>
          <w:p w:rsidR="57EAD222" w:rsidP="3558769F" w:rsidRDefault="57EAD222" w14:paraId="07B15E57" w14:textId="0F3EE4D1">
            <w:pPr>
              <w:pStyle w:val="Normal"/>
            </w:pPr>
            <w:r w:rsidRPr="3558769F" w:rsidR="57EAD22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color w:val="595959" w:themeColor="text1" w:themeTint="A6" w:themeShade="FF"/>
                <w:sz w:val="16"/>
                <w:szCs w:val="16"/>
              </w:rPr>
              <w:t>Pelo auditor (didático): matrícula 241003769 – não assinado.</w:t>
            </w:r>
          </w:p>
        </w:tc>
      </w:tr>
    </w:tbl>
    <w:p xmlns:wp14="http://schemas.microsoft.com/office/word/2010/wordml" w:rsidP="3558769F" wp14:paraId="76163C04" wp14:textId="4B6EE3E0">
      <w:pPr>
        <w:pStyle w:val="Normal"/>
        <w:suppressLineNumbers w:val="0"/>
        <w:pBdr>
          <w:bottom w:val="single" w:color="BFBFBF" w:sz="4" w:space="3"/>
        </w:pBdr>
        <w:bidi w:val="0"/>
        <w:spacing w:before="280" w:beforeAutospacing="off" w:after="120" w:afterAutospacing="off" w:line="279" w:lineRule="auto"/>
        <w:ind w:left="0" w:right="0"/>
        <w:jc w:val="left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</w:pPr>
    </w:p>
    <w:p xmlns:wp14="http://schemas.microsoft.com/office/word/2010/wordml" w:rsidP="3558769F" wp14:paraId="4A78632C" wp14:textId="2290F688">
      <w:pPr>
        <w:keepNext w:val="1"/>
        <w:pBdr>
          <w:bottom w:val="single" w:color="BFBFBF" w:sz="4" w:space="3"/>
        </w:pBdr>
        <w:bidi w:val="0"/>
        <w:spacing w:before="280" w:after="120"/>
        <w:ind w:left="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6   </w:t>
      </w: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AVALIAÇÃO DA COMUNICAÇÃO RECÍPROCA (ITEM 22)</w:t>
      </w:r>
    </w:p>
    <w:p xmlns:wp14="http://schemas.microsoft.com/office/word/2010/wordml" w:rsidP="3558769F" wp14:paraId="376BA02D" wp14:textId="19F0CD72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8769F" w:rsidR="3789D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Os relatórios públicos do CAE e do Conselho Fiscal indicam reuniões frequentes com a auditoria independente e ausência de divergências significativas (F1 p. 202–204), o que sugere comunicação recíproca adequada no trabalho real. No dossiê, a avaliação é limitada aos resumos públicos.</w:t>
      </w:r>
    </w:p>
    <w:p xmlns:wp14="http://schemas.microsoft.com/office/word/2010/wordml" w:rsidP="3558769F" wp14:paraId="76651FEF" wp14:textId="074C9D3C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7   </w:t>
      </w: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PROCEDIMENTOS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4890"/>
        <w:gridCol w:w="2700"/>
        <w:gridCol w:w="2025"/>
      </w:tblGrid>
      <w:tr w:rsidR="3558769F" w:rsidTr="3558769F" w14:paraId="3ED6230C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47655511" w14:textId="47A43E7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Procedimento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14BFB797" w14:textId="5650A3F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Classificação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1B47E8B7" w14:textId="572DADC6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Evidência</w:t>
            </w:r>
          </w:p>
        </w:tc>
      </w:tr>
      <w:tr w:rsidR="3558769F" w:rsidTr="3558769F" w14:paraId="19EDC030">
        <w:trPr>
          <w:trHeight w:val="300"/>
        </w:trPr>
        <w:tc>
          <w:tcPr>
            <w:tcW w:w="489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135DF32A" w14:textId="235B8AC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Identificar os responsáveis pela governança</w:t>
            </w:r>
          </w:p>
        </w:tc>
        <w:tc>
          <w:tcPr>
            <w:tcW w:w="2700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288FB6DF" w14:textId="08180DB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262626" w:themeColor="text1" w:themeTint="D9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48F267F8" w14:textId="68D6E0DF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F1 p. 201–204</w:t>
            </w:r>
          </w:p>
        </w:tc>
      </w:tr>
      <w:tr w:rsidR="3558769F" w:rsidTr="3558769F" w14:paraId="6149DA01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580D5474" w14:textId="12EBFDD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Elaborar plano de comunicação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34EFD040" w14:textId="2327B43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5CA0BFD3" w14:textId="049F8E8E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4</w:t>
            </w:r>
          </w:p>
        </w:tc>
      </w:tr>
      <w:tr w:rsidR="3558769F" w:rsidTr="3558769F" w14:paraId="6F11A459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7737053D" w14:textId="0C01724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Redigir a comunicação de conclusão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37BBF49A" w14:textId="22B11E81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Simulado – minuta não enviada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08D8B0FD" w14:textId="1A63F373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Seção 5</w:t>
            </w:r>
          </w:p>
        </w:tc>
      </w:tr>
      <w:tr w:rsidR="3558769F" w:rsidTr="3558769F" w14:paraId="0F736A4D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025F604B" w14:textId="07EFBEA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Reuniões com o CAE e envio das comunicações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31A2C1E2" w14:textId="07D3C4E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Planejado por falta de acesso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BFBFBF" w:themeColor="background1" w:themeShade="BF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3F297C02" w14:textId="60F940D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—</w:t>
            </w:r>
          </w:p>
        </w:tc>
      </w:tr>
      <w:tr w:rsidR="3558769F" w:rsidTr="3558769F" w14:paraId="15C586D3">
        <w:trPr>
          <w:trHeight w:val="300"/>
        </w:trPr>
        <w:tc>
          <w:tcPr>
            <w:tcW w:w="489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64E4E9F1" w14:textId="6E06AAC8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Obter honorários da PwC para a declaração de independência</w:t>
            </w:r>
          </w:p>
        </w:tc>
        <w:tc>
          <w:tcPr>
            <w:tcW w:w="2700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017CC16A" w14:textId="4B5225A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Realizado com evidência pública</w:t>
            </w:r>
          </w:p>
        </w:tc>
        <w:tc>
          <w:tcPr>
            <w:tcW w:w="2025" w:type="dxa"/>
            <w:tcBorders>
              <w:top w:val="single" w:color="BFBFBF" w:themeColor="background1" w:themeShade="BF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0026D5FE" w14:textId="51846E00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F3 p. 372; PT 200</w:t>
            </w:r>
          </w:p>
        </w:tc>
      </w:tr>
    </w:tbl>
    <w:p xmlns:wp14="http://schemas.microsoft.com/office/word/2010/wordml" w:rsidP="3558769F" wp14:paraId="3E1DB91E" wp14:textId="723D7714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8   </w:t>
      </w: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CONCLUSÃO E LIMITAÇÕES</w:t>
      </w:r>
    </w:p>
    <w:p xmlns:wp14="http://schemas.microsoft.com/office/word/2010/wordml" w:rsidP="3558769F" wp14:paraId="79FB6DB3" wp14:textId="5EB8A4EC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Resultado. </w:t>
      </w:r>
      <w:r w:rsidRPr="3558769F" w:rsidR="3789D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Plano de comunicação definido e minuta preparada com todos os assuntos exigidos pelos itens 14 a 17.</w:t>
      </w:r>
    </w:p>
    <w:p xmlns:wp14="http://schemas.microsoft.com/office/word/2010/wordml" w:rsidP="3558769F" wp14:paraId="4901A148" wp14:textId="151E1001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Limitações. </w:t>
      </w:r>
      <w:r w:rsidRPr="3558769F" w:rsidR="3789D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Não houve contato com a Companhia nem com a PwC. As constatações sobre o imobilizado vêm de dados sintéticos e foram identificadas como tal.</w:t>
      </w:r>
    </w:p>
    <w:p xmlns:wp14="http://schemas.microsoft.com/office/word/2010/wordml" w:rsidP="3558769F" wp14:paraId="1A6B8BFC" wp14:textId="2A5F9582">
      <w:pPr>
        <w:bidi w:val="0"/>
        <w:spacing w:after="100" w:line="276" w:lineRule="auto"/>
        <w:jc w:val="both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 xml:space="preserve">Referências cruzadas. </w:t>
      </w:r>
      <w:r w:rsidRPr="3558769F" w:rsidR="3789D5D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  <w:t>PT 200, PT 210, PT 240, PT 265, PT 300, PT 315, PT 320, PT 450 e PT 580.</w:t>
      </w:r>
    </w:p>
    <w:p xmlns:wp14="http://schemas.microsoft.com/office/word/2010/wordml" w:rsidP="3558769F" wp14:paraId="2D8E0068" wp14:textId="1B7B139E">
      <w:pPr>
        <w:keepNext w:val="1"/>
        <w:pBdr>
          <w:bottom w:val="single" w:color="BFBFBF" w:sz="4" w:space="3"/>
        </w:pBdr>
        <w:bidi w:val="0"/>
        <w:spacing w:before="280" w:after="12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1F3864"/>
          <w:sz w:val="20"/>
          <w:szCs w:val="20"/>
        </w:rPr>
      </w:pP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7F7F7F" w:themeColor="text1" w:themeTint="80" w:themeShade="FF"/>
          <w:sz w:val="20"/>
          <w:szCs w:val="20"/>
        </w:rPr>
        <w:t xml:space="preserve">9   </w:t>
      </w:r>
      <w:r w:rsidRPr="3558769F" w:rsidR="3789D5D5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color w:val="1F3864"/>
          <w:sz w:val="20"/>
          <w:szCs w:val="20"/>
        </w:rPr>
        <w:t>PREPARAÇÃO E REVISÃO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6A0" w:firstRow="1" w:lastRow="0" w:firstColumn="1" w:lastColumn="0" w:noHBand="1" w:noVBand="1"/>
      </w:tblPr>
      <w:tblGrid>
        <w:gridCol w:w="3195"/>
        <w:gridCol w:w="1800"/>
        <w:gridCol w:w="2835"/>
        <w:gridCol w:w="1800"/>
      </w:tblGrid>
      <w:tr w:rsidR="3558769F" w:rsidTr="3558769F" w14:paraId="71A96EAE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0A0609C8" w14:textId="615427BB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Preparado por (matrícula)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4C62842F" w14:textId="3FE7FF7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33B3E919" w14:textId="2D69C6D2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Revisado por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73B74D82" w14:textId="01FB81E9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7F7F7F" w:themeColor="text1" w:themeTint="80" w:themeShade="FF"/>
                <w:sz w:val="16"/>
                <w:szCs w:val="16"/>
              </w:rPr>
            </w:pPr>
            <w:r w:rsidRPr="3558769F" w:rsidR="3558769F">
              <w:rPr>
                <w:rFonts w:ascii="Arial" w:hAnsi="Arial" w:eastAsia="Arial" w:cs="Arial"/>
                <w:b w:val="1"/>
                <w:bCs w:val="1"/>
                <w:i w:val="0"/>
                <w:iCs w:val="0"/>
                <w:color w:val="7F7F7F" w:themeColor="text1" w:themeTint="80" w:themeShade="FF"/>
                <w:sz w:val="16"/>
                <w:szCs w:val="16"/>
              </w:rPr>
              <w:t>Data da revisão</w:t>
            </w:r>
          </w:p>
        </w:tc>
      </w:tr>
      <w:tr w:rsidR="3558769F" w:rsidTr="3558769F" w14:paraId="0505A04A">
        <w:trPr>
          <w:trHeight w:val="300"/>
        </w:trPr>
        <w:tc>
          <w:tcPr>
            <w:tcW w:w="319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28E6DD69" w14:textId="4E97D11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241003769</w:t>
            </w: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5373CB33" w14:textId="78E6DE77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</w:pPr>
            <w:r w:rsidRPr="3558769F" w:rsidR="3558769F"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7"/>
                <w:szCs w:val="17"/>
              </w:rPr>
              <w:t>22/10/2026</w:t>
            </w:r>
          </w:p>
        </w:tc>
        <w:tc>
          <w:tcPr>
            <w:tcW w:w="2835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66B8C631" w14:textId="3B579384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  <w:tc>
          <w:tcPr>
            <w:tcW w:w="1800" w:type="dxa"/>
            <w:tcBorders>
              <w:top w:val="single" w:color="262626" w:themeColor="text1" w:themeTint="D9" w:sz="6"/>
              <w:left w:val="nil"/>
              <w:bottom w:val="single" w:color="262626" w:themeColor="text1" w:themeTint="D9" w:sz="6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top"/>
          </w:tcPr>
          <w:p w:rsidR="3558769F" w:rsidP="3558769F" w:rsidRDefault="3558769F" w14:paraId="2629471C" w14:textId="4B15562A">
            <w:pPr>
              <w:bidi w:val="0"/>
              <w:spacing w:after="0" w:line="252" w:lineRule="auto"/>
              <w:rPr>
                <w:rFonts w:ascii="Arial" w:hAnsi="Arial" w:eastAsia="Arial" w:cs="Arial"/>
                <w:b w:val="0"/>
                <w:bCs w:val="0"/>
                <w:i w:val="0"/>
                <w:iCs w:val="0"/>
                <w:color w:val="262626" w:themeColor="text1" w:themeTint="D9" w:themeShade="FF"/>
                <w:sz w:val="19"/>
                <w:szCs w:val="19"/>
              </w:rPr>
            </w:pPr>
          </w:p>
        </w:tc>
      </w:tr>
    </w:tbl>
    <w:p xmlns:wp14="http://schemas.microsoft.com/office/word/2010/wordml" w:rsidP="3558769F" wp14:paraId="366EC268" wp14:textId="5883FE8D">
      <w:pPr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p xmlns:wp14="http://schemas.microsoft.com/office/word/2010/wordml" w:rsidP="3558769F" wp14:paraId="1E207724" wp14:textId="58145CD6">
      <w:pPr>
        <w:pStyle w:val="Normal"/>
        <w:bidi w:val="0"/>
        <w:spacing w:after="40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color w:val="262626" w:themeColor="text1" w:themeTint="D9" w:themeShade="FF"/>
          <w:sz w:val="19"/>
          <w:szCs w:val="19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a4c9e3b3cdd74fc1"/>
      <w:footerReference w:type="default" r:id="R6e7d5256a58d4ffe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558769F" w:rsidTr="3558769F" w14:paraId="31351362">
      <w:trPr>
        <w:trHeight w:val="300"/>
      </w:trPr>
      <w:tc>
        <w:tcPr>
          <w:tcW w:w="3005" w:type="dxa"/>
          <w:tcMar/>
        </w:tcPr>
        <w:p w:rsidR="3558769F" w:rsidP="3558769F" w:rsidRDefault="3558769F" w14:paraId="1377EA6A" w14:textId="4F7EB5A5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558769F" w:rsidP="3558769F" w:rsidRDefault="3558769F" w14:paraId="2732992B" w14:textId="42DB944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558769F" w:rsidP="3558769F" w:rsidRDefault="3558769F" w14:paraId="1B741C0B" w14:textId="54F389A3">
          <w:pPr>
            <w:pStyle w:val="Header"/>
            <w:bidi w:val="0"/>
            <w:ind w:right="-115"/>
            <w:jc w:val="right"/>
          </w:pPr>
        </w:p>
      </w:tc>
    </w:tr>
  </w:tbl>
  <w:p w:rsidR="3558769F" w:rsidP="3558769F" w:rsidRDefault="3558769F" w14:paraId="69AE3B21" w14:textId="755FA8F1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005"/>
      <w:gridCol w:w="7155"/>
    </w:tblGrid>
    <w:tr w:rsidR="3558769F" w:rsidTr="3558769F" w14:paraId="48649118">
      <w:trPr>
        <w:trHeight w:val="300"/>
      </w:trPr>
      <w:tc>
        <w:tcPr>
          <w:tcW w:w="3005" w:type="dxa"/>
          <w:tcMar/>
        </w:tcPr>
        <w:p w:rsidR="3558769F" w:rsidP="3558769F" w:rsidRDefault="3558769F" w14:paraId="669C55C9" w14:textId="299BEF2F">
          <w:pPr>
            <w:pStyle w:val="Header"/>
            <w:bidi w:val="0"/>
            <w:jc w:val="center"/>
          </w:pPr>
        </w:p>
      </w:tc>
      <w:tc>
        <w:tcPr>
          <w:tcW w:w="7155" w:type="dxa"/>
          <w:tcMar/>
        </w:tcPr>
        <w:p w:rsidR="3558769F" w:rsidP="3558769F" w:rsidRDefault="3558769F" w14:paraId="5B6C9BD4" w14:textId="68A957E0">
          <w:pPr>
            <w:pStyle w:val="Header"/>
            <w:bidi w:val="0"/>
            <w:ind w:left="-115" w:right="90"/>
            <w:jc w:val="right"/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</w:pPr>
          <w:r w:rsidRPr="3558769F" w:rsidR="3558769F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 xml:space="preserve">Auditoria 1 – UnB 2026.2 | Suzano S.A. 2025 | PT </w:t>
          </w:r>
          <w:r w:rsidRPr="3558769F" w:rsidR="3558769F">
            <w:rPr>
              <w:rFonts w:ascii="Calibri" w:hAnsi="Calibri" w:eastAsia="Calibri" w:cs="Calibri"/>
              <w:b w:val="0"/>
              <w:bCs w:val="0"/>
              <w:i w:val="0"/>
              <w:iCs w:val="0"/>
              <w:caps w:val="0"/>
              <w:smallCaps w:val="0"/>
              <w:color w:val="808080" w:themeColor="background1" w:themeTint="FF" w:themeShade="80"/>
              <w:sz w:val="16"/>
              <w:szCs w:val="16"/>
            </w:rPr>
            <w:t>260</w:t>
          </w:r>
        </w:p>
      </w:tc>
    </w:tr>
  </w:tbl>
  <w:p w:rsidR="3558769F" w:rsidP="3558769F" w:rsidRDefault="3558769F" w14:paraId="7CEC1A61" w14:textId="72DED17D">
    <w:pPr>
      <w:pStyle w:val="Header"/>
      <w:bidi w:val="0"/>
    </w:pPr>
  </w:p>
</w:hdr>
</file>

<file path=word/intelligence2.xml><?xml version="1.0" encoding="utf-8"?>
<int2:intelligence xmlns:int2="http://schemas.microsoft.com/office/intelligence/2020/intelligence">
  <int2:observations>
    <int2:textHash int2:hashCode="jcblS3B9G2JKwJ" int2:id="PJdExOB4">
      <int2:state int2:type="spell" int2:value="Rejected"/>
    </int2:textHash>
    <int2:textHash int2:hashCode="M76m736jlVIk7y" int2:id="yzMY4nFi">
      <int2:state int2:type="spell" int2:value="Rejected"/>
    </int2:textHash>
    <int2:textHash int2:hashCode="8DwKWcWUVO6iXM" int2:id="Kx86X3A9">
      <int2:state int2:type="spell" int2:value="Rejected"/>
    </int2:textHash>
    <int2:textHash int2:hashCode="bZDvwn/X14Ib86" int2:id="qUc8igRo">
      <int2:state int2:type="spell" int2:value="Rejected"/>
    </int2:textHash>
    <int2:textHash int2:hashCode="6kRAvZRxTk6FM0" int2:id="zOK7V4ab">
      <int2:state int2:type="spell" int2:value="Rejected"/>
    </int2:textHash>
    <int2:textHash int2:hashCode="aDbWvrpdGK3RWh" int2:id="D5uKkmOq">
      <int2:state int2:type="spell" int2:value="Rejected"/>
    </int2:textHash>
    <int2:textHash int2:hashCode="HKxczNDBNeCmo7" int2:id="4ZtIDvy3">
      <int2:state int2:type="spell" int2:value="Rejected"/>
    </int2:textHash>
    <int2:textHash int2:hashCode="bM4lz2eCVfDC4I" int2:id="5VI42hTp">
      <int2:state int2:type="spell" int2:value="Rejected"/>
    </int2:textHash>
    <int2:textHash int2:hashCode="jz11khmS9GYRcU" int2:id="Ybav2HBm">
      <int2:state int2:type="spell" int2:value="Rejected"/>
    </int2:textHash>
    <int2:textHash int2:hashCode="u46xfKsC+BLI1A" int2:id="EOdvPcP7">
      <int2:state int2:type="spell" int2:value="Rejected"/>
    </int2:textHash>
    <int2:textHash int2:hashCode="jZKIYoBOflOeg0" int2:id="oXsQnd2C">
      <int2:state int2:type="spell" int2:value="Rejected"/>
    </int2:textHash>
    <int2:textHash int2:hashCode="GFP9Qn0Iu5iRwc" int2:id="p7u2KCWd">
      <int2:state int2:type="spell" int2:value="Rejected"/>
    </int2:textHash>
    <int2:textHash int2:hashCode="T/dfgJV0acS2r1" int2:id="fY0yBU6r">
      <int2:state int2:type="spell" int2:value="Rejected"/>
    </int2:textHash>
    <int2:bookmark int2:bookmarkName="_Int_qCHft4b7" int2:invalidationBookmarkName="" int2:hashCode="lUSG4N1FgGx0LL" int2:id="9ouzfx9T">
      <int2:state int2:type="gram" int2:value="Rejected"/>
    </int2:bookmark>
    <int2:bookmark int2:bookmarkName="_Int_FkYsvQuN" int2:invalidationBookmarkName="" int2:hashCode="ypqYrZvEuFkfHO" int2:id="MOOHwDcy">
      <int2:state int2:type="gram" int2:value="Rejected"/>
    </int2:bookmark>
    <int2:bookmark int2:bookmarkName="_Int_aKfYGwBo" int2:invalidationBookmarkName="" int2:hashCode="LIf/VizhUfaMSW" int2:id="XBxEiE1Y">
      <int2:state int2:type="gram" int2:value="Rejected"/>
    </int2:bookmark>
    <int2:bookmark int2:bookmarkName="_Int_5yc9d9xJ" int2:invalidationBookmarkName="" int2:hashCode="T6x+TXYT4CjDoc" int2:id="xMdGbqGm">
      <int2:state int2:type="gram" int2:value="Rejected"/>
    </int2:bookmark>
    <int2:bookmark int2:bookmarkName="_Int_tE3hCqdf" int2:invalidationBookmarkName="" int2:hashCode="T6x+TXYT4CjDoc" int2:id="jPltY6uy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62c30b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7aef96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9c9126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d3f3b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1ea7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9c037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f3a16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fa254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d192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fafd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9b5b4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–"/>
      <w:lvlJc w:val="left"/>
      <w:pPr>
        <w:ind w:left="400" w:hanging="24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69a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•"/>
      <w:lvlJc w:val="left"/>
      <w:pPr>
        <w:ind w:left="500" w:hanging="2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ED20B83"/>
    <w:rsid w:val="011A83B6"/>
    <w:rsid w:val="01306683"/>
    <w:rsid w:val="01746230"/>
    <w:rsid w:val="0223C95E"/>
    <w:rsid w:val="022D2EA2"/>
    <w:rsid w:val="024C4755"/>
    <w:rsid w:val="02747C8D"/>
    <w:rsid w:val="027F62E5"/>
    <w:rsid w:val="037072A9"/>
    <w:rsid w:val="038540D8"/>
    <w:rsid w:val="05184C4B"/>
    <w:rsid w:val="05453B5E"/>
    <w:rsid w:val="059CB6AA"/>
    <w:rsid w:val="06608DB5"/>
    <w:rsid w:val="073EEE6D"/>
    <w:rsid w:val="0758B52E"/>
    <w:rsid w:val="075D1341"/>
    <w:rsid w:val="08AD9AE3"/>
    <w:rsid w:val="08AE989A"/>
    <w:rsid w:val="09318637"/>
    <w:rsid w:val="09673444"/>
    <w:rsid w:val="09714B5B"/>
    <w:rsid w:val="0ABBD582"/>
    <w:rsid w:val="0C5D8E75"/>
    <w:rsid w:val="0D4925F2"/>
    <w:rsid w:val="0D615FC7"/>
    <w:rsid w:val="0D616FB3"/>
    <w:rsid w:val="0D84B948"/>
    <w:rsid w:val="0E30FB40"/>
    <w:rsid w:val="0E81C4C1"/>
    <w:rsid w:val="0E948883"/>
    <w:rsid w:val="1049671E"/>
    <w:rsid w:val="1064FD88"/>
    <w:rsid w:val="12708081"/>
    <w:rsid w:val="131A14A3"/>
    <w:rsid w:val="134DD7FB"/>
    <w:rsid w:val="13AB68CB"/>
    <w:rsid w:val="13C18680"/>
    <w:rsid w:val="13EAC771"/>
    <w:rsid w:val="14BAA7E7"/>
    <w:rsid w:val="14E42F05"/>
    <w:rsid w:val="16A77933"/>
    <w:rsid w:val="176A2F18"/>
    <w:rsid w:val="1883A56F"/>
    <w:rsid w:val="1884274B"/>
    <w:rsid w:val="18C6A329"/>
    <w:rsid w:val="19CD751C"/>
    <w:rsid w:val="19D6320C"/>
    <w:rsid w:val="1A41EB36"/>
    <w:rsid w:val="1A85A6A2"/>
    <w:rsid w:val="1A8C2314"/>
    <w:rsid w:val="1A9002EE"/>
    <w:rsid w:val="1B1160CE"/>
    <w:rsid w:val="1B6374EE"/>
    <w:rsid w:val="1BA183D5"/>
    <w:rsid w:val="1BE28AC6"/>
    <w:rsid w:val="1C0D7C78"/>
    <w:rsid w:val="1C20C363"/>
    <w:rsid w:val="1C57F14B"/>
    <w:rsid w:val="1CD94CA2"/>
    <w:rsid w:val="1E0594DC"/>
    <w:rsid w:val="1E1A72D4"/>
    <w:rsid w:val="1E50F5FE"/>
    <w:rsid w:val="1E972531"/>
    <w:rsid w:val="20108AB1"/>
    <w:rsid w:val="2042C1AA"/>
    <w:rsid w:val="20611B13"/>
    <w:rsid w:val="20CFD3FC"/>
    <w:rsid w:val="22198A17"/>
    <w:rsid w:val="2296A7ED"/>
    <w:rsid w:val="2391A488"/>
    <w:rsid w:val="24005765"/>
    <w:rsid w:val="2421E12C"/>
    <w:rsid w:val="25529155"/>
    <w:rsid w:val="258072B3"/>
    <w:rsid w:val="2668DAE6"/>
    <w:rsid w:val="271F7ECF"/>
    <w:rsid w:val="27277103"/>
    <w:rsid w:val="2835C998"/>
    <w:rsid w:val="283D1021"/>
    <w:rsid w:val="2A1D4C36"/>
    <w:rsid w:val="2AC5FBB5"/>
    <w:rsid w:val="2B2AD0CC"/>
    <w:rsid w:val="2BFBDDD5"/>
    <w:rsid w:val="2CDA5D8A"/>
    <w:rsid w:val="2D727077"/>
    <w:rsid w:val="2F627354"/>
    <w:rsid w:val="30B63283"/>
    <w:rsid w:val="310A644E"/>
    <w:rsid w:val="3144C377"/>
    <w:rsid w:val="31878D65"/>
    <w:rsid w:val="321D0DD1"/>
    <w:rsid w:val="3250C433"/>
    <w:rsid w:val="32FF3506"/>
    <w:rsid w:val="32FF50DC"/>
    <w:rsid w:val="3558769F"/>
    <w:rsid w:val="3573E91D"/>
    <w:rsid w:val="35BD8763"/>
    <w:rsid w:val="362D2E0B"/>
    <w:rsid w:val="36BB4CB8"/>
    <w:rsid w:val="36F8B32F"/>
    <w:rsid w:val="371156FB"/>
    <w:rsid w:val="37702721"/>
    <w:rsid w:val="3789D5D5"/>
    <w:rsid w:val="37EC1079"/>
    <w:rsid w:val="381A9377"/>
    <w:rsid w:val="39068857"/>
    <w:rsid w:val="3930D397"/>
    <w:rsid w:val="3944BC3A"/>
    <w:rsid w:val="3A534784"/>
    <w:rsid w:val="3A5EA17B"/>
    <w:rsid w:val="3ADE138A"/>
    <w:rsid w:val="3B21F213"/>
    <w:rsid w:val="3BA36C85"/>
    <w:rsid w:val="3C38817C"/>
    <w:rsid w:val="3CE654EB"/>
    <w:rsid w:val="3E1486F0"/>
    <w:rsid w:val="3E6E76E0"/>
    <w:rsid w:val="3E7A4EB2"/>
    <w:rsid w:val="3E8441AA"/>
    <w:rsid w:val="3E93F6F2"/>
    <w:rsid w:val="3EAAEF46"/>
    <w:rsid w:val="3F2E0EE4"/>
    <w:rsid w:val="41A530A5"/>
    <w:rsid w:val="42AC2044"/>
    <w:rsid w:val="437E3339"/>
    <w:rsid w:val="44E2F39A"/>
    <w:rsid w:val="44E75B3E"/>
    <w:rsid w:val="4571A110"/>
    <w:rsid w:val="458D3F8A"/>
    <w:rsid w:val="4660AFB8"/>
    <w:rsid w:val="4747FE95"/>
    <w:rsid w:val="481BC9E5"/>
    <w:rsid w:val="481DCB95"/>
    <w:rsid w:val="48B878B7"/>
    <w:rsid w:val="499A6DA5"/>
    <w:rsid w:val="49ACF5AD"/>
    <w:rsid w:val="49C032BC"/>
    <w:rsid w:val="4A6CCC25"/>
    <w:rsid w:val="4C2BCC65"/>
    <w:rsid w:val="4C778481"/>
    <w:rsid w:val="4C792232"/>
    <w:rsid w:val="4CB49A8C"/>
    <w:rsid w:val="4DCF3192"/>
    <w:rsid w:val="4DEDACF9"/>
    <w:rsid w:val="4E1E2E64"/>
    <w:rsid w:val="4ECAB94A"/>
    <w:rsid w:val="4F27EE36"/>
    <w:rsid w:val="4FD42890"/>
    <w:rsid w:val="504203E4"/>
    <w:rsid w:val="50E19BE1"/>
    <w:rsid w:val="51672B92"/>
    <w:rsid w:val="518F9E19"/>
    <w:rsid w:val="51DA259B"/>
    <w:rsid w:val="51DE326D"/>
    <w:rsid w:val="5344D2F2"/>
    <w:rsid w:val="536CA65C"/>
    <w:rsid w:val="53CDCC73"/>
    <w:rsid w:val="54244B1B"/>
    <w:rsid w:val="542EB4C9"/>
    <w:rsid w:val="552E747D"/>
    <w:rsid w:val="56163189"/>
    <w:rsid w:val="567B4F81"/>
    <w:rsid w:val="57801450"/>
    <w:rsid w:val="57E49DA0"/>
    <w:rsid w:val="57EAD222"/>
    <w:rsid w:val="58225285"/>
    <w:rsid w:val="5833D511"/>
    <w:rsid w:val="58532463"/>
    <w:rsid w:val="5A474709"/>
    <w:rsid w:val="5B2C69A3"/>
    <w:rsid w:val="5BC5AA9B"/>
    <w:rsid w:val="5C58FB2D"/>
    <w:rsid w:val="5C9C4987"/>
    <w:rsid w:val="5CD23B02"/>
    <w:rsid w:val="5D2882FE"/>
    <w:rsid w:val="5D2931F0"/>
    <w:rsid w:val="5D92DE15"/>
    <w:rsid w:val="5E2321B4"/>
    <w:rsid w:val="5E2D2769"/>
    <w:rsid w:val="5F4BBD12"/>
    <w:rsid w:val="5FE9EB01"/>
    <w:rsid w:val="5FEDE9D1"/>
    <w:rsid w:val="6046D935"/>
    <w:rsid w:val="60738780"/>
    <w:rsid w:val="60DB19B1"/>
    <w:rsid w:val="61978195"/>
    <w:rsid w:val="61C2A11A"/>
    <w:rsid w:val="61C346DF"/>
    <w:rsid w:val="62FF6043"/>
    <w:rsid w:val="63205F1C"/>
    <w:rsid w:val="632D14A5"/>
    <w:rsid w:val="6424C402"/>
    <w:rsid w:val="6424FEF1"/>
    <w:rsid w:val="653BE5F0"/>
    <w:rsid w:val="656EBC66"/>
    <w:rsid w:val="676B3C17"/>
    <w:rsid w:val="68147977"/>
    <w:rsid w:val="68156EEA"/>
    <w:rsid w:val="68227CED"/>
    <w:rsid w:val="68C7B6DA"/>
    <w:rsid w:val="68CC63E1"/>
    <w:rsid w:val="6988F2A9"/>
    <w:rsid w:val="6A4994F7"/>
    <w:rsid w:val="6AAD1B46"/>
    <w:rsid w:val="6ADDB7AE"/>
    <w:rsid w:val="6B3C6FAB"/>
    <w:rsid w:val="6C6BB954"/>
    <w:rsid w:val="6C76A16F"/>
    <w:rsid w:val="6CD9F37B"/>
    <w:rsid w:val="6D06C826"/>
    <w:rsid w:val="6D3F0E0C"/>
    <w:rsid w:val="6D5E6689"/>
    <w:rsid w:val="6DCE8907"/>
    <w:rsid w:val="6E8E8995"/>
    <w:rsid w:val="6EDADE0C"/>
    <w:rsid w:val="6EE4F766"/>
    <w:rsid w:val="6F10F671"/>
    <w:rsid w:val="7001EE5C"/>
    <w:rsid w:val="70C8A8D8"/>
    <w:rsid w:val="7165B74A"/>
    <w:rsid w:val="71D6414C"/>
    <w:rsid w:val="7267F5CA"/>
    <w:rsid w:val="727407FA"/>
    <w:rsid w:val="73E91AE4"/>
    <w:rsid w:val="7433A611"/>
    <w:rsid w:val="759CB2A2"/>
    <w:rsid w:val="760895C8"/>
    <w:rsid w:val="76093E1A"/>
    <w:rsid w:val="7636972E"/>
    <w:rsid w:val="7641FD9E"/>
    <w:rsid w:val="769B6279"/>
    <w:rsid w:val="77026C05"/>
    <w:rsid w:val="78309E6D"/>
    <w:rsid w:val="78A13169"/>
    <w:rsid w:val="7980DA60"/>
    <w:rsid w:val="79C8D3F2"/>
    <w:rsid w:val="7AECFA50"/>
    <w:rsid w:val="7BB5E64C"/>
    <w:rsid w:val="7BDA1864"/>
    <w:rsid w:val="7C8D4AD5"/>
    <w:rsid w:val="7C9284D6"/>
    <w:rsid w:val="7DB7A68F"/>
    <w:rsid w:val="7E76A2F3"/>
    <w:rsid w:val="7ED20B83"/>
    <w:rsid w:val="7EF7B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8840C"/>
  <w15:chartTrackingRefBased/>
  <w15:docId w15:val="{AE9EA3DC-B2E8-448C-B859-C51B310DFDE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uiPriority w:val="0"/>
    <w:name w:val="Normal"/>
    <w:qFormat/>
    <w:rsid w:val="3558769F"/>
    <w:rPr>
      <w:noProof w:val="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558769F"/>
    <w:pPr>
      <w:spacing/>
      <w:ind w:left="720"/>
      <w:contextualSpacing/>
    </w:pPr>
  </w:style>
  <w:style w:type="paragraph" w:styleId="Header">
    <w:uiPriority w:val="99"/>
    <w:name w:val="header"/>
    <w:basedOn w:val="Normal"/>
    <w:unhideWhenUsed/>
    <w:rsid w:val="3558769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558769F"/>
    <w:pPr>
      <w:tabs>
        <w:tab w:val="center" w:leader="none" w:pos="4680"/>
        <w:tab w:val="right" w:leader="none" w:pos="9360"/>
      </w:tabs>
      <w:spacing w:after="0" w:line="240" w:lineRule="auto"/>
    </w:pPr>
  </w:style>
  <w:style w:type="character" w:styleId="Hyperlink">
    <w:uiPriority w:val="99"/>
    <w:name w:val="Hyperlink"/>
    <w:basedOn w:val="DefaultParagraphFont"/>
    <w:unhideWhenUsed/>
    <w:rsid w:val="3558769F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cfc.org.br/wp-content/uploads/2026/06/NBCTA260-R2-2.pdf" TargetMode="External" Id="Re5ebb518a6fa4f75" /><Relationship Type="http://schemas.openxmlformats.org/officeDocument/2006/relationships/hyperlink" Target="https://www.rad.cvm.gov.br/ENETWEB/frmGerenciaPaginaFRE.aspx?NumeroSequencialDocumento=154674&amp;CodigoTipoInstituicao=1" TargetMode="External" Id="Rf663ffa19e274f03" /><Relationship Type="http://schemas.openxmlformats.org/officeDocument/2006/relationships/hyperlink" Target="https://cfc.org.br/wp-content/uploads/2026/06/NBCTA260-R2-2.pdf" TargetMode="External" Id="R263e47d6bb3e4fed" /><Relationship Type="http://schemas.openxmlformats.org/officeDocument/2006/relationships/hyperlink" Target="https://ri.suzano.com.br/Portuguese/Arquivamentos/Documentos-entregues-a-CVM/default.aspx" TargetMode="External" Id="Rce89b0d5f6a049e4" /><Relationship Type="http://schemas.openxmlformats.org/officeDocument/2006/relationships/header" Target="header.xml" Id="Ra4c9e3b3cdd74fc1" /><Relationship Type="http://schemas.openxmlformats.org/officeDocument/2006/relationships/footer" Target="footer.xml" Id="R6e7d5256a58d4ffe" /><Relationship Type="http://schemas.microsoft.com/office/2020/10/relationships/intelligence" Target="intelligence2.xml" Id="R9eda2e7ed22e4f85" /><Relationship Type="http://schemas.openxmlformats.org/officeDocument/2006/relationships/numbering" Target="numbering.xml" Id="R8e5bcb4ed403485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2026-10-19T18:31:55.3078925Z</dcterms:created>
  <dcterms:modified xsi:type="dcterms:W3CDTF">2026-10-22T20:22:12.6839934Z</dcterms:modified>
  <dc:creator>Gabriela Aparecida Parreira</dc:creator>
  <lastModifiedBy>Gabriela Aparecida Parreira</lastModifiedBy>
</coreProperties>
</file>