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C8A8D8" wp14:paraId="4891231B" wp14:textId="5D086C3B">
      <w:pPr>
        <w:spacing w:after="40"/>
        <w:rPr>
          <w:rFonts w:ascii="Arial" w:hAnsi="Arial" w:eastAsia="Arial" w:cs="Arial"/>
          <w:b w:val="0"/>
          <w:bCs w:val="0"/>
          <w:i w:val="0"/>
          <w:iCs w:val="0"/>
          <w:caps w:val="0"/>
          <w:smallCaps w:val="0"/>
          <w:color w:val="7F7F7F" w:themeColor="text1" w:themeTint="80" w:themeShade="FF"/>
          <w:sz w:val="15"/>
          <w:szCs w:val="15"/>
        </w:rPr>
      </w:pPr>
      <w:r w:rsidRPr="70C8A8D8" w:rsidR="3D9CEFE2">
        <w:rPr>
          <w:rFonts w:ascii="Arial" w:hAnsi="Arial" w:eastAsia="Arial" w:cs="Arial"/>
          <w:b w:val="0"/>
          <w:bCs w:val="0"/>
          <w:i w:val="0"/>
          <w:iCs w:val="0"/>
          <w:caps w:val="0"/>
          <w:smallCaps w:val="0"/>
          <w:color w:val="7F7F7F" w:themeColor="text1" w:themeTint="80" w:themeShade="FF"/>
          <w:sz w:val="15"/>
          <w:szCs w:val="15"/>
        </w:rPr>
        <w:t xml:space="preserve">DOSSIÊ DE </w:t>
      </w:r>
      <w:r w:rsidRPr="70C8A8D8" w:rsidR="4F5EDEE3">
        <w:rPr>
          <w:rFonts w:ascii="Arial" w:hAnsi="Arial" w:eastAsia="Arial" w:cs="Arial"/>
          <w:b w:val="0"/>
          <w:bCs w:val="0"/>
          <w:i w:val="0"/>
          <w:iCs w:val="0"/>
          <w:caps w:val="0"/>
          <w:smallCaps w:val="0"/>
          <w:color w:val="7F7F7F" w:themeColor="text1" w:themeTint="80" w:themeShade="FF"/>
          <w:sz w:val="15"/>
          <w:szCs w:val="15"/>
        </w:rPr>
        <w:t>AUDITORIA · SUZANO</w:t>
      </w:r>
      <w:r w:rsidRPr="70C8A8D8" w:rsidR="3D9CEFE2">
        <w:rPr>
          <w:rFonts w:ascii="Arial" w:hAnsi="Arial" w:eastAsia="Arial" w:cs="Arial"/>
          <w:b w:val="0"/>
          <w:bCs w:val="0"/>
          <w:i w:val="0"/>
          <w:iCs w:val="0"/>
          <w:caps w:val="0"/>
          <w:smallCaps w:val="0"/>
          <w:color w:val="7F7F7F" w:themeColor="text1" w:themeTint="80" w:themeShade="FF"/>
          <w:sz w:val="15"/>
          <w:szCs w:val="15"/>
        </w:rPr>
        <w:t xml:space="preserve"> S.A.  </w:t>
      </w:r>
      <w:r w:rsidRPr="70C8A8D8" w:rsidR="73CC5F3A">
        <w:rPr>
          <w:rFonts w:ascii="Arial" w:hAnsi="Arial" w:eastAsia="Arial" w:cs="Arial"/>
          <w:b w:val="0"/>
          <w:bCs w:val="0"/>
          <w:i w:val="0"/>
          <w:iCs w:val="0"/>
          <w:caps w:val="0"/>
          <w:smallCaps w:val="0"/>
          <w:color w:val="7F7F7F" w:themeColor="text1" w:themeTint="80" w:themeShade="FF"/>
          <w:sz w:val="15"/>
          <w:szCs w:val="15"/>
        </w:rPr>
        <w:t>· EXERCÍCIO</w:t>
      </w:r>
      <w:r w:rsidRPr="70C8A8D8" w:rsidR="3D9CEFE2">
        <w:rPr>
          <w:rFonts w:ascii="Arial" w:hAnsi="Arial" w:eastAsia="Arial" w:cs="Arial"/>
          <w:b w:val="0"/>
          <w:bCs w:val="0"/>
          <w:i w:val="0"/>
          <w:iCs w:val="0"/>
          <w:caps w:val="0"/>
          <w:smallCaps w:val="0"/>
          <w:color w:val="7F7F7F" w:themeColor="text1" w:themeTint="80" w:themeShade="FF"/>
          <w:sz w:val="15"/>
          <w:szCs w:val="15"/>
        </w:rPr>
        <w:t xml:space="preserve"> 2025</w:t>
      </w:r>
    </w:p>
    <w:p xmlns:wp14="http://schemas.microsoft.com/office/word/2010/wordml" w:rsidP="70C8A8D8" wp14:paraId="4D07E516" wp14:textId="6FB44859">
      <w:pPr>
        <w:spacing w:after="200"/>
        <w:rPr>
          <w:rFonts w:ascii="Arial" w:hAnsi="Arial" w:eastAsia="Arial" w:cs="Arial"/>
          <w:b w:val="0"/>
          <w:bCs w:val="0"/>
          <w:i w:val="0"/>
          <w:iCs w:val="0"/>
          <w:caps w:val="0"/>
          <w:smallCaps w:val="0"/>
          <w:color w:val="262626" w:themeColor="text1" w:themeTint="D9" w:themeShade="FF"/>
          <w:sz w:val="34"/>
          <w:szCs w:val="34"/>
        </w:rPr>
      </w:pPr>
      <w:r w:rsidRPr="70C8A8D8" w:rsidR="3D9CEFE2">
        <w:rPr>
          <w:rFonts w:ascii="Arial" w:hAnsi="Arial" w:eastAsia="Arial" w:cs="Arial"/>
          <w:b w:val="1"/>
          <w:bCs w:val="1"/>
          <w:i w:val="0"/>
          <w:iCs w:val="0"/>
          <w:caps w:val="0"/>
          <w:smallCaps w:val="0"/>
          <w:color w:val="1F3864"/>
          <w:sz w:val="34"/>
          <w:szCs w:val="34"/>
        </w:rPr>
        <w:t xml:space="preserve">PT EC </w:t>
      </w:r>
      <w:r w:rsidRPr="70C8A8D8" w:rsidR="3D9CEFE2">
        <w:rPr>
          <w:rFonts w:ascii="Arial" w:hAnsi="Arial" w:eastAsia="Arial" w:cs="Arial"/>
          <w:b w:val="1"/>
          <w:bCs w:val="1"/>
          <w:i w:val="0"/>
          <w:iCs w:val="0"/>
          <w:caps w:val="0"/>
          <w:smallCaps w:val="0"/>
          <w:color w:val="1F3864"/>
          <w:sz w:val="34"/>
          <w:szCs w:val="34"/>
        </w:rPr>
        <w:t>-</w:t>
      </w:r>
      <w:r w:rsidRPr="70C8A8D8" w:rsidR="3D9CEFE2">
        <w:rPr>
          <w:rFonts w:ascii="Arial" w:hAnsi="Arial" w:eastAsia="Arial" w:cs="Arial" w:asciiTheme="minorAscii" w:hAnsiTheme="minorAscii" w:eastAsiaTheme="minorAscii" w:cstheme="minorBidi"/>
          <w:b w:val="1"/>
          <w:bCs w:val="1"/>
          <w:i w:val="0"/>
          <w:iCs w:val="0"/>
          <w:caps w:val="0"/>
          <w:smallCaps w:val="0"/>
          <w:color w:val="1F3864"/>
          <w:sz w:val="34"/>
          <w:szCs w:val="34"/>
          <w:lang w:eastAsia="en-US" w:bidi="ar-SA"/>
        </w:rPr>
        <w:t xml:space="preserve"> </w:t>
      </w:r>
      <w:r w:rsidRPr="70C8A8D8" w:rsidR="3D9CEFE2">
        <w:rPr>
          <w:rFonts w:ascii="Arial" w:hAnsi="Arial" w:eastAsia="Arial" w:cs="Arial" w:asciiTheme="minorAscii" w:hAnsiTheme="minorAscii" w:eastAsiaTheme="minorAscii" w:cstheme="minorBidi"/>
          <w:b w:val="1"/>
          <w:bCs w:val="1"/>
          <w:i w:val="0"/>
          <w:iCs w:val="0"/>
          <w:caps w:val="0"/>
          <w:smallCaps w:val="0"/>
          <w:color w:val="1F3864"/>
          <w:sz w:val="34"/>
          <w:szCs w:val="34"/>
          <w:lang w:eastAsia="en-US" w:bidi="ar-SA"/>
        </w:rPr>
        <w:t>Caracterização</w:t>
      </w:r>
      <w:r w:rsidRPr="70C8A8D8" w:rsidR="3D9CEFE2">
        <w:rPr>
          <w:rFonts w:ascii="Arial" w:hAnsi="Arial" w:eastAsia="Arial" w:cs="Arial" w:asciiTheme="minorAscii" w:hAnsiTheme="minorAscii" w:eastAsiaTheme="minorAscii" w:cstheme="minorBidi"/>
          <w:b w:val="1"/>
          <w:bCs w:val="1"/>
          <w:i w:val="0"/>
          <w:iCs w:val="0"/>
          <w:caps w:val="0"/>
          <w:smallCaps w:val="0"/>
          <w:color w:val="1F3864"/>
          <w:sz w:val="34"/>
          <w:szCs w:val="34"/>
          <w:lang w:eastAsia="en-US" w:bidi="ar-SA"/>
        </w:rPr>
        <w:t xml:space="preserve"> do trabalho de asseguração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90"/>
        <w:gridCol w:w="3660"/>
        <w:gridCol w:w="4365"/>
      </w:tblGrid>
      <w:tr w:rsidR="70C8A8D8" w:rsidTr="7A15BA61" w14:paraId="79165C78">
        <w:trPr>
          <w:trHeight w:val="300"/>
        </w:trPr>
        <w:tc>
          <w:tcPr>
            <w:tcW w:w="1590" w:type="dxa"/>
            <w:tcBorders>
              <w:top w:val="nil"/>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A256C2E" w14:textId="37EC925E">
            <w:pPr>
              <w:spacing w:after="20"/>
              <w:rPr>
                <w:rFonts w:ascii="Arial" w:hAnsi="Arial" w:eastAsia="Arial" w:cs="Arial"/>
                <w:b w:val="0"/>
                <w:bCs w:val="0"/>
                <w:i w:val="0"/>
                <w:iCs w:val="0"/>
                <w:color w:val="7F7F7F" w:themeColor="text1" w:themeTint="80" w:themeShade="FF"/>
                <w:sz w:val="14"/>
                <w:szCs w:val="14"/>
              </w:rPr>
            </w:pPr>
            <w:r w:rsidRPr="70C8A8D8" w:rsidR="70C8A8D8">
              <w:rPr>
                <w:rFonts w:ascii="Arial" w:hAnsi="Arial" w:eastAsia="Arial" w:cs="Arial"/>
                <w:b w:val="0"/>
                <w:bCs w:val="0"/>
                <w:i w:val="0"/>
                <w:iCs w:val="0"/>
                <w:color w:val="7F7F7F" w:themeColor="text1" w:themeTint="80" w:themeShade="FF"/>
                <w:sz w:val="14"/>
                <w:szCs w:val="14"/>
              </w:rPr>
              <w:t>CÓDIGO</w:t>
            </w:r>
          </w:p>
          <w:p w:rsidR="70C8A8D8" w:rsidP="70C8A8D8" w:rsidRDefault="70C8A8D8" w14:paraId="68FECDD5" w14:textId="6CBB85EC">
            <w:pPr>
              <w:spacing w:after="0" w:line="252" w:lineRule="auto"/>
              <w:rPr>
                <w:rFonts w:ascii="Arial" w:hAnsi="Arial" w:eastAsia="Arial" w:cs="Arial"/>
                <w:b w:val="0"/>
                <w:bCs w:val="0"/>
                <w:i w:val="0"/>
                <w:iCs w:val="0"/>
                <w:color w:val="262626" w:themeColor="text1" w:themeTint="D9" w:themeShade="FF"/>
                <w:sz w:val="18"/>
                <w:szCs w:val="18"/>
              </w:rPr>
            </w:pPr>
            <w:r w:rsidRPr="70C8A8D8" w:rsidR="70C8A8D8">
              <w:rPr>
                <w:rFonts w:ascii="Arial" w:hAnsi="Arial" w:eastAsia="Arial" w:cs="Arial"/>
                <w:b w:val="0"/>
                <w:bCs w:val="0"/>
                <w:i w:val="0"/>
                <w:iCs w:val="0"/>
                <w:color w:val="262626" w:themeColor="text1" w:themeTint="D9" w:themeShade="FF"/>
                <w:sz w:val="18"/>
                <w:szCs w:val="18"/>
              </w:rPr>
              <w:t>PT EC</w:t>
            </w:r>
          </w:p>
        </w:tc>
        <w:tc>
          <w:tcPr>
            <w:tcW w:w="3660" w:type="dxa"/>
            <w:tcBorders>
              <w:top w:val="nil"/>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9D9FDB0" w14:textId="0BD68B69">
            <w:pPr>
              <w:spacing w:after="20"/>
              <w:rPr>
                <w:rFonts w:ascii="Arial" w:hAnsi="Arial" w:eastAsia="Arial" w:cs="Arial"/>
                <w:b w:val="0"/>
                <w:bCs w:val="0"/>
                <w:i w:val="0"/>
                <w:iCs w:val="0"/>
                <w:color w:val="7F7F7F" w:themeColor="text1" w:themeTint="80" w:themeShade="FF"/>
                <w:sz w:val="14"/>
                <w:szCs w:val="14"/>
              </w:rPr>
            </w:pPr>
            <w:r w:rsidRPr="70C8A8D8" w:rsidR="70C8A8D8">
              <w:rPr>
                <w:rFonts w:ascii="Arial" w:hAnsi="Arial" w:eastAsia="Arial" w:cs="Arial"/>
                <w:b w:val="0"/>
                <w:bCs w:val="0"/>
                <w:i w:val="0"/>
                <w:iCs w:val="0"/>
                <w:color w:val="7F7F7F" w:themeColor="text1" w:themeTint="80" w:themeShade="FF"/>
                <w:sz w:val="14"/>
                <w:szCs w:val="14"/>
              </w:rPr>
              <w:t>ENTIDADE</w:t>
            </w:r>
          </w:p>
          <w:p w:rsidR="70C8A8D8" w:rsidP="70C8A8D8" w:rsidRDefault="70C8A8D8" w14:paraId="5118B03C" w14:textId="01E4BE44">
            <w:pPr>
              <w:spacing w:after="0" w:line="252" w:lineRule="auto"/>
              <w:rPr>
                <w:rFonts w:ascii="Arial" w:hAnsi="Arial" w:eastAsia="Arial" w:cs="Arial"/>
                <w:b w:val="0"/>
                <w:bCs w:val="0"/>
                <w:i w:val="0"/>
                <w:iCs w:val="0"/>
                <w:color w:val="262626" w:themeColor="text1" w:themeTint="D9" w:themeShade="FF"/>
                <w:sz w:val="18"/>
                <w:szCs w:val="18"/>
              </w:rPr>
            </w:pPr>
            <w:r w:rsidRPr="70C8A8D8" w:rsidR="70C8A8D8">
              <w:rPr>
                <w:rFonts w:ascii="Arial" w:hAnsi="Arial" w:eastAsia="Arial" w:cs="Arial"/>
                <w:b w:val="0"/>
                <w:bCs w:val="0"/>
                <w:i w:val="0"/>
                <w:iCs w:val="0"/>
                <w:color w:val="262626" w:themeColor="text1" w:themeTint="D9" w:themeShade="FF"/>
                <w:sz w:val="18"/>
                <w:szCs w:val="18"/>
              </w:rPr>
              <w:t>Suzano S.A. (B3: SUZB3 · NYSE: SUZ)</w:t>
            </w:r>
          </w:p>
        </w:tc>
        <w:tc>
          <w:tcPr>
            <w:tcW w:w="4365" w:type="dxa"/>
            <w:tcBorders>
              <w:top w:val="nil"/>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66D8DD1" w14:textId="272AE65B">
            <w:pPr>
              <w:spacing w:after="20"/>
              <w:rPr>
                <w:rFonts w:ascii="Arial" w:hAnsi="Arial" w:eastAsia="Arial" w:cs="Arial"/>
                <w:b w:val="0"/>
                <w:bCs w:val="0"/>
                <w:i w:val="0"/>
                <w:iCs w:val="0"/>
                <w:color w:val="7F7F7F" w:themeColor="text1" w:themeTint="80" w:themeShade="FF"/>
                <w:sz w:val="14"/>
                <w:szCs w:val="14"/>
              </w:rPr>
            </w:pPr>
            <w:r w:rsidRPr="70C8A8D8" w:rsidR="70C8A8D8">
              <w:rPr>
                <w:rFonts w:ascii="Arial" w:hAnsi="Arial" w:eastAsia="Arial" w:cs="Arial"/>
                <w:b w:val="0"/>
                <w:bCs w:val="0"/>
                <w:i w:val="0"/>
                <w:iCs w:val="0"/>
                <w:color w:val="7F7F7F" w:themeColor="text1" w:themeTint="80" w:themeShade="FF"/>
                <w:sz w:val="14"/>
                <w:szCs w:val="14"/>
              </w:rPr>
              <w:t>EXERCÍCIO</w:t>
            </w:r>
          </w:p>
          <w:p w:rsidR="70C8A8D8" w:rsidP="70C8A8D8" w:rsidRDefault="70C8A8D8" w14:paraId="38D5C3D4" w14:textId="137A9CE0">
            <w:pPr>
              <w:spacing w:after="0" w:line="252" w:lineRule="auto"/>
              <w:rPr>
                <w:rFonts w:ascii="Arial" w:hAnsi="Arial" w:eastAsia="Arial" w:cs="Arial"/>
                <w:b w:val="0"/>
                <w:bCs w:val="0"/>
                <w:i w:val="0"/>
                <w:iCs w:val="0"/>
                <w:color w:val="262626" w:themeColor="text1" w:themeTint="D9" w:themeShade="FF"/>
                <w:sz w:val="18"/>
                <w:szCs w:val="18"/>
              </w:rPr>
            </w:pPr>
            <w:r w:rsidRPr="70C8A8D8" w:rsidR="70C8A8D8">
              <w:rPr>
                <w:rFonts w:ascii="Arial" w:hAnsi="Arial" w:eastAsia="Arial" w:cs="Arial"/>
                <w:b w:val="0"/>
                <w:bCs w:val="0"/>
                <w:i w:val="0"/>
                <w:iCs w:val="0"/>
                <w:color w:val="262626" w:themeColor="text1" w:themeTint="D9" w:themeShade="FF"/>
                <w:sz w:val="18"/>
                <w:szCs w:val="18"/>
              </w:rPr>
              <w:t>31/12/2025 (comparativo 31/12/2024)</w:t>
            </w:r>
          </w:p>
        </w:tc>
      </w:tr>
      <w:tr w:rsidR="70C8A8D8" w:rsidTr="7A15BA61" w14:paraId="36DC6D5D">
        <w:trPr>
          <w:trHeight w:val="300"/>
        </w:trPr>
        <w:tc>
          <w:tcPr>
            <w:tcW w:w="5250" w:type="dxa"/>
            <w:gridSpan w:val="2"/>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FA4F168" w14:textId="0CA92E5D">
            <w:pPr>
              <w:spacing w:after="20"/>
              <w:rPr>
                <w:rFonts w:ascii="Arial" w:hAnsi="Arial" w:eastAsia="Arial" w:cs="Arial"/>
                <w:b w:val="0"/>
                <w:bCs w:val="0"/>
                <w:i w:val="0"/>
                <w:iCs w:val="0"/>
                <w:color w:val="7F7F7F" w:themeColor="text1" w:themeTint="80" w:themeShade="FF"/>
                <w:sz w:val="14"/>
                <w:szCs w:val="14"/>
              </w:rPr>
            </w:pPr>
            <w:r w:rsidRPr="70C8A8D8" w:rsidR="70C8A8D8">
              <w:rPr>
                <w:rFonts w:ascii="Arial" w:hAnsi="Arial" w:eastAsia="Arial" w:cs="Arial"/>
                <w:b w:val="0"/>
                <w:bCs w:val="0"/>
                <w:i w:val="0"/>
                <w:iCs w:val="0"/>
                <w:color w:val="7F7F7F" w:themeColor="text1" w:themeTint="80" w:themeShade="FF"/>
                <w:sz w:val="14"/>
                <w:szCs w:val="14"/>
              </w:rPr>
              <w:t>NORMA</w:t>
            </w:r>
          </w:p>
          <w:p w:rsidR="70C8A8D8" w:rsidP="70C8A8D8" w:rsidRDefault="70C8A8D8" w14:paraId="0B61AB5B" w14:textId="1302584B">
            <w:pPr>
              <w:spacing w:after="0" w:line="252" w:lineRule="auto"/>
            </w:pPr>
            <w:r w:rsidRPr="70C8A8D8" w:rsidR="70C8A8D8">
              <w:rPr>
                <w:rFonts w:ascii="Arial" w:hAnsi="Arial" w:eastAsia="Arial" w:cs="Arial"/>
                <w:b w:val="0"/>
                <w:bCs w:val="0"/>
                <w:i w:val="0"/>
                <w:iCs w:val="0"/>
                <w:color w:val="262626" w:themeColor="text1" w:themeTint="D9" w:themeShade="FF"/>
                <w:sz w:val="18"/>
                <w:szCs w:val="18"/>
              </w:rPr>
              <w:t>NBC TA Estrutura Conceitual, de 20/11/2015</w:t>
            </w:r>
          </w:p>
          <w:p w:rsidR="72721DE9" w:rsidP="70C8A8D8" w:rsidRDefault="72721DE9" w14:paraId="0C055125" w14:textId="7ABDE000">
            <w:pPr>
              <w:pStyle w:val="Normal"/>
              <w:spacing w:after="0" w:line="252" w:lineRule="auto"/>
              <w:rPr>
                <w:rFonts w:ascii="Arial" w:hAnsi="Arial" w:eastAsia="Arial" w:cs="Arial"/>
                <w:noProof w:val="0"/>
                <w:sz w:val="18"/>
                <w:szCs w:val="18"/>
                <w:lang w:val="pt-BR"/>
              </w:rPr>
            </w:pPr>
            <w:r w:rsidRPr="70C8A8D8" w:rsidR="72721DE9">
              <w:rPr>
                <w:rFonts w:ascii="Arial" w:hAnsi="Arial" w:eastAsia="Arial" w:cs="Arial"/>
                <w:b w:val="0"/>
                <w:bCs w:val="0"/>
                <w:i w:val="0"/>
                <w:iCs w:val="0"/>
                <w:caps w:val="0"/>
                <w:smallCaps w:val="0"/>
                <w:noProof w:val="0"/>
                <w:color w:val="262626" w:themeColor="text1" w:themeTint="D9" w:themeShade="FF"/>
                <w:sz w:val="18"/>
                <w:szCs w:val="18"/>
                <w:lang w:val="pt-BR"/>
              </w:rPr>
              <w:t>apoio: NBC TA 200 (item 11) e NBC TA 315 (item A190)</w:t>
            </w:r>
          </w:p>
        </w:tc>
        <w:tc>
          <w:tcPr>
            <w:tcW w:w="436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723FB9D" w14:textId="724B8905">
            <w:pPr>
              <w:spacing w:after="20"/>
              <w:rPr>
                <w:rFonts w:ascii="Arial" w:hAnsi="Arial" w:eastAsia="Arial" w:cs="Arial"/>
                <w:b w:val="0"/>
                <w:bCs w:val="0"/>
                <w:i w:val="0"/>
                <w:iCs w:val="0"/>
                <w:color w:val="7F7F7F" w:themeColor="text1" w:themeTint="80" w:themeShade="FF"/>
                <w:sz w:val="14"/>
                <w:szCs w:val="14"/>
              </w:rPr>
            </w:pPr>
            <w:r w:rsidRPr="70C8A8D8" w:rsidR="70C8A8D8">
              <w:rPr>
                <w:rFonts w:ascii="Arial" w:hAnsi="Arial" w:eastAsia="Arial" w:cs="Arial"/>
                <w:b w:val="0"/>
                <w:bCs w:val="0"/>
                <w:i w:val="0"/>
                <w:iCs w:val="0"/>
                <w:color w:val="7F7F7F" w:themeColor="text1" w:themeTint="80" w:themeShade="FF"/>
                <w:sz w:val="14"/>
                <w:szCs w:val="14"/>
              </w:rPr>
              <w:t>ITENS UTILIZADOS</w:t>
            </w:r>
          </w:p>
          <w:p w:rsidR="70C8A8D8" w:rsidP="70C8A8D8" w:rsidRDefault="70C8A8D8" w14:paraId="1641A27A" w14:textId="7296AB39">
            <w:pPr>
              <w:spacing w:after="0" w:line="252" w:lineRule="auto"/>
              <w:rPr>
                <w:rFonts w:ascii="Arial" w:hAnsi="Arial" w:eastAsia="Arial" w:cs="Arial"/>
                <w:b w:val="0"/>
                <w:bCs w:val="0"/>
                <w:i w:val="0"/>
                <w:iCs w:val="0"/>
                <w:color w:val="262626" w:themeColor="text1" w:themeTint="D9" w:themeShade="FF"/>
                <w:sz w:val="18"/>
                <w:szCs w:val="18"/>
              </w:rPr>
            </w:pPr>
            <w:r w:rsidRPr="70C8A8D8" w:rsidR="70C8A8D8">
              <w:rPr>
                <w:rFonts w:ascii="Arial" w:hAnsi="Arial" w:eastAsia="Arial" w:cs="Arial"/>
                <w:b w:val="0"/>
                <w:bCs w:val="0"/>
                <w:i w:val="0"/>
                <w:iCs w:val="0"/>
                <w:color w:val="262626" w:themeColor="text1" w:themeTint="D9" w:themeShade="FF"/>
                <w:sz w:val="18"/>
                <w:szCs w:val="18"/>
              </w:rPr>
              <w:t>10–16, 17–21, 22–25, 26–51, 83–85; Apêndices 2–4</w:t>
            </w:r>
          </w:p>
        </w:tc>
      </w:tr>
      <w:tr w:rsidR="70C8A8D8" w:rsidTr="7A15BA61" w14:paraId="6F239C59">
        <w:trPr>
          <w:trHeight w:val="1050"/>
        </w:trPr>
        <w:tc>
          <w:tcPr>
            <w:tcW w:w="5250" w:type="dxa"/>
            <w:gridSpan w:val="2"/>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EC39794" w14:textId="41DE7983">
            <w:pPr>
              <w:spacing w:after="20"/>
              <w:rPr>
                <w:rFonts w:ascii="Arial" w:hAnsi="Arial" w:eastAsia="Arial" w:cs="Arial"/>
                <w:b w:val="0"/>
                <w:bCs w:val="0"/>
                <w:i w:val="0"/>
                <w:iCs w:val="0"/>
                <w:color w:val="7F7F7F" w:themeColor="text1" w:themeTint="80" w:themeShade="FF"/>
                <w:sz w:val="14"/>
                <w:szCs w:val="14"/>
              </w:rPr>
            </w:pPr>
            <w:r w:rsidRPr="70C8A8D8" w:rsidR="70C8A8D8">
              <w:rPr>
                <w:rFonts w:ascii="Arial" w:hAnsi="Arial" w:eastAsia="Arial" w:cs="Arial"/>
                <w:b w:val="0"/>
                <w:bCs w:val="0"/>
                <w:i w:val="0"/>
                <w:iCs w:val="0"/>
                <w:color w:val="7F7F7F" w:themeColor="text1" w:themeTint="80" w:themeShade="FF"/>
                <w:sz w:val="14"/>
                <w:szCs w:val="14"/>
              </w:rPr>
              <w:t>VERSÃO CONSULTADA</w:t>
            </w:r>
          </w:p>
          <w:p>
            <w:pPr>
              <w:pStyle w:val="Normal"/>
              <w:suppressLineNumbers w:val="0"/>
              <w:bidi w:val="0"/>
              <w:spacing w:before="0" w:beforeAutospacing="off" w:after="0" w:afterAutospacing="off" w:line="252" w:lineRule="auto"/>
              <w:ind w:left="0" w:right="0"/>
              <w:jc w:val="left"/>
              <w:rPr>
                <w:rFonts w:ascii="Arial" w:hAnsi="Arial" w:eastAsia="Arial" w:cs="Arial"/>
                <w:b w:val="0"/>
                <w:bCs w:val="0"/>
                <w:i w:val="0"/>
                <w:iCs w:val="0"/>
                <w:color w:val="262626" w:themeColor="text1" w:themeTint="D9" w:themeShade="FF"/>
                <w:sz w:val="18"/>
                <w:szCs w:val="18"/>
              </w:rPr>
            </w:pPr>
            <w:r>
              <w:rPr>
                <w:rFonts w:ascii="Arial" w:hAnsi="Arial" w:eastAsia="Arial" w:cs="Arial"/>
                <w:b w:val="0"/>
                <w:bCs w:val="0"/>
                <w:i w:val="0"/>
                <w:iCs w:val="0"/>
                <w:color w:val="262626" w:themeColor="text1" w:themeTint="D9" w:themeShade="FF"/>
                <w:sz w:val="18"/>
                <w:szCs w:val="18"/>
              </w:rPr>
              <w:t xml:space="preserve">NBC TA Estrutura Conceitual – texto do CFC, acesso em 19/10/2026: </w:t>
            </w:r>
            <w:hyperlink r:id="Rb1d94edb50bb4b05">
              <w:r>
                <w:rPr>
                  <w:rStyle w:val="Hyperlink"/>
                  <w:rFonts w:ascii="Arial" w:hAnsi="Arial" w:eastAsia="Arial" w:cs="Arial"/>
                  <w:b w:val="0"/>
                  <w:bCs w:val="0"/>
                  <w:i w:val="0"/>
                  <w:iCs w:val="0"/>
                  <w:color w:val="262626" w:themeColor="text1" w:themeTint="D9" w:themeShade="FF"/>
                  <w:sz w:val="18"/>
                  <w:szCs w:val="18"/>
                </w:rPr>
                <w:t xml:space="preserve">NBC TA Estrutura Conceitual</w:t>
              </w:r>
            </w:hyperlink>
          </w:p>
        </w:tc>
        <w:tc>
          <w:tcPr>
            <w:tcW w:w="436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C2F46AD" w14:textId="2E770F9B">
            <w:pPr>
              <w:spacing w:after="20"/>
              <w:rPr>
                <w:rFonts w:ascii="Arial" w:hAnsi="Arial" w:eastAsia="Arial" w:cs="Arial"/>
                <w:b w:val="0"/>
                <w:bCs w:val="0"/>
                <w:i w:val="0"/>
                <w:iCs w:val="0"/>
                <w:color w:val="7F7F7F" w:themeColor="text1" w:themeTint="80" w:themeShade="FF"/>
                <w:sz w:val="14"/>
                <w:szCs w:val="14"/>
              </w:rPr>
            </w:pPr>
            <w:r w:rsidRPr="70C8A8D8" w:rsidR="70C8A8D8">
              <w:rPr>
                <w:rFonts w:ascii="Arial" w:hAnsi="Arial" w:eastAsia="Arial" w:cs="Arial"/>
                <w:b w:val="0"/>
                <w:bCs w:val="0"/>
                <w:i w:val="0"/>
                <w:iCs w:val="0"/>
                <w:color w:val="7F7F7F" w:themeColor="text1" w:themeTint="80" w:themeShade="FF"/>
                <w:sz w:val="14"/>
                <w:szCs w:val="14"/>
              </w:rPr>
              <w:t>STATUS</w:t>
            </w:r>
          </w:p>
          <w:p w:rsidR="7C7DA94D" w:rsidP="70C8A8D8" w:rsidRDefault="7C7DA94D" w14:paraId="46524818" w14:textId="263B2564">
            <w:pPr>
              <w:spacing w:after="0" w:line="252" w:lineRule="auto"/>
            </w:pPr>
            <w:r w:rsidRPr="70C8A8D8" w:rsidR="7C7DA94D">
              <w:rPr>
                <w:rFonts w:ascii="Arial" w:hAnsi="Arial" w:eastAsia="Arial" w:cs="Arial"/>
                <w:b w:val="0"/>
                <w:bCs w:val="0"/>
                <w:i w:val="0"/>
                <w:iCs w:val="0"/>
                <w:color w:val="262626" w:themeColor="text1" w:themeTint="D9" w:themeShade="FF"/>
                <w:sz w:val="18"/>
                <w:szCs w:val="18"/>
              </w:rPr>
              <w:t>Realizado com evidência pública: executado com documentos e informações efetivamente</w:t>
            </w:r>
            <w:r w:rsidRPr="70C8A8D8" w:rsidR="55924A91">
              <w:rPr>
                <w:rFonts w:ascii="Arial" w:hAnsi="Arial" w:eastAsia="Arial" w:cs="Arial"/>
                <w:b w:val="0"/>
                <w:bCs w:val="0"/>
                <w:i w:val="0"/>
                <w:iCs w:val="0"/>
                <w:color w:val="262626" w:themeColor="text1" w:themeTint="D9" w:themeShade="FF"/>
                <w:sz w:val="18"/>
                <w:szCs w:val="18"/>
              </w:rPr>
              <w:t xml:space="preserve"> </w:t>
            </w:r>
            <w:r w:rsidRPr="70C8A8D8" w:rsidR="7C7DA94D">
              <w:rPr>
                <w:rFonts w:ascii="Arial" w:hAnsi="Arial" w:eastAsia="Arial" w:cs="Arial"/>
                <w:b w:val="0"/>
                <w:bCs w:val="0"/>
                <w:i w:val="0"/>
                <w:iCs w:val="0"/>
                <w:color w:val="262626" w:themeColor="text1" w:themeTint="D9" w:themeShade="FF"/>
                <w:sz w:val="18"/>
                <w:szCs w:val="18"/>
              </w:rPr>
              <w:t>disponíveis.</w:t>
            </w:r>
          </w:p>
        </w:tc>
      </w:tr>
    </w:tbl>
    <w:p w:rsidR="7A15BA61" w:rsidP="7A15BA61" w:rsidRDefault="7A15BA61" w14:paraId="4E199125" w14:textId="6A8201A0">
      <w:pPr>
        <w:pStyle w:val="Normal"/>
        <w:bidi w:val="0"/>
        <w:spacing w:after="120"/>
        <w:rPr>
          <w:rFonts w:ascii="Arial" w:hAnsi="Arial" w:eastAsia="Arial" w:cs="Arial"/>
          <w:b w:val="1"/>
          <w:bCs w:val="1"/>
          <w:i w:val="0"/>
          <w:iCs w:val="0"/>
          <w:caps w:val="0"/>
          <w:smallCaps w:val="0"/>
          <w:color w:val="000000" w:themeColor="text1" w:themeTint="FF" w:themeShade="FF"/>
          <w:sz w:val="20"/>
          <w:szCs w:val="20"/>
        </w:rPr>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3864" w:sz="12"/>
              <w:bottom w:val="none" w:color="FFFFFF" w:sz="0"/>
              <w:right w:val="none" w:color="FFFFFF" w:sz="0"/>
            </w:tcBorders>
            <w:shd w:fill="F5F5F5" w:color="auto" w:val="clear"/>
            <w:tcMar>
              <w:top w:type="dxa" w:w="90"/>
              <w:left w:type="dxa" w:w="140"/>
              <w:bottom w:type="dxa" w:w="90"/>
              <w:right w:type="dxa" w:w="140"/>
            </w:tcMar>
          </w:tcPr>
          <w:p>
            <w:pPr>
              <w:spacing w:after="0" w:line="264"/>
            </w:pPr>
            <w:r>
              <w:rPr>
                <w:rFonts w:ascii="Arial" w:cs="Arial" w:eastAsia="Arial" w:hAnsi="Arial"/>
                <w:b/>
                <w:bCs/>
                <w:color w:val="262626"/>
                <w:sz w:val="19"/>
                <w:szCs w:val="19"/>
              </w:rPr>
              <w:t xml:space="preserve">Natureza do PT. </w:t>
            </w:r>
            <w:r>
              <w:rPr>
                <w:rFonts w:ascii="Arial" w:cs="Arial" w:eastAsia="Arial" w:hAnsi="Arial"/>
                <w:color w:val="262626"/>
                <w:sz w:val="17"/>
                <w:szCs w:val="17"/>
              </w:rPr>
              <w:t xml:space="preserve">Trabalho acadêmico elaborado apenas com documentos públicos. Não constitui opinião de auditoria independente. Este PT não utiliza dados simulados.</w:t>
            </w:r>
          </w:p>
        </w:tc>
      </w:tr>
    </w:tbl>
    <w:p xmlns:wp14="http://schemas.microsoft.com/office/word/2010/wordml" w:rsidP="7A15BA61" wp14:paraId="733327EA" wp14:textId="522642C5">
      <w:pPr>
        <w:pStyle w:val="Normal"/>
        <w:keepNext w:val="1"/>
        <w:bidi w:val="0"/>
        <w:spacing w:before="280" w:after="120"/>
        <w:rPr>
          <w:rFonts w:ascii="Arial" w:hAnsi="Arial" w:eastAsia="Arial" w:cs="Arial"/>
          <w:b w:val="0"/>
          <w:bCs w:val="0"/>
          <w:i w:val="0"/>
          <w:iCs w:val="0"/>
          <w:caps w:val="0"/>
          <w:smallCaps w:val="0"/>
          <w:color w:val="1F3864"/>
          <w:sz w:val="20"/>
          <w:szCs w:val="20"/>
        </w:rPr>
      </w:pPr>
      <w:r w:rsidRPr="7A15BA61" w:rsidR="3D9CEFE2">
        <w:rPr>
          <w:rFonts w:ascii="Arial" w:hAnsi="Arial" w:eastAsia="Arial" w:cs="Arial"/>
          <w:b w:val="1"/>
          <w:bCs w:val="1"/>
          <w:i w:val="0"/>
          <w:iCs w:val="0"/>
          <w:caps w:val="0"/>
          <w:smallCaps w:val="0"/>
          <w:color w:val="000000" w:themeColor="text1" w:themeTint="FF" w:themeShade="FF"/>
          <w:sz w:val="20"/>
          <w:szCs w:val="20"/>
        </w:rPr>
        <w:t xml:space="preserve">1   </w:t>
      </w:r>
      <w:r w:rsidRPr="7A15BA61" w:rsidR="3D9CEFE2">
        <w:rPr>
          <w:rFonts w:ascii="Arial" w:hAnsi="Arial" w:eastAsia="Arial" w:cs="Arial"/>
          <w:b w:val="1"/>
          <w:bCs w:val="1"/>
          <w:i w:val="0"/>
          <w:iCs w:val="0"/>
          <w:caps w:val="0"/>
          <w:smallCaps w:val="0"/>
          <w:color w:val="1F3864"/>
          <w:sz w:val="20"/>
          <w:szCs w:val="20"/>
        </w:rPr>
        <w:t>OBJETIVO E OBJETO EXAMINADO</w:t>
      </w:r>
    </w:p>
    <w:p xmlns:wp14="http://schemas.microsoft.com/office/word/2010/wordml" w:rsidP="70C8A8D8" wp14:paraId="1201E2A5" wp14:textId="2B9FF939">
      <w:pPr>
        <w:pStyle w:val="Normal"/>
        <w:suppressLineNumbers w:val="0"/>
        <w:bidi w:val="0"/>
        <w:spacing w:before="0" w:beforeAutospacing="off" w:after="100" w:afterAutospacing="off" w:line="276" w:lineRule="auto"/>
        <w:ind w:left="0" w:right="0"/>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0"/>
          <w:bCs w:val="0"/>
          <w:i w:val="0"/>
          <w:iCs w:val="0"/>
          <w:caps w:val="0"/>
          <w:smallCaps w:val="0"/>
          <w:color w:val="262626" w:themeColor="text1" w:themeTint="D9" w:themeShade="FF"/>
          <w:sz w:val="19"/>
          <w:szCs w:val="19"/>
        </w:rPr>
        <w:t xml:space="preserve">Caracterizar o trabalho de auditoria das demonstrações financeiras da Suzano S.A. de 2025 à luz da NBC TA Estrutura Conceitual: tipo de trabalho, </w:t>
      </w:r>
      <w:r w:rsidRPr="70C8A8D8" w:rsidR="50F0917F">
        <w:rPr>
          <w:rFonts w:ascii="Arial" w:hAnsi="Arial" w:eastAsia="Arial" w:cs="Arial"/>
          <w:b w:val="0"/>
          <w:bCs w:val="0"/>
          <w:i w:val="0"/>
          <w:iCs w:val="0"/>
          <w:caps w:val="0"/>
          <w:smallCaps w:val="0"/>
          <w:color w:val="262626" w:themeColor="text1" w:themeTint="D9" w:themeShade="FF"/>
          <w:sz w:val="19"/>
          <w:szCs w:val="19"/>
        </w:rPr>
        <w:t>usuários</w:t>
      </w:r>
      <w:r w:rsidRPr="70C8A8D8" w:rsidR="3D9CEFE2">
        <w:rPr>
          <w:rFonts w:ascii="Arial" w:hAnsi="Arial" w:eastAsia="Arial" w:cs="Arial"/>
          <w:b w:val="0"/>
          <w:bCs w:val="0"/>
          <w:i w:val="0"/>
          <w:iCs w:val="0"/>
          <w:caps w:val="0"/>
          <w:smallCaps w:val="0"/>
          <w:color w:val="262626" w:themeColor="text1" w:themeTint="D9" w:themeShade="FF"/>
          <w:sz w:val="19"/>
          <w:szCs w:val="19"/>
        </w:rPr>
        <w:t>, objeto, critérios, responsabilidades, evidência e nível de asseguração; e dif</w:t>
      </w:r>
      <w:r w:rsidRPr="70C8A8D8" w:rsidR="201DC61A">
        <w:rPr>
          <w:rFonts w:ascii="Arial" w:hAnsi="Arial" w:eastAsia="Arial" w:cs="Arial"/>
          <w:b w:val="0"/>
          <w:bCs w:val="0"/>
          <w:i w:val="0"/>
          <w:iCs w:val="0"/>
          <w:caps w:val="0"/>
          <w:smallCaps w:val="0"/>
          <w:color w:val="262626" w:themeColor="text1" w:themeTint="D9" w:themeShade="FF"/>
          <w:sz w:val="19"/>
          <w:szCs w:val="19"/>
        </w:rPr>
        <w:t>erenciar auditoria</w:t>
      </w:r>
      <w:r w:rsidRPr="70C8A8D8" w:rsidR="3D9CEFE2">
        <w:rPr>
          <w:rFonts w:ascii="Arial" w:hAnsi="Arial" w:eastAsia="Arial" w:cs="Arial"/>
          <w:b w:val="0"/>
          <w:bCs w:val="0"/>
          <w:i w:val="0"/>
          <w:iCs w:val="0"/>
          <w:caps w:val="0"/>
          <w:smallCaps w:val="0"/>
          <w:color w:val="262626" w:themeColor="text1" w:themeTint="D9" w:themeShade="FF"/>
          <w:sz w:val="19"/>
          <w:szCs w:val="19"/>
        </w:rPr>
        <w:t xml:space="preserve"> de outros trabalhos de asseguração</w:t>
      </w:r>
      <w:r w:rsidRPr="70C8A8D8" w:rsidR="40CAF7B8">
        <w:rPr>
          <w:rFonts w:ascii="Arial" w:hAnsi="Arial" w:eastAsia="Arial" w:cs="Arial"/>
          <w:b w:val="0"/>
          <w:bCs w:val="0"/>
          <w:i w:val="0"/>
          <w:iCs w:val="0"/>
          <w:caps w:val="0"/>
          <w:smallCaps w:val="0"/>
          <w:color w:val="262626" w:themeColor="text1" w:themeTint="D9" w:themeShade="FF"/>
          <w:sz w:val="19"/>
          <w:szCs w:val="19"/>
        </w:rPr>
        <w:t>.</w:t>
      </w:r>
    </w:p>
    <w:p xmlns:wp14="http://schemas.microsoft.com/office/word/2010/wordml" w:rsidP="70C8A8D8" wp14:paraId="66D084C9" wp14:textId="066F0533">
      <w:pPr>
        <w:bidi w:val="0"/>
        <w:spacing w:after="100" w:line="276" w:lineRule="auto"/>
        <w:jc w:val="both"/>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Objeto examinado: </w:t>
      </w:r>
      <w:r w:rsidRPr="70C8A8D8" w:rsidR="3768F5F5">
        <w:rPr>
          <w:rFonts w:ascii="Arial" w:hAnsi="Arial" w:eastAsia="Arial" w:cs="Arial"/>
          <w:b w:val="0"/>
          <w:bCs w:val="0"/>
          <w:i w:val="0"/>
          <w:iCs w:val="0"/>
          <w:caps w:val="0"/>
          <w:smallCaps w:val="0"/>
          <w:color w:val="262626" w:themeColor="text1" w:themeTint="D9" w:themeShade="FF"/>
          <w:sz w:val="19"/>
          <w:szCs w:val="19"/>
        </w:rPr>
        <w:t>demonstrações contábeis anuais de 2025, seus comparativos, as notas explicativas e o relatório do auditor independente.</w:t>
      </w:r>
    </w:p>
    <w:p xmlns:wp14="http://schemas.microsoft.com/office/word/2010/wordml" w:rsidP="70C8A8D8" wp14:paraId="53ECAE2F" wp14:textId="6E617670">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2   </w:t>
      </w:r>
      <w:r w:rsidRPr="70C8A8D8" w:rsidR="3D9CEFE2">
        <w:rPr>
          <w:rFonts w:ascii="Arial" w:hAnsi="Arial" w:eastAsia="Arial" w:cs="Arial"/>
          <w:b w:val="1"/>
          <w:bCs w:val="1"/>
          <w:i w:val="0"/>
          <w:iCs w:val="0"/>
          <w:caps w:val="0"/>
          <w:smallCaps w:val="0"/>
          <w:color w:val="1F3864"/>
          <w:sz w:val="20"/>
          <w:szCs w:val="20"/>
        </w:rPr>
        <w:t>AFIRMAÇÕES RELEVANTES E RISCOS</w:t>
      </w:r>
    </w:p>
    <w:p xmlns:wp14="http://schemas.microsoft.com/office/word/2010/wordml" w:rsidP="70C8A8D8" wp14:paraId="014480E7" wp14:textId="5C814489">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0"/>
          <w:bCs w:val="0"/>
          <w:i w:val="0"/>
          <w:iCs w:val="0"/>
          <w:caps w:val="0"/>
          <w:smallCaps w:val="0"/>
          <w:color w:val="262626" w:themeColor="text1" w:themeTint="D9" w:themeShade="FF"/>
          <w:sz w:val="19"/>
          <w:szCs w:val="19"/>
        </w:rPr>
        <w:t>Neste nível, as afirmações são as das demonstrações como um todo: existência, integridade, direitos e obrigações, mensuração/avaliação, e apresentação e divulgação. Os riscos por conta e afirmação são tratados no PT 315. Para este PT, os riscos são do próprio trabalho: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85"/>
        <w:gridCol w:w="4755"/>
        <w:gridCol w:w="3435"/>
      </w:tblGrid>
      <w:tr w:rsidR="70C8A8D8" w:rsidTr="70C8A8D8" w14:paraId="485D4172">
        <w:trPr>
          <w:trHeight w:val="300"/>
        </w:trPr>
        <w:tc>
          <w:tcPr>
            <w:tcW w:w="58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5B923D3" w14:textId="36821361">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Nº</w:t>
            </w:r>
          </w:p>
        </w:tc>
        <w:tc>
          <w:tcPr>
            <w:tcW w:w="475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2B6787A8" w14:textId="37BC4E20">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Risco</w:t>
            </w:r>
          </w:p>
        </w:tc>
        <w:tc>
          <w:tcPr>
            <w:tcW w:w="34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4888EE32" w14:textId="13868E46">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Efeito possível</w:t>
            </w:r>
          </w:p>
        </w:tc>
      </w:tr>
      <w:tr w:rsidR="70C8A8D8" w:rsidTr="70C8A8D8" w14:paraId="26C27403">
        <w:trPr>
          <w:trHeight w:val="300"/>
        </w:trPr>
        <w:tc>
          <w:tcPr>
            <w:tcW w:w="58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FCBDE59" w14:textId="2966D1D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R1</w:t>
            </w:r>
          </w:p>
        </w:tc>
        <w:tc>
          <w:tcPr>
            <w:tcW w:w="475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8023704" w14:textId="2941105A">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Confundir o nível de asseguração (razoável x limitada) ou o tipo de trabalho</w:t>
            </w:r>
          </w:p>
        </w:tc>
        <w:tc>
          <w:tcPr>
            <w:tcW w:w="343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CC1F7A7" w14:textId="626B85A4">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Conclusão redigida na forma errada</w:t>
            </w:r>
          </w:p>
        </w:tc>
      </w:tr>
      <w:tr w:rsidR="70C8A8D8" w:rsidTr="70C8A8D8" w14:paraId="103F2143">
        <w:trPr>
          <w:trHeight w:val="300"/>
        </w:trPr>
        <w:tc>
          <w:tcPr>
            <w:tcW w:w="58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8EE32B5" w14:textId="025D5BC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w:t>
            </w:r>
            <w:r w:rsidRPr="70C8A8D8" w:rsidR="028929BA">
              <w:rPr>
                <w:rFonts w:ascii="Arial" w:hAnsi="Arial" w:eastAsia="Arial" w:cs="Arial"/>
                <w:b w:val="0"/>
                <w:bCs w:val="0"/>
                <w:i w:val="0"/>
                <w:iCs w:val="0"/>
                <w:color w:val="262626" w:themeColor="text1" w:themeTint="D9" w:themeShade="FF"/>
                <w:sz w:val="17"/>
                <w:szCs w:val="17"/>
              </w:rPr>
              <w:t>2</w:t>
            </w:r>
          </w:p>
        </w:tc>
        <w:tc>
          <w:tcPr>
            <w:tcW w:w="475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DB4590A" w14:textId="0B341890">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Evidência limitada a fontes públicas</w:t>
            </w:r>
          </w:p>
        </w:tc>
        <w:tc>
          <w:tcPr>
            <w:tcW w:w="34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4F02ACF" w14:textId="08D0ECD0">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Evidência insuficiente para concluir</w:t>
            </w:r>
          </w:p>
        </w:tc>
      </w:tr>
      <w:tr w:rsidR="70C8A8D8" w:rsidTr="70C8A8D8" w14:paraId="2AA4D307">
        <w:trPr>
          <w:trHeight w:val="300"/>
        </w:trPr>
        <w:tc>
          <w:tcPr>
            <w:tcW w:w="58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696713AE" w14:textId="66B76B2E">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w:t>
            </w:r>
            <w:r w:rsidRPr="70C8A8D8" w:rsidR="70C8A8D8">
              <w:rPr>
                <w:rFonts w:ascii="Arial" w:hAnsi="Arial" w:eastAsia="Arial" w:cs="Arial"/>
                <w:b w:val="0"/>
                <w:bCs w:val="0"/>
                <w:i w:val="0"/>
                <w:iCs w:val="0"/>
                <w:color w:val="262626" w:themeColor="text1" w:themeTint="D9" w:themeShade="FF"/>
                <w:sz w:val="17"/>
                <w:szCs w:val="17"/>
              </w:rPr>
              <w:t>3</w:t>
            </w:r>
          </w:p>
        </w:tc>
        <w:tc>
          <w:tcPr>
            <w:tcW w:w="475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74FB908C" w14:textId="6382D2F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Apresentar este dossiê como se fosse uma auditoria real</w:t>
            </w:r>
          </w:p>
        </w:tc>
        <w:tc>
          <w:tcPr>
            <w:tcW w:w="343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3F511C11" w14:textId="3D382BC3">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Uso indevido do termo “auditoria” (item 20)</w:t>
            </w:r>
          </w:p>
        </w:tc>
      </w:tr>
    </w:tbl>
    <w:p xmlns:wp14="http://schemas.microsoft.com/office/word/2010/wordml" w:rsidP="70C8A8D8" wp14:paraId="288301B3" wp14:textId="04DED05F">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3   </w:t>
      </w:r>
      <w:r w:rsidRPr="70C8A8D8" w:rsidR="3D9CEFE2">
        <w:rPr>
          <w:rFonts w:ascii="Arial" w:hAnsi="Arial" w:eastAsia="Arial" w:cs="Arial"/>
          <w:b w:val="1"/>
          <w:bCs w:val="1"/>
          <w:i w:val="0"/>
          <w:iCs w:val="0"/>
          <w:caps w:val="0"/>
          <w:smallCaps w:val="0"/>
          <w:color w:val="1F3864"/>
          <w:sz w:val="20"/>
          <w:szCs w:val="20"/>
        </w:rPr>
        <w:t>POPULAÇÃO, FONTES E CRITÉRIOS DE SELEÇÃO</w:t>
      </w:r>
    </w:p>
    <w:p xmlns:wp14="http://schemas.microsoft.com/office/word/2010/wordml" w:rsidP="70C8A8D8" wp14:paraId="7408BAA9" wp14:textId="73B8B725">
      <w:pPr>
        <w:bidi w:val="0"/>
        <w:spacing w:after="100" w:line="276" w:lineRule="auto"/>
      </w:pPr>
      <w:r w:rsidRPr="70C8A8D8" w:rsidR="3D9CEFE2">
        <w:rPr>
          <w:rFonts w:ascii="Arial" w:hAnsi="Arial" w:eastAsia="Arial" w:cs="Arial"/>
          <w:b w:val="0"/>
          <w:bCs w:val="0"/>
          <w:i w:val="0"/>
          <w:iCs w:val="0"/>
          <w:caps w:val="0"/>
          <w:smallCaps w:val="0"/>
          <w:color w:val="262626" w:themeColor="text1" w:themeTint="D9" w:themeShade="FF"/>
          <w:sz w:val="19"/>
          <w:szCs w:val="19"/>
        </w:rPr>
        <w:t xml:space="preserve">População: o conjunto completo das demonstrações financeiras </w:t>
      </w:r>
      <w:r w:rsidRPr="70C8A8D8" w:rsidR="06854C53">
        <w:rPr>
          <w:rFonts w:ascii="Arial" w:hAnsi="Arial" w:eastAsia="Arial" w:cs="Arial"/>
          <w:b w:val="0"/>
          <w:bCs w:val="0"/>
          <w:i w:val="0"/>
          <w:iCs w:val="0"/>
          <w:caps w:val="0"/>
          <w:smallCaps w:val="0"/>
          <w:color w:val="262626" w:themeColor="text1" w:themeTint="D9" w:themeShade="FF"/>
          <w:sz w:val="19"/>
          <w:szCs w:val="19"/>
        </w:rPr>
        <w:t xml:space="preserve">individuais e </w:t>
      </w:r>
      <w:r w:rsidRPr="70C8A8D8" w:rsidR="3D9CEFE2">
        <w:rPr>
          <w:rFonts w:ascii="Arial" w:hAnsi="Arial" w:eastAsia="Arial" w:cs="Arial"/>
          <w:b w:val="0"/>
          <w:bCs w:val="0"/>
          <w:i w:val="0"/>
          <w:iCs w:val="0"/>
          <w:caps w:val="0"/>
          <w:smallCaps w:val="0"/>
          <w:color w:val="262626" w:themeColor="text1" w:themeTint="D9" w:themeShade="FF"/>
          <w:sz w:val="19"/>
          <w:szCs w:val="19"/>
        </w:rPr>
        <w:t>consolidadas de 2025.</w:t>
      </w:r>
    </w:p>
    <w:p xmlns:wp14="http://schemas.microsoft.com/office/word/2010/wordml" w:rsidP="70C8A8D8" wp14:paraId="21262438" wp14:textId="7828723F">
      <w:pPr>
        <w:bidi w:val="0"/>
        <w:spacing w:after="100" w:line="276" w:lineRule="auto"/>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0"/>
          <w:bCs w:val="0"/>
          <w:i w:val="0"/>
          <w:iCs w:val="0"/>
          <w:caps w:val="0"/>
          <w:smallCaps w:val="0"/>
          <w:color w:val="262626" w:themeColor="text1" w:themeTint="D9" w:themeShade="FF"/>
          <w:sz w:val="19"/>
          <w:szCs w:val="19"/>
        </w:rPr>
        <w:t>Critério: documentos oficiais, com prioridade para a versão entregue à CVM/B3 (DFP) e, como apoio, a versão publicada no site de Relações com Investidores.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40"/>
        <w:gridCol w:w="2895"/>
        <w:gridCol w:w="2550"/>
        <w:gridCol w:w="1050"/>
        <w:gridCol w:w="2580"/>
      </w:tblGrid>
      <w:tr w:rsidR="70C8A8D8" w:rsidTr="70C8A8D8" w14:paraId="65E321D6">
        <w:trPr>
          <w:trHeight w:val="300"/>
        </w:trPr>
        <w:tc>
          <w:tcPr>
            <w:tcW w:w="54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44593A0" w14:textId="5DA99159">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Ref.</w:t>
            </w:r>
          </w:p>
        </w:tc>
        <w:tc>
          <w:tcPr>
            <w:tcW w:w="28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5164536A" w14:textId="001BB514">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Documento</w:t>
            </w:r>
          </w:p>
        </w:tc>
        <w:tc>
          <w:tcPr>
            <w:tcW w:w="255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582AFC10" w14:textId="0AA19212">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Endereço eletrônico</w:t>
            </w:r>
          </w:p>
        </w:tc>
        <w:tc>
          <w:tcPr>
            <w:tcW w:w="105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431BC63" w14:textId="23E8BA4E">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Acesso</w:t>
            </w:r>
          </w:p>
        </w:tc>
        <w:tc>
          <w:tcPr>
            <w:tcW w:w="258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4404B71C" w14:textId="468DB041">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Páginas usadas</w:t>
            </w:r>
          </w:p>
        </w:tc>
      </w:tr>
      <w:tr w:rsidR="70C8A8D8" w:rsidTr="70C8A8D8" w14:paraId="079652B9">
        <w:trPr>
          <w:trHeight w:val="300"/>
        </w:trPr>
        <w:tc>
          <w:tcPr>
            <w:tcW w:w="54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D171A67" w14:textId="1A16E80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F1</w:t>
            </w:r>
          </w:p>
        </w:tc>
        <w:tc>
          <w:tcPr>
            <w:tcW w:w="289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E20C853" w14:textId="05FD50A8">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DFP 31/12/2025, versão 1 – demonstrações individuais e consolidadas, notas e pareceres (arquivo “Relatórios estruturados B3 – Suzano”)</w:t>
            </w:r>
          </w:p>
        </w:tc>
        <w:tc>
          <w:tcPr>
            <w:tcW w:w="255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13B11A02" w:rsidP="70C8A8D8" w:rsidRDefault="13B11A02" w14:paraId="3DAB03D5" w14:textId="36867B63">
            <w:pPr>
              <w:bidi w:val="0"/>
              <w:spacing w:after="0" w:line="252" w:lineRule="auto"/>
            </w:pPr>
            <w:r w:rsidRPr="70C8A8D8" w:rsidR="13B11A02">
              <w:rPr>
                <w:rFonts w:ascii="Arial" w:hAnsi="Arial" w:eastAsia="Arial" w:cs="Arial" w:asciiTheme="minorAscii" w:hAnsiTheme="minorAscii" w:eastAsiaTheme="minorAscii" w:cstheme="minorBidi"/>
                <w:b w:val="0"/>
                <w:bCs w:val="0"/>
                <w:i w:val="0"/>
                <w:iCs w:val="0"/>
                <w:color w:val="262626" w:themeColor="text1" w:themeTint="D9" w:themeShade="FF"/>
                <w:sz w:val="17"/>
                <w:szCs w:val="17"/>
                <w:lang w:eastAsia="en-US" w:bidi="ar-SA"/>
              </w:rPr>
              <w:t xml:space="preserve">B3/CVM </w:t>
            </w:r>
            <w:r w:rsidRPr="70C8A8D8" w:rsidR="13B11A02">
              <w:rPr>
                <w:rFonts w:ascii="Arial" w:hAnsi="Arial" w:eastAsia="Arial" w:cs="Arial"/>
                <w:b w:val="0"/>
                <w:bCs w:val="0"/>
                <w:i w:val="0"/>
                <w:iCs w:val="0"/>
                <w:color w:val="262626" w:themeColor="text1" w:themeTint="D9" w:themeShade="FF"/>
                <w:sz w:val="18"/>
                <w:szCs w:val="18"/>
                <w:lang w:eastAsia="en-US" w:bidi="ar-SA"/>
              </w:rPr>
              <w:t xml:space="preserve">- </w:t>
            </w:r>
            <w:hyperlink r:id="R7cb00c81a22548f0">
              <w:r w:rsidRPr="70C8A8D8" w:rsidR="13B11A02">
                <w:rPr>
                  <w:rStyle w:val="Hyperlink"/>
                  <w:rFonts w:ascii="Arial" w:hAnsi="Arial" w:eastAsia="Arial" w:cs="Arial"/>
                  <w:b w:val="0"/>
                  <w:bCs w:val="0"/>
                  <w:i w:val="0"/>
                  <w:iCs w:val="0"/>
                  <w:sz w:val="18"/>
                  <w:szCs w:val="18"/>
                  <w:lang w:eastAsia="en-US" w:bidi="ar-SA"/>
                </w:rPr>
                <w:t>B3 - Relatórios Estruturados Suzano</w:t>
              </w:r>
            </w:hyperlink>
          </w:p>
        </w:tc>
        <w:tc>
          <w:tcPr>
            <w:tcW w:w="105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13B11A02" w:rsidP="70C8A8D8" w:rsidRDefault="13B11A02" w14:paraId="74F30C9C" w14:textId="3AE60C98">
            <w:pPr>
              <w:bidi w:val="0"/>
              <w:spacing w:after="0" w:line="252" w:lineRule="auto"/>
            </w:pPr>
            <w:r w:rsidRPr="70C8A8D8" w:rsidR="13B11A02">
              <w:rPr>
                <w:rFonts w:ascii="Arial" w:hAnsi="Arial" w:eastAsia="Arial" w:cs="Arial"/>
                <w:b w:val="0"/>
                <w:bCs w:val="0"/>
                <w:i w:val="0"/>
                <w:iCs w:val="0"/>
                <w:color w:val="262626" w:themeColor="text1" w:themeTint="D9" w:themeShade="FF"/>
                <w:sz w:val="17"/>
                <w:szCs w:val="17"/>
              </w:rPr>
              <w:t>19/10/2026</w:t>
            </w:r>
          </w:p>
        </w:tc>
        <w:tc>
          <w:tcPr>
            <w:tcW w:w="258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10EE0AB" w14:textId="2AAA52B7">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 10–11 (BP individual); p. 25–26 (BP consolidado); p. 197–200 (relatório do auditor); p. 201–202 (Conselho Fiscal e CAE)</w:t>
            </w:r>
          </w:p>
        </w:tc>
      </w:tr>
      <w:tr w:rsidR="70C8A8D8" w:rsidTr="70C8A8D8" w14:paraId="16669BE0">
        <w:trPr>
          <w:trHeight w:val="300"/>
        </w:trPr>
        <w:tc>
          <w:tcPr>
            <w:tcW w:w="5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8764DA2" w14:textId="6399F2DA">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F2</w:t>
            </w:r>
          </w:p>
        </w:tc>
        <w:tc>
          <w:tcPr>
            <w:tcW w:w="28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3E8426D" w14:textId="290F915A">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Demonstrações financeiras 2025 com Relatório da Administração e notas (arquivo “2025-12-DFP_Suzano_PT_RI”)</w:t>
            </w:r>
          </w:p>
        </w:tc>
        <w:tc>
          <w:tcPr>
            <w:tcW w:w="255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1B635CA" w14:textId="269C5ABD">
            <w:pPr>
              <w:bidi w:val="0"/>
              <w:spacing w:after="0" w:line="252" w:lineRule="auto"/>
            </w:pPr>
            <w:r w:rsidRPr="70C8A8D8" w:rsidR="70C8A8D8">
              <w:rPr>
                <w:rFonts w:ascii="Arial" w:hAnsi="Arial" w:eastAsia="Arial" w:cs="Arial"/>
                <w:b w:val="0"/>
                <w:bCs w:val="0"/>
                <w:i w:val="0"/>
                <w:iCs w:val="0"/>
                <w:color w:val="262626" w:themeColor="text1" w:themeTint="D9" w:themeShade="FF"/>
                <w:sz w:val="17"/>
                <w:szCs w:val="17"/>
              </w:rPr>
              <w:t>Suzano</w:t>
            </w:r>
            <w:r w:rsidRPr="70C8A8D8" w:rsidR="70C8A8D8">
              <w:rPr>
                <w:rFonts w:ascii="Arial" w:hAnsi="Arial" w:eastAsia="Arial" w:cs="Arial"/>
                <w:b w:val="0"/>
                <w:bCs w:val="0"/>
                <w:i w:val="0"/>
                <w:iCs w:val="0"/>
                <w:color w:val="262626" w:themeColor="text1" w:themeTint="D9" w:themeShade="FF"/>
                <w:sz w:val="18"/>
                <w:szCs w:val="18"/>
              </w:rPr>
              <w:t xml:space="preserve"> </w:t>
            </w:r>
            <w:r w:rsidRPr="70C8A8D8" w:rsidR="70C8A8D8">
              <w:rPr>
                <w:rFonts w:ascii="Arial" w:hAnsi="Arial" w:eastAsia="Arial" w:cs="Arial"/>
                <w:b w:val="0"/>
                <w:bCs w:val="0"/>
                <w:i w:val="0"/>
                <w:iCs w:val="0"/>
                <w:color w:val="262626" w:themeColor="text1" w:themeTint="D9" w:themeShade="FF"/>
                <w:sz w:val="18"/>
                <w:szCs w:val="18"/>
              </w:rPr>
              <w:t xml:space="preserve">RI – </w:t>
            </w:r>
            <w:hyperlink r:id="Rf009f048e5984c47">
              <w:r w:rsidRPr="70C8A8D8" w:rsidR="3EE0E62D">
                <w:rPr>
                  <w:rStyle w:val="Hyperlink"/>
                  <w:rFonts w:ascii="Arial" w:hAnsi="Arial" w:eastAsia="Arial" w:cs="Arial"/>
                  <w:b w:val="0"/>
                  <w:bCs w:val="0"/>
                  <w:i w:val="0"/>
                  <w:iCs w:val="0"/>
                  <w:sz w:val="18"/>
                  <w:szCs w:val="18"/>
                </w:rPr>
                <w:t>RI Suzano</w:t>
              </w:r>
            </w:hyperlink>
          </w:p>
        </w:tc>
        <w:tc>
          <w:tcPr>
            <w:tcW w:w="105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3EE0E62D" w:rsidP="70C8A8D8" w:rsidRDefault="3EE0E62D" w14:paraId="1A2F3CFE" w14:textId="3AE60C98">
            <w:pPr>
              <w:bidi w:val="0"/>
              <w:spacing w:after="0" w:line="252" w:lineRule="auto"/>
            </w:pPr>
            <w:r w:rsidRPr="70C8A8D8" w:rsidR="3EE0E62D">
              <w:rPr>
                <w:rFonts w:ascii="Arial" w:hAnsi="Arial" w:eastAsia="Arial" w:cs="Arial"/>
                <w:b w:val="0"/>
                <w:bCs w:val="0"/>
                <w:i w:val="0"/>
                <w:iCs w:val="0"/>
                <w:color w:val="262626" w:themeColor="text1" w:themeTint="D9" w:themeShade="FF"/>
                <w:sz w:val="17"/>
                <w:szCs w:val="17"/>
              </w:rPr>
              <w:t>19/10/2026</w:t>
            </w:r>
          </w:p>
          <w:p w:rsidR="70C8A8D8" w:rsidP="70C8A8D8" w:rsidRDefault="70C8A8D8" w14:paraId="73AE3822" w14:textId="4E9C41CC">
            <w:pPr>
              <w:bidi w:val="0"/>
              <w:spacing w:after="0" w:line="252" w:lineRule="auto"/>
              <w:rPr>
                <w:rFonts w:ascii="Arial" w:hAnsi="Arial" w:eastAsia="Arial" w:cs="Arial"/>
                <w:b w:val="0"/>
                <w:bCs w:val="0"/>
                <w:i w:val="0"/>
                <w:iCs w:val="0"/>
                <w:color w:val="262626" w:themeColor="text1" w:themeTint="D9" w:themeShade="FF"/>
                <w:sz w:val="17"/>
                <w:szCs w:val="17"/>
                <w:highlight w:val="yellow"/>
              </w:rPr>
            </w:pPr>
          </w:p>
        </w:tc>
        <w:tc>
          <w:tcPr>
            <w:tcW w:w="258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CC83A6B" w14:textId="501295EF">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 7 e 78 (códigos e listagem); p. 70 (BP individual e consolidado); p. 83 (nota 2 – base de preparação)</w:t>
            </w:r>
          </w:p>
        </w:tc>
      </w:tr>
      <w:tr w:rsidR="70C8A8D8" w:rsidTr="70C8A8D8" w14:paraId="7307AFED">
        <w:trPr>
          <w:trHeight w:val="300"/>
        </w:trPr>
        <w:tc>
          <w:tcPr>
            <w:tcW w:w="54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72C8C104" w14:textId="68E99EDD">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F3</w:t>
            </w:r>
          </w:p>
        </w:tc>
        <w:tc>
          <w:tcPr>
            <w:tcW w:w="289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16E0EA8C" w14:textId="3E3950A8">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NBC TA Estrutura Conceitual, de 20/11/2015</w:t>
            </w:r>
          </w:p>
        </w:tc>
        <w:tc>
          <w:tcPr>
            <w:tcW w:w="255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1C158FE" w14:textId="74FCEA35">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 xml:space="preserve">CFC – </w:t>
            </w:r>
            <w:hyperlink r:id="Rb1d94edb50bb4b05">
              <w:r w:rsidRPr="70C8A8D8" w:rsidR="70C8A8D8">
                <w:rPr>
                  <w:rStyle w:val="Hyperlink"/>
                  <w:rFonts w:ascii="Arial" w:hAnsi="Arial" w:eastAsia="Arial" w:cs="Arial"/>
                  <w:b w:val="0"/>
                  <w:bCs w:val="0"/>
                  <w:i w:val="0"/>
                  <w:iCs w:val="0"/>
                  <w:sz w:val="18"/>
                  <w:szCs w:val="18"/>
                </w:rPr>
                <w:t>https://www2.cfc.org.br/sisweb/sre/detalhes_sre.aspx?Codigo=2015/NBCTAESTRUTURACONCEITUAL</w:t>
              </w:r>
            </w:hyperlink>
          </w:p>
        </w:tc>
        <w:tc>
          <w:tcPr>
            <w:tcW w:w="105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60925FEF" w14:textId="312D2206">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19/10/2026</w:t>
            </w:r>
          </w:p>
        </w:tc>
        <w:tc>
          <w:tcPr>
            <w:tcW w:w="258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5739234C" w14:textId="1B28827B">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10–51, 83–85 e Apêndices 2–4</w:t>
            </w:r>
          </w:p>
        </w:tc>
      </w:tr>
    </w:tbl>
    <w:p xmlns:wp14="http://schemas.microsoft.com/office/word/2010/wordml" w:rsidP="70C8A8D8" wp14:paraId="4E354AFC" wp14:textId="28E77660">
      <w:pPr>
        <w:pStyle w:val="Normal"/>
        <w:bidi w:val="0"/>
        <w:spacing w:after="60"/>
        <w:rPr>
          <w:rFonts w:ascii="Arial" w:hAnsi="Arial" w:eastAsia="Arial" w:cs="Arial"/>
          <w:b w:val="1"/>
          <w:bCs w:val="1"/>
          <w:i w:val="0"/>
          <w:iCs w:val="0"/>
          <w:caps w:val="0"/>
          <w:smallCaps w:val="0"/>
          <w:color w:val="7F7F7F" w:themeColor="text1" w:themeTint="80" w:themeShade="FF"/>
          <w:sz w:val="20"/>
          <w:szCs w:val="20"/>
        </w:rPr>
      </w:pPr>
    </w:p>
    <w:p xmlns:wp14="http://schemas.microsoft.com/office/word/2010/wordml" w:rsidP="70C8A8D8" wp14:paraId="74BF1DE2" wp14:textId="57A0BF50">
      <w:pPr>
        <w:pStyle w:val="Normal"/>
        <w:bidi w:val="0"/>
        <w:spacing w:after="60"/>
        <w:rPr>
          <w:rFonts w:ascii="Arial" w:hAnsi="Arial" w:eastAsia="Arial" w:cs="Arial"/>
          <w:b w:val="0"/>
          <w:bCs w:val="0"/>
          <w:i w:val="0"/>
          <w:iCs w:val="0"/>
          <w:caps w:val="0"/>
          <w:smallCaps w:val="0"/>
          <w:color w:val="1F3864"/>
          <w:sz w:val="20"/>
          <w:szCs w:val="20"/>
        </w:rPr>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4   </w:t>
      </w:r>
      <w:r w:rsidRPr="70C8A8D8" w:rsidR="3D9CEFE2">
        <w:rPr>
          <w:rFonts w:ascii="Arial" w:hAnsi="Arial" w:eastAsia="Arial" w:cs="Arial"/>
          <w:b w:val="1"/>
          <w:bCs w:val="1"/>
          <w:i w:val="0"/>
          <w:iCs w:val="0"/>
          <w:caps w:val="0"/>
          <w:smallCaps w:val="0"/>
          <w:color w:val="1F3864"/>
          <w:sz w:val="20"/>
          <w:szCs w:val="20"/>
        </w:rPr>
        <w:t>CARACTERIZAÇÃO DO TRABALHO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740"/>
        <w:gridCol w:w="5925"/>
        <w:gridCol w:w="1935"/>
      </w:tblGrid>
      <w:tr w:rsidR="70C8A8D8" w:rsidTr="70C8A8D8" w14:paraId="690F6453">
        <w:trPr>
          <w:trHeight w:val="300"/>
        </w:trPr>
        <w:tc>
          <w:tcPr>
            <w:tcW w:w="174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44AE8BB3" w14:textId="2B9E2BF4">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Elemento</w:t>
            </w:r>
          </w:p>
        </w:tc>
        <w:tc>
          <w:tcPr>
            <w:tcW w:w="592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1795F9A0" w14:textId="5FFF6498">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Aplicação à Suzano – exercício 2025</w:t>
            </w:r>
          </w:p>
        </w:tc>
        <w:tc>
          <w:tcPr>
            <w:tcW w:w="19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1DEFA976" w14:textId="0B7C1912">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Norma / fonte</w:t>
            </w:r>
          </w:p>
        </w:tc>
      </w:tr>
      <w:tr w:rsidR="70C8A8D8" w:rsidTr="70C8A8D8" w14:paraId="77150F48">
        <w:trPr>
          <w:trHeight w:val="300"/>
        </w:trPr>
        <w:tc>
          <w:tcPr>
            <w:tcW w:w="174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10E09D0" w14:textId="226B3A1D">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Tipo de trabalho</w:t>
            </w:r>
          </w:p>
        </w:tc>
        <w:tc>
          <w:tcPr>
            <w:tcW w:w="592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434998C" w14:textId="769440E7">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Asseguração sobre informação financeira histórica: auditoria das demonstrações individuais e consolidadas. É trabalho de atestação: quem mensura o objeto (prepara as demonstrações) é a administração, não o auditor.</w:t>
            </w:r>
          </w:p>
        </w:tc>
        <w:tc>
          <w:tcPr>
            <w:tcW w:w="193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0CA8658" w14:textId="5518BF73">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10–12; Apêndice 2</w:t>
            </w:r>
          </w:p>
        </w:tc>
      </w:tr>
      <w:tr w:rsidR="70C8A8D8" w:rsidTr="70C8A8D8" w14:paraId="58644EDD">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5239EEC" w14:textId="1C0E43E8">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Auditor independente</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195C7BD" w14:textId="596CA18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PricewaterhouseCoopers Auditores Independentes Ltda. (PwC); relatório emitido em São Paulo em 10/02/2026.</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CCD2036" w14:textId="785E48FF">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29–33; F1 p. 200</w:t>
            </w:r>
          </w:p>
        </w:tc>
      </w:tr>
      <w:tr w:rsidR="70C8A8D8" w:rsidTr="70C8A8D8" w14:paraId="7D7E1A72">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98B412D" w14:textId="58D62682">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Parte responsável</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71B826C" w14:textId="75239323">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Administração da Suzano S.A. (Diretoria e Conselho de Administração): responsável pelas demonstrações e pelos controles internos necessários à sua elaboração.</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7C33A59" w14:textId="64CD93BF">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Item 34</w:t>
            </w:r>
          </w:p>
        </w:tc>
      </w:tr>
      <w:tr w:rsidR="70C8A8D8" w:rsidTr="70C8A8D8" w14:paraId="32852185">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FA6DC9A" w14:textId="76D193E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Parte contratante</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5F2C277" w14:textId="4EE346B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A própria Companhia. A governança acompanha o auditor por meio do Conselho de Administração, do Comitê de Auditoria Estatutário e do Conselho Fiscal.</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205E132" w14:textId="2F9901A3">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Item 27; Apêndice 3; F1 p. 201–202</w:t>
            </w:r>
          </w:p>
        </w:tc>
      </w:tr>
      <w:tr w:rsidR="70C8A8D8" w:rsidTr="70C8A8D8" w14:paraId="720A8033">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0AD92C2" w14:textId="46D00F16">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Usuários previstos</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BA0EC5A" w14:textId="3BA79F6D">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Relatório dirigido “aos Administradores e Acionistas”. Por ser companhia listada no Novo Mercado da B3</w:t>
            </w:r>
            <w:r w:rsidRPr="70C8A8D8" w:rsidR="119955E1">
              <w:rPr>
                <w:rFonts w:ascii="Arial" w:hAnsi="Arial" w:eastAsia="Arial" w:cs="Arial"/>
                <w:b w:val="0"/>
                <w:bCs w:val="0"/>
                <w:i w:val="0"/>
                <w:iCs w:val="0"/>
                <w:color w:val="262626" w:themeColor="text1" w:themeTint="D9" w:themeShade="FF"/>
                <w:sz w:val="17"/>
                <w:szCs w:val="17"/>
              </w:rPr>
              <w:t>,</w:t>
            </w:r>
            <w:r w:rsidRPr="70C8A8D8" w:rsidR="70C8A8D8">
              <w:rPr>
                <w:rFonts w:ascii="Arial" w:hAnsi="Arial" w:eastAsia="Arial" w:cs="Arial"/>
                <w:b w:val="0"/>
                <w:bCs w:val="0"/>
                <w:i w:val="0"/>
                <w:iCs w:val="0"/>
                <w:color w:val="262626" w:themeColor="text1" w:themeTint="D9" w:themeShade="FF"/>
                <w:sz w:val="17"/>
                <w:szCs w:val="17"/>
              </w:rPr>
              <w:t xml:space="preserve"> os usuários incluem investidores, credores e detentores de títulos, analistas e a CVM – grupo amplo, não identificável individualmente.</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91A999D" w14:textId="64CDE627">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35–36; F2 p. 78</w:t>
            </w:r>
          </w:p>
        </w:tc>
      </w:tr>
      <w:tr w:rsidR="70C8A8D8" w:rsidTr="70C8A8D8" w14:paraId="05D1E9D8">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0803A4A" w14:textId="48DE37F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Objeto</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CB1013B" w14:textId="2BEF0794">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Posição patrimonial e financeira em 31/12/2025, desempenho das operações e fluxos de caixa do exercício, da Controladora e do grupo consolidado.</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A7DE27A" w14:textId="63DC59A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39–41</w:t>
            </w:r>
          </w:p>
        </w:tc>
      </w:tr>
      <w:tr w:rsidR="70C8A8D8" w:rsidTr="70C8A8D8" w14:paraId="6D978D52">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E0C8BBA" w14:textId="47BBA041">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Informação do objeto</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FB2DAF4" w14:textId="6C7C94A5">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Demonstrações e notas explicativas. Ativo total: Controladora R$ 163.908.054 mil; Consolidado R$ 167.935.519 mil.</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6E442EE" w14:textId="0E76DB67">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Item 11; F1 p. 10 e 25; F2 p. 70</w:t>
            </w:r>
          </w:p>
        </w:tc>
      </w:tr>
      <w:tr w:rsidR="70C8A8D8" w:rsidTr="70C8A8D8" w14:paraId="1381F81F">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D37F8B9" w14:textId="6A7C74C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Critérios</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9EB3010" w14:textId="4784A01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Práticas contábeis adotadas no Brasil e normas IFRS emitidas pelo IASB. Critérios formais, publicados e disponíveis aos usuários.</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10F5F9B" w14:textId="13DF80E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42–49; F1 p. 197; F2 p. 83</w:t>
            </w:r>
          </w:p>
        </w:tc>
      </w:tr>
      <w:tr w:rsidR="70C8A8D8" w:rsidTr="70C8A8D8" w14:paraId="4F87524F">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A22635D" w14:textId="7B84BBF2">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Evidência</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C5AA655" w14:textId="6902E804">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O auditor real precisa de evidência suficiente e apropriada, com ceticismo e julgamento profissional, considerando materialidade e risco. Neste dossiê, a evidência limita-se a documentos públicos (PT 500).</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D2BD9D1" w14:textId="501C048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50–</w:t>
            </w:r>
            <w:r w:rsidRPr="70C8A8D8" w:rsidR="039D5305">
              <w:rPr>
                <w:rFonts w:ascii="Arial" w:hAnsi="Arial" w:eastAsia="Arial" w:cs="Arial"/>
                <w:b w:val="0"/>
                <w:bCs w:val="0"/>
                <w:i w:val="0"/>
                <w:iCs w:val="0"/>
                <w:color w:val="262626" w:themeColor="text1" w:themeTint="D9" w:themeShade="FF"/>
                <w:sz w:val="17"/>
                <w:szCs w:val="17"/>
              </w:rPr>
              <w:t>82</w:t>
            </w:r>
          </w:p>
        </w:tc>
      </w:tr>
      <w:tr w:rsidR="70C8A8D8" w:rsidTr="70C8A8D8" w14:paraId="0BB2C85D">
        <w:trPr>
          <w:trHeight w:val="300"/>
        </w:trPr>
        <w:tc>
          <w:tcPr>
            <w:tcW w:w="17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83038DB" w14:textId="76E1F521">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Nível de asseguração</w:t>
            </w:r>
          </w:p>
        </w:tc>
        <w:tc>
          <w:tcPr>
            <w:tcW w:w="59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4D7E079" w14:textId="267CCC9E">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Asseguração razoável: risco do trabalho reduzido a nível aceitavelmente baixo; opinião na forma positiva. Opinião da PwC sem ressalva (“apresentam adequadamente, em todos os aspectos relevantes”).</w:t>
            </w:r>
          </w:p>
        </w:tc>
        <w:tc>
          <w:tcPr>
            <w:tcW w:w="193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89D5D1A" w14:textId="5DB9CFCD">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14 e 85; F1 p. 197</w:t>
            </w:r>
          </w:p>
        </w:tc>
      </w:tr>
      <w:tr w:rsidR="70C8A8D8" w:rsidTr="70C8A8D8" w14:paraId="040EDF4D">
        <w:trPr>
          <w:trHeight w:val="300"/>
        </w:trPr>
        <w:tc>
          <w:tcPr>
            <w:tcW w:w="174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333960A4" w14:textId="6C15FF56">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1"/>
                <w:bCs w:val="1"/>
                <w:i w:val="0"/>
                <w:iCs w:val="0"/>
                <w:color w:val="262626" w:themeColor="text1" w:themeTint="D9" w:themeShade="FF"/>
                <w:sz w:val="17"/>
                <w:szCs w:val="17"/>
              </w:rPr>
              <w:t>Relatório</w:t>
            </w:r>
          </w:p>
        </w:tc>
        <w:tc>
          <w:tcPr>
            <w:tcW w:w="592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73D7511" w14:textId="31C8772F">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Opinião, base para opinião e dois PAAs: (1) valor justo dos ativos biológicos (notas 3.2.8 e 13; consolidado R$ 26.097.164 mil); (2) passivos judiciais tributários, previdenciários e incertezas sobre tributos sobre o lucro (notas 3.2.12, 3.2.13 e 20). Opinião também sobre a DVA, em “Outros assuntos”.</w:t>
            </w:r>
          </w:p>
        </w:tc>
        <w:tc>
          <w:tcPr>
            <w:tcW w:w="193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46D6097C" w14:textId="36A53D4D">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Itens 83–85; F1 p. 197–198</w:t>
            </w:r>
          </w:p>
        </w:tc>
      </w:tr>
    </w:tbl>
    <w:p xmlns:wp14="http://schemas.microsoft.com/office/word/2010/wordml" w:rsidP="70C8A8D8" wp14:paraId="3F9B37CB" wp14:textId="703697F8">
      <w:pPr>
        <w:keepNext w:val="1"/>
        <w:bidi w:val="0"/>
        <w:spacing w:before="160" w:after="60"/>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Responsabilidades das partes</w:t>
      </w:r>
    </w:p>
    <w:p xmlns:wp14="http://schemas.microsoft.com/office/word/2010/wordml" w:rsidP="70C8A8D8" wp14:paraId="45C7D3A6" wp14:textId="29BA8497">
      <w:pPr>
        <w:pStyle w:val="ListParagraph"/>
        <w:numPr>
          <w:ilvl w:val="0"/>
          <w:numId w:val="2"/>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Administração: </w:t>
      </w:r>
      <w:r w:rsidRPr="70C8A8D8" w:rsidR="3D9CEFE2">
        <w:rPr>
          <w:rFonts w:ascii="Arial" w:hAnsi="Arial" w:eastAsia="Arial" w:cs="Arial"/>
          <w:b w:val="0"/>
          <w:bCs w:val="0"/>
          <w:i w:val="0"/>
          <w:iCs w:val="0"/>
          <w:caps w:val="0"/>
          <w:smallCaps w:val="0"/>
          <w:color w:val="262626" w:themeColor="text1" w:themeTint="D9" w:themeShade="FF"/>
          <w:sz w:val="19"/>
          <w:szCs w:val="19"/>
        </w:rPr>
        <w:t>elaborar e apresentar adequadamente as demonstrações conforme os critérios, manter controles internos e avaliar a continuidade operacional.</w:t>
      </w:r>
    </w:p>
    <w:p xmlns:wp14="http://schemas.microsoft.com/office/word/2010/wordml" w:rsidP="70C8A8D8" wp14:paraId="2B7CC455" wp14:textId="7F2BF53E">
      <w:pPr>
        <w:pStyle w:val="ListParagraph"/>
        <w:numPr>
          <w:ilvl w:val="0"/>
          <w:numId w:val="2"/>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Governança (CA, CAE e Conselho Fiscal): </w:t>
      </w:r>
      <w:r w:rsidRPr="70C8A8D8" w:rsidR="3D9CEFE2">
        <w:rPr>
          <w:rFonts w:ascii="Arial" w:hAnsi="Arial" w:eastAsia="Arial" w:cs="Arial"/>
          <w:b w:val="0"/>
          <w:bCs w:val="0"/>
          <w:i w:val="0"/>
          <w:iCs w:val="0"/>
          <w:caps w:val="0"/>
          <w:smallCaps w:val="0"/>
          <w:color w:val="262626" w:themeColor="text1" w:themeTint="D9" w:themeShade="FF"/>
          <w:sz w:val="19"/>
          <w:szCs w:val="19"/>
        </w:rPr>
        <w:t>supervisionar a elaboração das demonstrações e o trabalho do auditor.</w:t>
      </w:r>
    </w:p>
    <w:p xmlns:wp14="http://schemas.microsoft.com/office/word/2010/wordml" w:rsidP="70C8A8D8" wp14:paraId="2F308C17" wp14:textId="2F859280">
      <w:pPr>
        <w:pStyle w:val="ListParagraph"/>
        <w:numPr>
          <w:ilvl w:val="0"/>
          <w:numId w:val="2"/>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Auditor independente: </w:t>
      </w:r>
      <w:r w:rsidRPr="70C8A8D8" w:rsidR="3D9CEFE2">
        <w:rPr>
          <w:rFonts w:ascii="Arial" w:hAnsi="Arial" w:eastAsia="Arial" w:cs="Arial"/>
          <w:b w:val="0"/>
          <w:bCs w:val="0"/>
          <w:i w:val="0"/>
          <w:iCs w:val="0"/>
          <w:caps w:val="0"/>
          <w:smallCaps w:val="0"/>
          <w:color w:val="262626" w:themeColor="text1" w:themeTint="D9" w:themeShade="FF"/>
          <w:sz w:val="19"/>
          <w:szCs w:val="19"/>
        </w:rPr>
        <w:t>obter segurança razoável de que as demonstrações estão livres de distorção relevante, por fraude ou erro, e emitir relatório com opinião, mantendo independência e cumprindo as exigências éticas.</w:t>
      </w:r>
    </w:p>
    <w:p xmlns:wp14="http://schemas.microsoft.com/office/word/2010/wordml" w:rsidP="70C8A8D8" wp14:paraId="5E5629EE" wp14:textId="7617181B">
      <w:pPr>
        <w:pStyle w:val="ListParagraph"/>
        <w:numPr>
          <w:ilvl w:val="0"/>
          <w:numId w:val="2"/>
        </w:numPr>
        <w:bidi w:val="0"/>
        <w:spacing w:after="6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Usuários previstos: </w:t>
      </w:r>
      <w:r w:rsidRPr="70C8A8D8" w:rsidR="3D9CEFE2">
        <w:rPr>
          <w:rFonts w:ascii="Arial" w:hAnsi="Arial" w:eastAsia="Arial" w:cs="Arial"/>
          <w:b w:val="0"/>
          <w:bCs w:val="0"/>
          <w:i w:val="0"/>
          <w:iCs w:val="0"/>
          <w:caps w:val="0"/>
          <w:smallCaps w:val="0"/>
          <w:color w:val="262626" w:themeColor="text1" w:themeTint="D9" w:themeShade="FF"/>
          <w:sz w:val="19"/>
          <w:szCs w:val="19"/>
        </w:rPr>
        <w:t>utilizar o relatório sabendo que segurança razoável não é segurança absoluta.</w:t>
      </w:r>
    </w:p>
    <w:p xmlns:wp14="http://schemas.microsoft.com/office/word/2010/wordml" w:rsidP="70C8A8D8" wp14:paraId="37D053BB" wp14:textId="51C782AB">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5   </w:t>
      </w:r>
      <w:r w:rsidRPr="70C8A8D8" w:rsidR="3D9CEFE2">
        <w:rPr>
          <w:rFonts w:ascii="Arial" w:hAnsi="Arial" w:eastAsia="Arial" w:cs="Arial"/>
          <w:b w:val="1"/>
          <w:bCs w:val="1"/>
          <w:i w:val="0"/>
          <w:iCs w:val="0"/>
          <w:caps w:val="0"/>
          <w:smallCaps w:val="0"/>
          <w:color w:val="1F3864"/>
          <w:sz w:val="20"/>
          <w:szCs w:val="20"/>
        </w:rPr>
        <w:t>PRECONDIÇÕES PARA O TRABALHO (ITEM 22)</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895"/>
        <w:gridCol w:w="5325"/>
        <w:gridCol w:w="1395"/>
      </w:tblGrid>
      <w:tr w:rsidR="70C8A8D8" w:rsidTr="70C8A8D8" w14:paraId="1E4D6847">
        <w:trPr>
          <w:trHeight w:val="300"/>
        </w:trPr>
        <w:tc>
          <w:tcPr>
            <w:tcW w:w="28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71BE6DC8" w14:textId="165415D6">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Precondição</w:t>
            </w:r>
          </w:p>
        </w:tc>
        <w:tc>
          <w:tcPr>
            <w:tcW w:w="532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167A946" w14:textId="3829E0F0">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Avaliação no caso Suzano</w:t>
            </w:r>
          </w:p>
        </w:tc>
        <w:tc>
          <w:tcPr>
            <w:tcW w:w="13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4CB085B" w14:textId="6430B1FC">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Atendida</w:t>
            </w:r>
          </w:p>
        </w:tc>
      </w:tr>
      <w:tr w:rsidR="70C8A8D8" w:rsidTr="70C8A8D8" w14:paraId="424C3418">
        <w:trPr>
          <w:trHeight w:val="300"/>
        </w:trPr>
        <w:tc>
          <w:tcPr>
            <w:tcW w:w="289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B8B78A2" w14:textId="403F9C21">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(a) Funções e responsabilidades adequadas</w:t>
            </w:r>
          </w:p>
        </w:tc>
        <w:tc>
          <w:tcPr>
            <w:tcW w:w="532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57512B5" w14:textId="0B245930">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Partes identificadas e separadas: a administração prepara, a PwC audita, acionistas e mercado utilizam.</w:t>
            </w:r>
          </w:p>
        </w:tc>
        <w:tc>
          <w:tcPr>
            <w:tcW w:w="139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EE80936" w14:textId="225584F1">
            <w:pPr>
              <w:bidi w:val="0"/>
              <w:spacing w:after="0" w:line="252" w:lineRule="auto"/>
              <w:jc w:val="center"/>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Sim</w:t>
            </w:r>
          </w:p>
        </w:tc>
      </w:tr>
      <w:tr w:rsidR="70C8A8D8" w:rsidTr="70C8A8D8" w14:paraId="018FB13C">
        <w:trPr>
          <w:trHeight w:val="300"/>
        </w:trPr>
        <w:tc>
          <w:tcPr>
            <w:tcW w:w="28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EC2D103" w14:textId="526BE994">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(b)(i) Objeto apropriado</w:t>
            </w:r>
          </w:p>
        </w:tc>
        <w:tc>
          <w:tcPr>
            <w:tcW w:w="53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1041550" w14:textId="0D2BA3BD">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Informação financeira histórica, identificável e mensurável de forma consistente.</w:t>
            </w:r>
          </w:p>
        </w:tc>
        <w:tc>
          <w:tcPr>
            <w:tcW w:w="13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63E8901" w14:textId="030FD007">
            <w:pPr>
              <w:bidi w:val="0"/>
              <w:spacing w:after="0" w:line="252" w:lineRule="auto"/>
              <w:jc w:val="center"/>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Sim</w:t>
            </w:r>
          </w:p>
        </w:tc>
      </w:tr>
      <w:tr w:rsidR="70C8A8D8" w:rsidTr="70C8A8D8" w14:paraId="3285CA65">
        <w:trPr>
          <w:trHeight w:val="300"/>
        </w:trPr>
        <w:tc>
          <w:tcPr>
            <w:tcW w:w="28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FCA0AA1" w14:textId="135F6991">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(b)(ii) Critérios apropriados</w:t>
            </w:r>
          </w:p>
        </w:tc>
        <w:tc>
          <w:tcPr>
            <w:tcW w:w="53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A19D03C" w14:textId="1DF2C9AA">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Normas brasileiras e IFRS: relevantes, completas, confiáveis, neutras e compreensíveis (item 44).</w:t>
            </w:r>
          </w:p>
        </w:tc>
        <w:tc>
          <w:tcPr>
            <w:tcW w:w="13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5A02143" w14:textId="024CDF13">
            <w:pPr>
              <w:bidi w:val="0"/>
              <w:spacing w:after="0" w:line="252" w:lineRule="auto"/>
              <w:jc w:val="center"/>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Sim</w:t>
            </w:r>
          </w:p>
        </w:tc>
      </w:tr>
      <w:tr w:rsidR="70C8A8D8" w:rsidTr="70C8A8D8" w14:paraId="10687C6D">
        <w:trPr>
          <w:trHeight w:val="300"/>
        </w:trPr>
        <w:tc>
          <w:tcPr>
            <w:tcW w:w="28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7A6A4E2" w14:textId="005B3E84">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(b)(iii) Critérios disponíveis</w:t>
            </w:r>
          </w:p>
        </w:tc>
        <w:tc>
          <w:tcPr>
            <w:tcW w:w="53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563F7AC" w14:textId="765A9F28">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Normas publicadas pelo CPC/CFC e pelo IASB e citadas na nota 2.</w:t>
            </w:r>
          </w:p>
        </w:tc>
        <w:tc>
          <w:tcPr>
            <w:tcW w:w="13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76C2FF2" w14:textId="05947B81">
            <w:pPr>
              <w:bidi w:val="0"/>
              <w:spacing w:after="0" w:line="252" w:lineRule="auto"/>
              <w:jc w:val="center"/>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Sim</w:t>
            </w:r>
          </w:p>
        </w:tc>
      </w:tr>
      <w:tr w:rsidR="70C8A8D8" w:rsidTr="70C8A8D8" w14:paraId="0C4F526B">
        <w:trPr>
          <w:trHeight w:val="300"/>
        </w:trPr>
        <w:tc>
          <w:tcPr>
            <w:tcW w:w="28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5522653" w14:textId="415158C1">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(b)(iv) Evidência obtenível</w:t>
            </w:r>
          </w:p>
        </w:tc>
        <w:tc>
          <w:tcPr>
            <w:tcW w:w="53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637341D" w14:textId="5127CA06">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Para o auditor real, sim. Para este dossiê, apenas parcialmente, por depender de fontes públicas.</w:t>
            </w:r>
          </w:p>
        </w:tc>
        <w:tc>
          <w:tcPr>
            <w:tcW w:w="13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03705FD" w14:textId="541B3484">
            <w:pPr>
              <w:bidi w:val="0"/>
              <w:spacing w:after="0" w:line="252" w:lineRule="auto"/>
              <w:jc w:val="center"/>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Sim / Parcial</w:t>
            </w:r>
          </w:p>
        </w:tc>
      </w:tr>
      <w:tr w:rsidR="70C8A8D8" w:rsidTr="70C8A8D8" w14:paraId="2E41AE9B">
        <w:trPr>
          <w:trHeight w:val="300"/>
        </w:trPr>
        <w:tc>
          <w:tcPr>
            <w:tcW w:w="28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2F88F77" w14:textId="246DC767">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(b)(v) Conclusão em relatório escrito</w:t>
            </w:r>
          </w:p>
        </w:tc>
        <w:tc>
          <w:tcPr>
            <w:tcW w:w="532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6D156C5" w14:textId="5E05101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Relatório com opinião emitido em 10/02/2026.</w:t>
            </w:r>
          </w:p>
        </w:tc>
        <w:tc>
          <w:tcPr>
            <w:tcW w:w="139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1A19A960" w14:textId="24B54C0D">
            <w:pPr>
              <w:bidi w:val="0"/>
              <w:spacing w:after="0" w:line="252" w:lineRule="auto"/>
              <w:jc w:val="center"/>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Sim</w:t>
            </w:r>
          </w:p>
        </w:tc>
      </w:tr>
      <w:tr w:rsidR="70C8A8D8" w:rsidTr="70C8A8D8" w14:paraId="512C83BA">
        <w:trPr>
          <w:trHeight w:val="300"/>
        </w:trPr>
        <w:tc>
          <w:tcPr>
            <w:tcW w:w="289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6C7CA0E4" w14:textId="7E2CD6CA">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(b)(vi) Propósito racional</w:t>
            </w:r>
          </w:p>
        </w:tc>
        <w:tc>
          <w:tcPr>
            <w:tcW w:w="532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738804BF" w14:textId="4AF7804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Exigência legal e regulatória para companhia aberta e necessidade de confiança do mercado.</w:t>
            </w:r>
          </w:p>
        </w:tc>
        <w:tc>
          <w:tcPr>
            <w:tcW w:w="139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7234936" w14:textId="79634188">
            <w:pPr>
              <w:bidi w:val="0"/>
              <w:spacing w:after="0" w:line="252" w:lineRule="auto"/>
              <w:jc w:val="center"/>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Sim</w:t>
            </w:r>
          </w:p>
        </w:tc>
      </w:tr>
    </w:tbl>
    <w:p xmlns:wp14="http://schemas.microsoft.com/office/word/2010/wordml" w:rsidP="70C8A8D8" wp14:paraId="6BB64468" wp14:textId="40F741B5">
      <w:pPr>
        <w:keepNext w:val="1"/>
        <w:pBdr>
          <w:bottom w:val="single" w:color="BFBFBF" w:sz="4" w:space="3"/>
        </w:pBdr>
        <w:bidi w:val="0"/>
        <w:spacing w:before="280" w:after="120"/>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6   </w:t>
      </w:r>
      <w:r w:rsidRPr="70C8A8D8" w:rsidR="3D9CEFE2">
        <w:rPr>
          <w:rFonts w:ascii="Arial" w:hAnsi="Arial" w:eastAsia="Arial" w:cs="Arial"/>
          <w:b w:val="1"/>
          <w:bCs w:val="1"/>
          <w:i w:val="0"/>
          <w:iCs w:val="0"/>
          <w:caps w:val="0"/>
          <w:smallCaps w:val="0"/>
          <w:color w:val="1F3864"/>
          <w:sz w:val="20"/>
          <w:szCs w:val="20"/>
        </w:rPr>
        <w:t>AUDITORIA X OUTROS TRABALHOS</w:t>
      </w:r>
    </w:p>
    <w:p xmlns:wp14="http://schemas.microsoft.com/office/word/2010/wordml" w:rsidP="70C8A8D8" wp14:paraId="76E06A40" wp14:textId="6908EB3B">
      <w:pPr>
        <w:pStyle w:val="Normal"/>
        <w:keepNext w:val="1"/>
        <w:suppressLineNumbers w:val="0"/>
        <w:bidi w:val="0"/>
        <w:spacing w:before="0" w:beforeAutospacing="off" w:after="100" w:afterAutospacing="off" w:line="276" w:lineRule="auto"/>
        <w:ind w:left="0" w:right="0" w:firstLine="708"/>
        <w:jc w:val="both"/>
        <w:rPr>
          <w:rFonts w:ascii="Arial" w:hAnsi="Arial" w:eastAsia="Arial" w:cs="Arial"/>
          <w:b w:val="0"/>
          <w:bCs w:val="0"/>
          <w:i w:val="0"/>
          <w:iCs w:val="0"/>
          <w:caps w:val="0"/>
          <w:smallCaps w:val="0"/>
          <w:color w:val="262626" w:themeColor="text1" w:themeTint="D9" w:themeShade="FF"/>
          <w:sz w:val="19"/>
          <w:szCs w:val="19"/>
        </w:rPr>
      </w:pPr>
    </w:p>
    <w:p xmlns:wp14="http://schemas.microsoft.com/office/word/2010/wordml" w:rsidP="70C8A8D8" wp14:paraId="00BB6E6D" wp14:textId="26BB705E">
      <w:pPr>
        <w:pStyle w:val="Normal"/>
        <w:keepNext w:val="1"/>
        <w:suppressLineNumbers w:val="0"/>
        <w:bidi w:val="0"/>
        <w:spacing w:before="0" w:beforeAutospacing="off" w:after="100" w:afterAutospacing="off" w:line="276" w:lineRule="auto"/>
        <w:ind w:left="0" w:right="0" w:firstLine="708"/>
        <w:jc w:val="both"/>
      </w:pPr>
      <w:r w:rsidRPr="70C8A8D8" w:rsidR="6DD524B9">
        <w:rPr>
          <w:rFonts w:ascii="Arial" w:hAnsi="Arial" w:eastAsia="Arial" w:cs="Arial"/>
          <w:b w:val="0"/>
          <w:bCs w:val="0"/>
          <w:i w:val="0"/>
          <w:iCs w:val="0"/>
          <w:caps w:val="0"/>
          <w:smallCaps w:val="0"/>
          <w:color w:val="262626" w:themeColor="text1" w:themeTint="D9" w:themeShade="FF"/>
          <w:sz w:val="19"/>
          <w:szCs w:val="19"/>
        </w:rPr>
        <w:t>Trabalho de asseguração é aquele em que o auditor obtém evidências para emitir uma conclusão que aumente a confiança dos usuários sobre a informação do objeto (item 10). Esses trabalhos podem ser de atestação ou diretos (itens 12–13) e de asseguração razoável ou limitada (itens 14–16).</w:t>
      </w:r>
    </w:p>
    <w:p xmlns:wp14="http://schemas.microsoft.com/office/word/2010/wordml" w:rsidP="70C8A8D8" wp14:paraId="50090BFC" wp14:textId="0D4CA75C">
      <w:pPr>
        <w:pStyle w:val="Normal"/>
        <w:keepNext w:val="1"/>
        <w:bidi w:val="0"/>
        <w:spacing w:before="0" w:beforeAutospacing="off" w:after="100" w:afterAutospacing="off" w:line="276" w:lineRule="auto"/>
        <w:ind w:left="0" w:right="0" w:firstLine="708"/>
        <w:jc w:val="both"/>
      </w:pPr>
      <w:r w:rsidRPr="70C8A8D8" w:rsidR="6DD524B9">
        <w:rPr>
          <w:rFonts w:ascii="Arial" w:hAnsi="Arial" w:eastAsia="Arial" w:cs="Arial"/>
          <w:b w:val="0"/>
          <w:bCs w:val="0"/>
          <w:i w:val="0"/>
          <w:iCs w:val="0"/>
          <w:caps w:val="0"/>
          <w:smallCaps w:val="0"/>
          <w:color w:val="262626" w:themeColor="text1" w:themeTint="D9" w:themeShade="FF"/>
          <w:sz w:val="19"/>
          <w:szCs w:val="19"/>
        </w:rPr>
        <w:t>A auditoria de demonstrações financeiras é o trabalho de asseguração razoável, de atestação, sobre informação financeira histórica: o auditor emite opinião na forma positiva (NBC TA 200, item 11). A revisão, por sua vez, oferece asseguração limitada, com conclusão na forma negativa (item 15). Outros trabalhos de asseguração tratam de objetos diferentes, como informações não financeiras ou controles internos (item 39). Já procedimentos previamente acordados, compilação e consultoria não são trabalhos de asseguração (item 17).</w:t>
      </w:r>
    </w:p>
    <w:p xmlns:wp14="http://schemas.microsoft.com/office/word/2010/wordml" w:rsidP="70C8A8D8" wp14:paraId="0736C628" wp14:textId="68240E32">
      <w:pPr>
        <w:pStyle w:val="Normal"/>
        <w:keepNext w:val="1"/>
        <w:bidi w:val="0"/>
        <w:spacing w:before="0" w:beforeAutospacing="off" w:after="100" w:afterAutospacing="off" w:line="276" w:lineRule="auto"/>
        <w:ind w:left="0" w:right="0"/>
        <w:jc w:val="both"/>
      </w:pPr>
      <w:r w:rsidRPr="70C8A8D8" w:rsidR="6DD524B9">
        <w:rPr>
          <w:rFonts w:ascii="Arial" w:hAnsi="Arial" w:eastAsia="Arial" w:cs="Arial"/>
          <w:b w:val="0"/>
          <w:bCs w:val="0"/>
          <w:i w:val="0"/>
          <w:iCs w:val="0"/>
          <w:caps w:val="0"/>
          <w:smallCaps w:val="0"/>
          <w:color w:val="262626" w:themeColor="text1" w:themeTint="D9" w:themeShade="FF"/>
          <w:sz w:val="19"/>
          <w:szCs w:val="19"/>
        </w:rPr>
        <w:t xml:space="preserve">No caso da Suzano, o relatório da </w:t>
      </w:r>
      <w:r w:rsidRPr="70C8A8D8" w:rsidR="6DD524B9">
        <w:rPr>
          <w:rFonts w:ascii="Arial" w:hAnsi="Arial" w:eastAsia="Arial" w:cs="Arial"/>
          <w:b w:val="0"/>
          <w:bCs w:val="0"/>
          <w:i w:val="0"/>
          <w:iCs w:val="0"/>
          <w:caps w:val="0"/>
          <w:smallCaps w:val="0"/>
          <w:color w:val="262626" w:themeColor="text1" w:themeTint="D9" w:themeShade="FF"/>
          <w:sz w:val="19"/>
          <w:szCs w:val="19"/>
        </w:rPr>
        <w:t>PwC</w:t>
      </w:r>
      <w:r w:rsidRPr="70C8A8D8" w:rsidR="6DD524B9">
        <w:rPr>
          <w:rFonts w:ascii="Arial" w:hAnsi="Arial" w:eastAsia="Arial" w:cs="Arial"/>
          <w:b w:val="0"/>
          <w:bCs w:val="0"/>
          <w:i w:val="0"/>
          <w:iCs w:val="0"/>
          <w:caps w:val="0"/>
          <w:smallCaps w:val="0"/>
          <w:color w:val="262626" w:themeColor="text1" w:themeTint="D9" w:themeShade="FF"/>
          <w:sz w:val="19"/>
          <w:szCs w:val="19"/>
        </w:rPr>
        <w:t xml:space="preserve"> de 10/02/2026 é uma auditoria, com opinião sem ressalva (F1, p. 197).</w:t>
      </w:r>
    </w:p>
    <w:p xmlns:wp14="http://schemas.microsoft.com/office/word/2010/wordml" w:rsidP="70C8A8D8" wp14:paraId="50D424EA" wp14:textId="2DC87EBA">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7   </w:t>
      </w:r>
      <w:r w:rsidRPr="70C8A8D8" w:rsidR="3D9CEFE2">
        <w:rPr>
          <w:rFonts w:ascii="Arial" w:hAnsi="Arial" w:eastAsia="Arial" w:cs="Arial"/>
          <w:b w:val="1"/>
          <w:bCs w:val="1"/>
          <w:i w:val="0"/>
          <w:iCs w:val="0"/>
          <w:caps w:val="0"/>
          <w:smallCaps w:val="0"/>
          <w:color w:val="1F3864"/>
          <w:sz w:val="20"/>
          <w:szCs w:val="20"/>
        </w:rPr>
        <w:t>PROCEDIMENTOS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540"/>
        <w:gridCol w:w="4545"/>
        <w:gridCol w:w="2340"/>
        <w:gridCol w:w="2175"/>
      </w:tblGrid>
      <w:tr w:rsidR="70C8A8D8" w:rsidTr="70C8A8D8" w14:paraId="0FACC734">
        <w:trPr>
          <w:trHeight w:val="300"/>
        </w:trPr>
        <w:tc>
          <w:tcPr>
            <w:tcW w:w="54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78518277" w14:textId="346B7D3A">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Nº</w:t>
            </w:r>
          </w:p>
        </w:tc>
        <w:tc>
          <w:tcPr>
            <w:tcW w:w="454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750AA6F1" w14:textId="1F518B6B">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Procedimento</w:t>
            </w:r>
          </w:p>
        </w:tc>
        <w:tc>
          <w:tcPr>
            <w:tcW w:w="234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588AB9A" w14:textId="1869F945">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Classificação</w:t>
            </w:r>
          </w:p>
        </w:tc>
        <w:tc>
          <w:tcPr>
            <w:tcW w:w="217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1CCB2F4F" w14:textId="370536A7">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Referência</w:t>
            </w:r>
          </w:p>
        </w:tc>
      </w:tr>
      <w:tr w:rsidR="70C8A8D8" w:rsidTr="70C8A8D8" w14:paraId="4495D38D">
        <w:trPr>
          <w:trHeight w:val="300"/>
        </w:trPr>
        <w:tc>
          <w:tcPr>
            <w:tcW w:w="54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86AA8EF" w14:textId="78673FF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P1</w:t>
            </w:r>
          </w:p>
        </w:tc>
        <w:tc>
          <w:tcPr>
            <w:tcW w:w="454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A3B6ED7" w14:textId="3F23EBC0">
            <w:pPr>
              <w:pStyle w:val="Normal"/>
              <w:suppressLineNumbers w:val="0"/>
              <w:bidi w:val="0"/>
              <w:spacing w:before="0" w:beforeAutospacing="off" w:after="0" w:afterAutospacing="off" w:line="252" w:lineRule="auto"/>
              <w:ind w:left="0" w:right="0"/>
              <w:jc w:val="left"/>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Leitura do relatório do auditor: auditor, data, tipo de opinião, critérios</w:t>
            </w:r>
            <w:r w:rsidRPr="70C8A8D8" w:rsidR="71884599">
              <w:rPr>
                <w:rFonts w:ascii="Arial" w:hAnsi="Arial" w:eastAsia="Arial" w:cs="Arial"/>
                <w:b w:val="0"/>
                <w:bCs w:val="0"/>
                <w:i w:val="0"/>
                <w:iCs w:val="0"/>
                <w:color w:val="262626" w:themeColor="text1" w:themeTint="D9" w:themeShade="FF"/>
                <w:sz w:val="17"/>
                <w:szCs w:val="17"/>
              </w:rPr>
              <w:t>.</w:t>
            </w:r>
          </w:p>
        </w:tc>
        <w:tc>
          <w:tcPr>
            <w:tcW w:w="2340"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41E7978" w14:textId="5168AD7F">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Realizado com evidência pública</w:t>
            </w:r>
          </w:p>
        </w:tc>
        <w:tc>
          <w:tcPr>
            <w:tcW w:w="2175" w:type="dxa"/>
            <w:tcBorders>
              <w:top w:val="single" w:color="262626" w:themeColor="text1" w:themeTint="D9"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F17293A" w14:textId="282C361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F1 p. 197–200</w:t>
            </w:r>
          </w:p>
        </w:tc>
      </w:tr>
      <w:tr w:rsidR="70C8A8D8" w:rsidTr="70C8A8D8" w14:paraId="1A993B8F">
        <w:trPr>
          <w:trHeight w:val="300"/>
        </w:trPr>
        <w:tc>
          <w:tcPr>
            <w:tcW w:w="5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86EF544" w14:textId="5D88931E">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P2</w:t>
            </w:r>
          </w:p>
        </w:tc>
        <w:tc>
          <w:tcPr>
            <w:tcW w:w="454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649D240" w14:textId="20D8FB68">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Identificação das partes e dos órgãos de governança</w:t>
            </w:r>
          </w:p>
        </w:tc>
        <w:tc>
          <w:tcPr>
            <w:tcW w:w="23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1F8EDEA" w14:textId="524E1D7B">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Realizado com evidência pública</w:t>
            </w:r>
          </w:p>
        </w:tc>
        <w:tc>
          <w:tcPr>
            <w:tcW w:w="217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D3E91B8" w14:textId="2ECB1528">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F1 p. 197, 201–202; F2 p. 78</w:t>
            </w:r>
          </w:p>
        </w:tc>
      </w:tr>
      <w:tr w:rsidR="70C8A8D8" w:rsidTr="70C8A8D8" w14:paraId="1CA10718">
        <w:trPr>
          <w:trHeight w:val="300"/>
        </w:trPr>
        <w:tc>
          <w:tcPr>
            <w:tcW w:w="5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30A4548" w14:textId="7534B25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P3</w:t>
            </w:r>
          </w:p>
        </w:tc>
        <w:tc>
          <w:tcPr>
            <w:tcW w:w="454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E14A31F" w14:textId="4A0FB25E">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Identificação dos critérios na nota de base de preparação</w:t>
            </w:r>
          </w:p>
        </w:tc>
        <w:tc>
          <w:tcPr>
            <w:tcW w:w="23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8CFF2FC" w14:textId="11CC1845">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Realizado com evidência pública</w:t>
            </w:r>
          </w:p>
        </w:tc>
        <w:tc>
          <w:tcPr>
            <w:tcW w:w="217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F8A9AF0" w14:textId="6FC3DB71">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F2 p. 83</w:t>
            </w:r>
          </w:p>
        </w:tc>
      </w:tr>
      <w:tr w:rsidR="70C8A8D8" w:rsidTr="70C8A8D8" w14:paraId="69837505">
        <w:trPr>
          <w:trHeight w:val="300"/>
        </w:trPr>
        <w:tc>
          <w:tcPr>
            <w:tcW w:w="5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B0F9FA1" w14:textId="7B933A49">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P4</w:t>
            </w:r>
          </w:p>
        </w:tc>
        <w:tc>
          <w:tcPr>
            <w:tcW w:w="454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67FF8559" w14:textId="329F669C">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Conferência do ativo total entre RI e DFP: Controladora R$ 163.908.054 mil e Consolidado R$ 167.935.519 mil – iguais nas duas fontes</w:t>
            </w:r>
          </w:p>
        </w:tc>
        <w:tc>
          <w:tcPr>
            <w:tcW w:w="23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D9A02DC" w14:textId="5BF7B520">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Realizado com evidência pública</w:t>
            </w:r>
          </w:p>
        </w:tc>
        <w:tc>
          <w:tcPr>
            <w:tcW w:w="217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DAC21F3" w14:textId="6AFB9EE5">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F1 p. 10 e 25; F2 p. 70 → PT 500</w:t>
            </w:r>
          </w:p>
        </w:tc>
      </w:tr>
      <w:tr w:rsidR="70C8A8D8" w:rsidTr="70C8A8D8" w14:paraId="60D136E0">
        <w:trPr>
          <w:trHeight w:val="300"/>
        </w:trPr>
        <w:tc>
          <w:tcPr>
            <w:tcW w:w="5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435A4741" w14:textId="1EE93195">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P5</w:t>
            </w:r>
          </w:p>
        </w:tc>
        <w:tc>
          <w:tcPr>
            <w:tcW w:w="454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DDF4220" w14:textId="1DE9C24F">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Avaliação das precondições do item 22</w:t>
            </w:r>
          </w:p>
        </w:tc>
        <w:tc>
          <w:tcPr>
            <w:tcW w:w="23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B7D9B02" w14:textId="344B566E">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Realizado com evidência pública</w:t>
            </w:r>
          </w:p>
        </w:tc>
        <w:tc>
          <w:tcPr>
            <w:tcW w:w="217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5313234" w:rsidP="70C8A8D8" w:rsidRDefault="75313234" w14:paraId="04CEB9DC" w14:textId="4B0ABA45">
            <w:pPr>
              <w:bidi w:val="0"/>
              <w:spacing w:after="0" w:line="252" w:lineRule="auto"/>
            </w:pPr>
            <w:r w:rsidRPr="70C8A8D8" w:rsidR="75313234">
              <w:rPr>
                <w:rFonts w:ascii="Arial" w:hAnsi="Arial" w:eastAsia="Arial" w:cs="Arial"/>
                <w:b w:val="0"/>
                <w:bCs w:val="0"/>
                <w:i w:val="0"/>
                <w:iCs w:val="0"/>
                <w:color w:val="262626" w:themeColor="text1" w:themeTint="D9" w:themeShade="FF"/>
                <w:sz w:val="17"/>
                <w:szCs w:val="17"/>
              </w:rPr>
              <w:t>Item 5 do PT</w:t>
            </w:r>
          </w:p>
        </w:tc>
      </w:tr>
      <w:tr w:rsidR="70C8A8D8" w:rsidTr="70C8A8D8" w14:paraId="79203506">
        <w:trPr>
          <w:trHeight w:val="300"/>
        </w:trPr>
        <w:tc>
          <w:tcPr>
            <w:tcW w:w="5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4FD18BC" w14:textId="4CC5B7E3">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P6</w:t>
            </w:r>
          </w:p>
        </w:tc>
        <w:tc>
          <w:tcPr>
            <w:tcW w:w="454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C06E0C9" w14:textId="28613304">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Obtenção da carta de contratação real e confirmação dos termos com a administração</w:t>
            </w:r>
          </w:p>
        </w:tc>
        <w:tc>
          <w:tcPr>
            <w:tcW w:w="23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32A795F8" w14:textId="0FDABE1B">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Planejado por falta de acesso</w:t>
            </w:r>
          </w:p>
        </w:tc>
        <w:tc>
          <w:tcPr>
            <w:tcW w:w="217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0A217CCE" w14:textId="166DC186">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 PT 210</w:t>
            </w:r>
          </w:p>
        </w:tc>
      </w:tr>
      <w:tr w:rsidR="70C8A8D8" w:rsidTr="70C8A8D8" w14:paraId="4840A8D7">
        <w:trPr>
          <w:trHeight w:val="300"/>
        </w:trPr>
        <w:tc>
          <w:tcPr>
            <w:tcW w:w="5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2EB9181B" w14:textId="6679F120">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P7</w:t>
            </w:r>
          </w:p>
        </w:tc>
        <w:tc>
          <w:tcPr>
            <w:tcW w:w="454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6883ADE" w14:textId="0A8AE8E2">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Verificação da independência e dos serviços não de auditoria prestados pela PwC</w:t>
            </w:r>
          </w:p>
        </w:tc>
        <w:tc>
          <w:tcPr>
            <w:tcW w:w="2340"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701E0177" w14:textId="3392F5D5">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Planejado – honorários a verificar no Formulário de Referência</w:t>
            </w:r>
          </w:p>
        </w:tc>
        <w:tc>
          <w:tcPr>
            <w:tcW w:w="2175" w:type="dxa"/>
            <w:tcBorders>
              <w:top w:val="single" w:color="BFBFBF" w:themeColor="background1" w:themeShade="BF" w:sz="6"/>
              <w:left w:val="nil"/>
              <w:bottom w:val="single" w:color="BFBFBF" w:themeColor="background1" w:themeShade="BF" w:sz="6"/>
              <w:right w:val="nil"/>
            </w:tcBorders>
            <w:tcMar>
              <w:top w:w="60" w:type="dxa"/>
              <w:left w:w="90" w:type="dxa"/>
              <w:bottom w:w="60" w:type="dxa"/>
              <w:right w:w="90" w:type="dxa"/>
            </w:tcMar>
            <w:vAlign w:val="top"/>
          </w:tcPr>
          <w:p w:rsidR="70C8A8D8" w:rsidP="70C8A8D8" w:rsidRDefault="70C8A8D8" w14:paraId="54E5F954" w14:textId="48269D3B">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 PT 200 e 260</w:t>
            </w:r>
          </w:p>
        </w:tc>
      </w:tr>
      <w:tr w:rsidR="70C8A8D8" w:rsidTr="70C8A8D8" w14:paraId="5B63C7B7">
        <w:trPr>
          <w:trHeight w:val="300"/>
        </w:trPr>
        <w:tc>
          <w:tcPr>
            <w:tcW w:w="54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79DE0E72" w14:textId="0D70957B">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P8</w:t>
            </w:r>
          </w:p>
        </w:tc>
        <w:tc>
          <w:tcPr>
            <w:tcW w:w="454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6B8D1292" w14:textId="179741CF">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Verificação de alterações de nome empresarial e de código de negociação</w:t>
            </w:r>
          </w:p>
        </w:tc>
        <w:tc>
          <w:tcPr>
            <w:tcW w:w="2340"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2B0E77A1" w14:textId="750462E4">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Planejado – a executar no Formulário de Referência</w:t>
            </w:r>
          </w:p>
        </w:tc>
        <w:tc>
          <w:tcPr>
            <w:tcW w:w="2175" w:type="dxa"/>
            <w:tcBorders>
              <w:top w:val="single" w:color="BFBFBF" w:themeColor="background1" w:themeShade="BF"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28C8DF74" w14:textId="0CCCAEFF">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 PT 315</w:t>
            </w:r>
          </w:p>
        </w:tc>
      </w:tr>
    </w:tbl>
    <w:p xmlns:wp14="http://schemas.microsoft.com/office/word/2010/wordml" w:rsidP="70C8A8D8" wp14:paraId="43506B11" wp14:textId="21437E43">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8   </w:t>
      </w:r>
      <w:r w:rsidRPr="70C8A8D8" w:rsidR="3D9CEFE2">
        <w:rPr>
          <w:rFonts w:ascii="Arial" w:hAnsi="Arial" w:eastAsia="Arial" w:cs="Arial"/>
          <w:b w:val="1"/>
          <w:bCs w:val="1"/>
          <w:i w:val="0"/>
          <w:iCs w:val="0"/>
          <w:caps w:val="0"/>
          <w:smallCaps w:val="0"/>
          <w:color w:val="1F3864"/>
          <w:sz w:val="20"/>
          <w:szCs w:val="20"/>
        </w:rPr>
        <w:t>EVIDÊNCIAS E REFERÊNCIAS CRUZADAS</w:t>
      </w:r>
    </w:p>
    <w:p xmlns:wp14="http://schemas.microsoft.com/office/word/2010/wordml" w:rsidP="70C8A8D8" wp14:paraId="63F61DEB" wp14:textId="76F73804">
      <w:pPr>
        <w:pStyle w:val="ListParagraph"/>
        <w:numPr>
          <w:ilvl w:val="0"/>
          <w:numId w:val="2"/>
        </w:numPr>
        <w:bidi w:val="0"/>
        <w:spacing w:after="60" w:line="276" w:lineRule="auto"/>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Evidências: </w:t>
      </w:r>
      <w:r w:rsidRPr="70C8A8D8" w:rsidR="3D9CEFE2">
        <w:rPr>
          <w:rFonts w:ascii="Arial" w:hAnsi="Arial" w:eastAsia="Arial" w:cs="Arial"/>
          <w:b w:val="0"/>
          <w:bCs w:val="0"/>
          <w:i w:val="0"/>
          <w:iCs w:val="0"/>
          <w:caps w:val="0"/>
          <w:smallCaps w:val="0"/>
          <w:color w:val="262626" w:themeColor="text1" w:themeTint="D9" w:themeShade="FF"/>
          <w:sz w:val="19"/>
          <w:szCs w:val="19"/>
        </w:rPr>
        <w:t>relatório do auditor e demonstrações (F1), demonstrações e notas (F2), texto da norma (F3).</w:t>
      </w:r>
    </w:p>
    <w:p xmlns:wp14="http://schemas.microsoft.com/office/word/2010/wordml" w:rsidP="70C8A8D8" wp14:paraId="24B90FA2" wp14:textId="2899B2CD">
      <w:pPr>
        <w:pStyle w:val="ListParagraph"/>
        <w:numPr>
          <w:ilvl w:val="0"/>
          <w:numId w:val="2"/>
        </w:numPr>
        <w:bidi w:val="0"/>
        <w:spacing w:after="60" w:line="276" w:lineRule="auto"/>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Referências cruzadas: </w:t>
      </w:r>
      <w:r w:rsidRPr="70C8A8D8" w:rsidR="3D9CEFE2">
        <w:rPr>
          <w:rFonts w:ascii="Arial" w:hAnsi="Arial" w:eastAsia="Arial" w:cs="Arial"/>
          <w:b w:val="0"/>
          <w:bCs w:val="0"/>
          <w:i w:val="0"/>
          <w:iCs w:val="0"/>
          <w:caps w:val="0"/>
          <w:smallCaps w:val="0"/>
          <w:color w:val="262626" w:themeColor="text1" w:themeTint="D9" w:themeShade="FF"/>
          <w:sz w:val="19"/>
          <w:szCs w:val="19"/>
        </w:rPr>
        <w:t>PT 200 (ética, independência, risco); PT 210 (termos do trabalho); PT 260 (governança); PT 315 e 540 (áreas dos PAAs); PT 500 (conciliação RI x DFP e limitações); PT 600 (consolidação).</w:t>
      </w:r>
    </w:p>
    <w:p xmlns:wp14="http://schemas.microsoft.com/office/word/2010/wordml" w:rsidP="70C8A8D8" wp14:paraId="1166E774" wp14:textId="393E0D74">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9   </w:t>
      </w:r>
      <w:r w:rsidRPr="70C8A8D8" w:rsidR="3D9CEFE2">
        <w:rPr>
          <w:rFonts w:ascii="Arial" w:hAnsi="Arial" w:eastAsia="Arial" w:cs="Arial"/>
          <w:b w:val="1"/>
          <w:bCs w:val="1"/>
          <w:i w:val="0"/>
          <w:iCs w:val="0"/>
          <w:caps w:val="0"/>
          <w:smallCaps w:val="0"/>
          <w:color w:val="1F3864"/>
          <w:sz w:val="20"/>
          <w:szCs w:val="20"/>
        </w:rPr>
        <w:t>RESULTADOS, CONCLUSÃO E LIMITAÇÕES</w:t>
      </w:r>
    </w:p>
    <w:p xmlns:wp14="http://schemas.microsoft.com/office/word/2010/wordml" w:rsidP="70C8A8D8" wp14:paraId="7106D98B" wp14:textId="6B6795DF">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Resultados. </w:t>
      </w:r>
      <w:r w:rsidRPr="70C8A8D8" w:rsidR="3D9CEFE2">
        <w:rPr>
          <w:rFonts w:ascii="Arial" w:hAnsi="Arial" w:eastAsia="Arial" w:cs="Arial"/>
          <w:b w:val="0"/>
          <w:bCs w:val="0"/>
          <w:i w:val="0"/>
          <w:iCs w:val="0"/>
          <w:caps w:val="0"/>
          <w:smallCaps w:val="0"/>
          <w:color w:val="262626" w:themeColor="text1" w:themeTint="D9" w:themeShade="FF"/>
          <w:sz w:val="19"/>
          <w:szCs w:val="19"/>
        </w:rPr>
        <w:t>O trabalho sobre as demonstrações individuais e consolidadas da Suzano de 2025 é uma auditoria – asseguração razoável, de atestação –, com três partes definidas, objeto e critérios apropriados e relatório com opinião sem ressalva emitido pela PwC em 10/02/2026.</w:t>
      </w:r>
    </w:p>
    <w:p xmlns:wp14="http://schemas.microsoft.com/office/word/2010/wordml" w:rsidP="70C8A8D8" wp14:paraId="275672FA" wp14:textId="5B39CD0C">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Exceções. </w:t>
      </w:r>
      <w:r w:rsidRPr="70C8A8D8" w:rsidR="3D9CEFE2">
        <w:rPr>
          <w:rFonts w:ascii="Arial" w:hAnsi="Arial" w:eastAsia="Arial" w:cs="Arial"/>
          <w:b w:val="0"/>
          <w:bCs w:val="0"/>
          <w:i w:val="0"/>
          <w:iCs w:val="0"/>
          <w:caps w:val="0"/>
          <w:smallCaps w:val="0"/>
          <w:color w:val="262626" w:themeColor="text1" w:themeTint="D9" w:themeShade="FF"/>
          <w:sz w:val="19"/>
          <w:szCs w:val="19"/>
        </w:rPr>
        <w:t>Nenhuma. A diferença de apresentação entre as fontes (na DFP padronizada, o “Imobilizado” inclui o direito de uso) não altera os totais e é tratada no PT 500.</w:t>
      </w:r>
    </w:p>
    <w:p xmlns:wp14="http://schemas.microsoft.com/office/word/2010/wordml" w:rsidP="70C8A8D8" wp14:paraId="63DD9B27" wp14:textId="43CFE279">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Conclusão. </w:t>
      </w:r>
      <w:r w:rsidRPr="70C8A8D8" w:rsidR="3D9CEFE2">
        <w:rPr>
          <w:rFonts w:ascii="Arial" w:hAnsi="Arial" w:eastAsia="Arial" w:cs="Arial"/>
          <w:b w:val="0"/>
          <w:bCs w:val="0"/>
          <w:i w:val="0"/>
          <w:iCs w:val="0"/>
          <w:caps w:val="0"/>
          <w:smallCaps w:val="0"/>
          <w:color w:val="262626" w:themeColor="text1" w:themeTint="D9" w:themeShade="FF"/>
          <w:sz w:val="19"/>
          <w:szCs w:val="19"/>
        </w:rPr>
        <w:t>As precondições do item 22 estão atendidas para o trabalho real. Este dossiê aplica a Estrutura Conceitual para fins didáticos e não emite opinião de auditoria.</w:t>
      </w:r>
    </w:p>
    <w:p xmlns:wp14="http://schemas.microsoft.com/office/word/2010/wordml" w:rsidP="70C8A8D8" wp14:paraId="59CF965F" wp14:textId="60E34E5A">
      <w:pPr>
        <w:bidi w:val="0"/>
        <w:spacing w:after="100" w:line="276" w:lineRule="auto"/>
        <w:jc w:val="both"/>
        <w:rPr>
          <w:rFonts w:ascii="Arial" w:hAnsi="Arial" w:eastAsia="Arial" w:cs="Arial"/>
          <w:b w:val="0"/>
          <w:bCs w:val="0"/>
          <w:i w:val="0"/>
          <w:iCs w:val="0"/>
          <w:caps w:val="0"/>
          <w:smallCaps w:val="0"/>
          <w:color w:val="262626" w:themeColor="text1" w:themeTint="D9" w:themeShade="FF"/>
          <w:sz w:val="19"/>
          <w:szCs w:val="19"/>
        </w:rPr>
      </w:pPr>
      <w:r w:rsidRPr="70C8A8D8" w:rsidR="3D9CEFE2">
        <w:rPr>
          <w:rFonts w:ascii="Arial" w:hAnsi="Arial" w:eastAsia="Arial" w:cs="Arial"/>
          <w:b w:val="1"/>
          <w:bCs w:val="1"/>
          <w:i w:val="0"/>
          <w:iCs w:val="0"/>
          <w:caps w:val="0"/>
          <w:smallCaps w:val="0"/>
          <w:color w:val="262626" w:themeColor="text1" w:themeTint="D9" w:themeShade="FF"/>
          <w:sz w:val="19"/>
          <w:szCs w:val="19"/>
        </w:rPr>
        <w:t xml:space="preserve">Limitações. </w:t>
      </w:r>
      <w:r w:rsidRPr="70C8A8D8" w:rsidR="3D9CEFE2">
        <w:rPr>
          <w:rFonts w:ascii="Arial" w:hAnsi="Arial" w:eastAsia="Arial" w:cs="Arial"/>
          <w:b w:val="0"/>
          <w:bCs w:val="0"/>
          <w:i w:val="0"/>
          <w:iCs w:val="0"/>
          <w:caps w:val="0"/>
          <w:smallCaps w:val="0"/>
          <w:color w:val="262626" w:themeColor="text1" w:themeTint="D9" w:themeShade="FF"/>
          <w:sz w:val="19"/>
          <w:szCs w:val="19"/>
        </w:rPr>
        <w:t>Sem acesso à carta de contratação, aos papéis de trabalho da PwC ou a informações internas. Os procedimentos P6 a P8 dependem de documentos ainda não examinados.</w:t>
      </w:r>
    </w:p>
    <w:p xmlns:wp14="http://schemas.microsoft.com/office/word/2010/wordml" w:rsidP="70C8A8D8" wp14:paraId="66738CB6" wp14:textId="1ADAC9CB">
      <w:pPr>
        <w:keepNext w:val="1"/>
        <w:pBdr>
          <w:bottom w:val="single" w:color="BFBFBF" w:sz="4" w:space="3"/>
        </w:pBdr>
        <w:bidi w:val="0"/>
        <w:spacing w:before="280" w:after="120"/>
        <w:rPr>
          <w:rFonts w:ascii="Arial" w:hAnsi="Arial" w:eastAsia="Arial" w:cs="Arial"/>
          <w:b w:val="0"/>
          <w:bCs w:val="0"/>
          <w:i w:val="0"/>
          <w:iCs w:val="0"/>
          <w:caps w:val="0"/>
          <w:smallCaps w:val="0"/>
          <w:color w:val="1F3864"/>
          <w:sz w:val="20"/>
          <w:szCs w:val="20"/>
        </w:rPr>
      </w:pPr>
      <w:r w:rsidRPr="70C8A8D8" w:rsidR="3D9CEFE2">
        <w:rPr>
          <w:rFonts w:ascii="Arial" w:hAnsi="Arial" w:eastAsia="Arial" w:cs="Arial"/>
          <w:b w:val="1"/>
          <w:bCs w:val="1"/>
          <w:i w:val="0"/>
          <w:iCs w:val="0"/>
          <w:caps w:val="0"/>
          <w:smallCaps w:val="0"/>
          <w:color w:val="7F7F7F" w:themeColor="text1" w:themeTint="80" w:themeShade="FF"/>
          <w:sz w:val="20"/>
          <w:szCs w:val="20"/>
        </w:rPr>
        <w:t xml:space="preserve">10   </w:t>
      </w:r>
      <w:r w:rsidRPr="70C8A8D8" w:rsidR="3D9CEFE2">
        <w:rPr>
          <w:rFonts w:ascii="Arial" w:hAnsi="Arial" w:eastAsia="Arial" w:cs="Arial"/>
          <w:b w:val="1"/>
          <w:bCs w:val="1"/>
          <w:i w:val="0"/>
          <w:iCs w:val="0"/>
          <w:caps w:val="0"/>
          <w:smallCaps w:val="0"/>
          <w:color w:val="1F3864"/>
          <w:sz w:val="20"/>
          <w:szCs w:val="20"/>
        </w:rPr>
        <w:t>PREPARAÇÃO E REVISÃO</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195"/>
        <w:gridCol w:w="1800"/>
        <w:gridCol w:w="2835"/>
        <w:gridCol w:w="1800"/>
      </w:tblGrid>
      <w:tr w:rsidR="70C8A8D8" w:rsidTr="70C8A8D8" w14:paraId="25182F53">
        <w:trPr>
          <w:trHeight w:val="300"/>
        </w:trPr>
        <w:tc>
          <w:tcPr>
            <w:tcW w:w="31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2781D823" w14:textId="5F484E0A">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Preparado por (matrícula)</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25552F28" w14:textId="457DA044">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Data</w:t>
            </w:r>
          </w:p>
        </w:tc>
        <w:tc>
          <w:tcPr>
            <w:tcW w:w="28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31BBCC09" w14:textId="6FF63E19">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Revisado por</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4126A717" w14:textId="2423A837">
            <w:pPr>
              <w:bidi w:val="0"/>
              <w:spacing w:after="0" w:line="252" w:lineRule="auto"/>
              <w:rPr>
                <w:rFonts w:ascii="Arial" w:hAnsi="Arial" w:eastAsia="Arial" w:cs="Arial"/>
                <w:b w:val="0"/>
                <w:bCs w:val="0"/>
                <w:i w:val="0"/>
                <w:iCs w:val="0"/>
                <w:color w:val="7F7F7F" w:themeColor="text1" w:themeTint="80" w:themeShade="FF"/>
                <w:sz w:val="16"/>
                <w:szCs w:val="16"/>
              </w:rPr>
            </w:pPr>
            <w:r w:rsidRPr="70C8A8D8" w:rsidR="70C8A8D8">
              <w:rPr>
                <w:rFonts w:ascii="Arial" w:hAnsi="Arial" w:eastAsia="Arial" w:cs="Arial"/>
                <w:b w:val="1"/>
                <w:bCs w:val="1"/>
                <w:i w:val="0"/>
                <w:iCs w:val="0"/>
                <w:color w:val="7F7F7F" w:themeColor="text1" w:themeTint="80" w:themeShade="FF"/>
                <w:sz w:val="16"/>
                <w:szCs w:val="16"/>
              </w:rPr>
              <w:t>Data da revisão</w:t>
            </w:r>
          </w:p>
        </w:tc>
      </w:tr>
      <w:tr w:rsidR="70C8A8D8" w:rsidTr="70C8A8D8" w14:paraId="5FAC751F">
        <w:trPr>
          <w:trHeight w:val="300"/>
        </w:trPr>
        <w:tc>
          <w:tcPr>
            <w:tcW w:w="319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2874B85" w:rsidP="70C8A8D8" w:rsidRDefault="72874B85" w14:paraId="7E88CDAA" w14:textId="1574DA5E">
            <w:pPr>
              <w:pStyle w:val="Normal"/>
              <w:suppressLineNumbers w:val="0"/>
              <w:bidi w:val="0"/>
              <w:spacing w:before="0" w:beforeAutospacing="off" w:after="0" w:afterAutospacing="off" w:line="252" w:lineRule="auto"/>
              <w:ind w:left="0" w:right="0"/>
              <w:jc w:val="left"/>
              <w:rPr>
                <w:rFonts w:ascii="Arial" w:hAnsi="Arial" w:eastAsia="Arial" w:cs="Arial"/>
                <w:b w:val="0"/>
                <w:bCs w:val="0"/>
                <w:i w:val="0"/>
                <w:iCs w:val="0"/>
                <w:color w:val="262626" w:themeColor="text1" w:themeTint="D9" w:themeShade="FF"/>
                <w:sz w:val="17"/>
                <w:szCs w:val="17"/>
              </w:rPr>
            </w:pPr>
            <w:r w:rsidRPr="70C8A8D8" w:rsidR="72874B85">
              <w:rPr>
                <w:rFonts w:ascii="Arial" w:hAnsi="Arial" w:eastAsia="Arial" w:cs="Arial"/>
                <w:b w:val="0"/>
                <w:bCs w:val="0"/>
                <w:i w:val="0"/>
                <w:iCs w:val="0"/>
                <w:color w:val="262626" w:themeColor="text1" w:themeTint="D9" w:themeShade="FF"/>
                <w:sz w:val="17"/>
                <w:szCs w:val="17"/>
              </w:rPr>
              <w:t>241003769</w:t>
            </w: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7AE16D6C" w14:textId="2B9069C7">
            <w:pPr>
              <w:bidi w:val="0"/>
              <w:spacing w:after="0" w:line="252" w:lineRule="auto"/>
              <w:rPr>
                <w:rFonts w:ascii="Arial" w:hAnsi="Arial" w:eastAsia="Arial" w:cs="Arial"/>
                <w:b w:val="0"/>
                <w:bCs w:val="0"/>
                <w:i w:val="0"/>
                <w:iCs w:val="0"/>
                <w:color w:val="262626" w:themeColor="text1" w:themeTint="D9" w:themeShade="FF"/>
                <w:sz w:val="17"/>
                <w:szCs w:val="17"/>
              </w:rPr>
            </w:pPr>
            <w:r w:rsidRPr="70C8A8D8" w:rsidR="70C8A8D8">
              <w:rPr>
                <w:rFonts w:ascii="Arial" w:hAnsi="Arial" w:eastAsia="Arial" w:cs="Arial"/>
                <w:b w:val="0"/>
                <w:bCs w:val="0"/>
                <w:i w:val="0"/>
                <w:iCs w:val="0"/>
                <w:color w:val="262626" w:themeColor="text1" w:themeTint="D9" w:themeShade="FF"/>
                <w:sz w:val="17"/>
                <w:szCs w:val="17"/>
              </w:rPr>
              <w:t>19/10/2026</w:t>
            </w:r>
          </w:p>
        </w:tc>
        <w:tc>
          <w:tcPr>
            <w:tcW w:w="2835"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0C26BFC5" w14:textId="55829108">
            <w:pPr>
              <w:bidi w:val="0"/>
              <w:spacing w:after="0" w:line="252" w:lineRule="auto"/>
              <w:rPr>
                <w:rFonts w:ascii="Arial" w:hAnsi="Arial" w:eastAsia="Arial" w:cs="Arial"/>
                <w:b w:val="0"/>
                <w:bCs w:val="0"/>
                <w:i w:val="0"/>
                <w:iCs w:val="0"/>
                <w:color w:val="262626" w:themeColor="text1" w:themeTint="D9" w:themeShade="FF"/>
                <w:sz w:val="19"/>
                <w:szCs w:val="19"/>
              </w:rPr>
            </w:pPr>
          </w:p>
        </w:tc>
        <w:tc>
          <w:tcPr>
            <w:tcW w:w="1800" w:type="dxa"/>
            <w:tcBorders>
              <w:top w:val="single" w:color="262626" w:themeColor="text1" w:themeTint="D9" w:sz="6"/>
              <w:left w:val="nil"/>
              <w:bottom w:val="single" w:color="262626" w:themeColor="text1" w:themeTint="D9" w:sz="6"/>
              <w:right w:val="nil"/>
            </w:tcBorders>
            <w:tcMar>
              <w:top w:w="60" w:type="dxa"/>
              <w:left w:w="90" w:type="dxa"/>
              <w:bottom w:w="60" w:type="dxa"/>
              <w:right w:w="90" w:type="dxa"/>
            </w:tcMar>
            <w:vAlign w:val="top"/>
          </w:tcPr>
          <w:p w:rsidR="70C8A8D8" w:rsidP="70C8A8D8" w:rsidRDefault="70C8A8D8" w14:paraId="52D6D8F4" w14:textId="6FB19707">
            <w:pPr>
              <w:bidi w:val="0"/>
              <w:spacing w:after="0" w:line="252" w:lineRule="auto"/>
              <w:rPr>
                <w:rFonts w:ascii="Arial" w:hAnsi="Arial" w:eastAsia="Arial" w:cs="Arial"/>
                <w:b w:val="0"/>
                <w:bCs w:val="0"/>
                <w:i w:val="0"/>
                <w:iCs w:val="0"/>
                <w:color w:val="262626" w:themeColor="text1" w:themeTint="D9" w:themeShade="FF"/>
                <w:sz w:val="19"/>
                <w:szCs w:val="19"/>
              </w:rPr>
            </w:pPr>
          </w:p>
        </w:tc>
      </w:tr>
    </w:tbl>
    <w:p xmlns:wp14="http://schemas.microsoft.com/office/word/2010/wordml" w:rsidP="70C8A8D8" wp14:paraId="65213F01" wp14:textId="01A62FF8">
      <w:pPr>
        <w:bidi w:val="0"/>
        <w:spacing w:after="40"/>
        <w:rPr>
          <w:rFonts w:ascii="Arial" w:hAnsi="Arial" w:eastAsia="Arial" w:cs="Arial"/>
          <w:b w:val="0"/>
          <w:bCs w:val="0"/>
          <w:i w:val="0"/>
          <w:iCs w:val="0"/>
          <w:caps w:val="0"/>
          <w:smallCaps w:val="0"/>
          <w:color w:val="262626" w:themeColor="text1" w:themeTint="D9" w:themeShade="FF"/>
          <w:sz w:val="19"/>
          <w:szCs w:val="19"/>
        </w:rPr>
      </w:pPr>
    </w:p>
    <w:p xmlns:wp14="http://schemas.microsoft.com/office/word/2010/wordml" w:rsidP="70C8A8D8" wp14:paraId="01EF96C1" wp14:textId="2F03F694">
      <w:pPr>
        <w:bidi w:val="0"/>
        <w:spacing w:after="100" w:line="276" w:lineRule="auto"/>
        <w:rPr>
          <w:rFonts w:ascii="Arial" w:hAnsi="Arial" w:eastAsia="Arial" w:cs="Arial"/>
          <w:b w:val="0"/>
          <w:bCs w:val="0"/>
          <w:i w:val="1"/>
          <w:iCs w:val="1"/>
          <w:caps w:val="0"/>
          <w:smallCaps w:val="0"/>
          <w:color w:val="7F7F7F" w:themeColor="text1" w:themeTint="80" w:themeShade="FF"/>
          <w:sz w:val="19"/>
          <w:szCs w:val="19"/>
        </w:rPr>
      </w:pPr>
    </w:p>
    <w:p xmlns:wp14="http://schemas.microsoft.com/office/word/2010/wordml" wp14:paraId="1E207724" wp14:textId="784E7E18"/>
    <w:sectPr>
      <w:pgSz w:w="11906" w:h="16838" w:orient="portrait"/>
      <w:pgMar w:top="1440" w:right="1440" w:bottom="1440" w:left="1440" w:header="720" w:footer="720" w:gutter="0"/>
      <w:cols w:space="720"/>
      <w:docGrid w:linePitch="360"/>
      <w:headerReference w:type="default" r:id="Rf038ae2f99984b65"/>
      <w:footerReference w:type="default" r:id="R3b1153b1b537400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0C8A8D8" w:rsidTr="70C8A8D8" w14:paraId="31351362">
      <w:trPr>
        <w:trHeight w:val="300"/>
      </w:trPr>
      <w:tc>
        <w:tcPr>
          <w:tcW w:w="3005" w:type="dxa"/>
          <w:tcMar/>
        </w:tcPr>
        <w:p w:rsidR="70C8A8D8" w:rsidP="70C8A8D8" w:rsidRDefault="70C8A8D8" w14:paraId="1377EA6A" w14:textId="4F7EB5A5">
          <w:pPr>
            <w:pStyle w:val="Header"/>
            <w:bidi w:val="0"/>
            <w:ind w:left="-115"/>
            <w:jc w:val="left"/>
          </w:pPr>
        </w:p>
      </w:tc>
      <w:tc>
        <w:tcPr>
          <w:tcW w:w="3005" w:type="dxa"/>
          <w:tcMar/>
        </w:tcPr>
        <w:p w:rsidR="70C8A8D8" w:rsidP="70C8A8D8" w:rsidRDefault="70C8A8D8" w14:paraId="2732992B" w14:textId="42DB9444">
          <w:pPr>
            <w:pStyle w:val="Header"/>
            <w:bidi w:val="0"/>
            <w:jc w:val="center"/>
          </w:pPr>
        </w:p>
      </w:tc>
      <w:tc>
        <w:tcPr>
          <w:tcW w:w="3005" w:type="dxa"/>
          <w:tcMar/>
        </w:tcPr>
        <w:p w:rsidR="70C8A8D8" w:rsidP="70C8A8D8" w:rsidRDefault="70C8A8D8" w14:paraId="1B741C0B" w14:textId="54F389A3">
          <w:pPr>
            <w:pStyle w:val="Header"/>
            <w:bidi w:val="0"/>
            <w:ind w:right="-115"/>
            <w:jc w:val="right"/>
          </w:pPr>
        </w:p>
      </w:tc>
    </w:tr>
  </w:tbl>
  <w:p w:rsidR="70C8A8D8" w:rsidP="70C8A8D8" w:rsidRDefault="70C8A8D8" w14:paraId="69AE3B21" w14:textId="755FA8F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7155"/>
    </w:tblGrid>
    <w:tr w:rsidR="70C8A8D8" w:rsidTr="70C8A8D8" w14:paraId="48649118">
      <w:trPr>
        <w:trHeight w:val="300"/>
      </w:trPr>
      <w:tc>
        <w:tcPr>
          <w:tcW w:w="3005" w:type="dxa"/>
          <w:tcMar/>
        </w:tcPr>
        <w:p w:rsidR="70C8A8D8" w:rsidP="70C8A8D8" w:rsidRDefault="70C8A8D8" w14:paraId="669C55C9" w14:textId="299BEF2F">
          <w:pPr>
            <w:pStyle w:val="Header"/>
            <w:bidi w:val="0"/>
            <w:jc w:val="center"/>
          </w:pPr>
        </w:p>
      </w:tc>
      <w:tc>
        <w:tcPr>
          <w:tcW w:w="7155" w:type="dxa"/>
          <w:tcMar/>
        </w:tcPr>
        <w:p w:rsidR="70C8A8D8" w:rsidP="70C8A8D8" w:rsidRDefault="70C8A8D8" w14:paraId="5B6C9BD4" w14:textId="4BE99749">
          <w:pPr>
            <w:pStyle w:val="Header"/>
            <w:bidi w:val="0"/>
            <w:ind w:left="-115" w:right="90"/>
            <w:jc w:val="right"/>
            <w:rPr>
              <w:sz w:val="16"/>
              <w:szCs w:val="16"/>
            </w:rPr>
          </w:pPr>
          <w:r w:rsidRPr="70C8A8D8" w:rsidR="70C8A8D8">
            <w:rPr>
              <w:rFonts w:ascii="Calibri" w:hAnsi="Calibri" w:eastAsia="Calibri" w:cs="Calibri"/>
              <w:b w:val="0"/>
              <w:bCs w:val="0"/>
              <w:i w:val="0"/>
              <w:iCs w:val="0"/>
              <w:caps w:val="0"/>
              <w:smallCaps w:val="0"/>
              <w:color w:val="808080" w:themeColor="background1" w:themeTint="FF" w:themeShade="80"/>
              <w:sz w:val="16"/>
              <w:szCs w:val="16"/>
            </w:rPr>
            <w:t>Auditoria 1 – UnB 2026.2 | Suzano S.A. 2025 | PT EC</w:t>
          </w:r>
        </w:p>
      </w:tc>
    </w:tr>
  </w:tbl>
  <w:p w:rsidR="70C8A8D8" w:rsidP="70C8A8D8" w:rsidRDefault="70C8A8D8" w14:paraId="7CEC1A61" w14:textId="72DED17D">
    <w:pPr>
      <w:pStyle w:val="Header"/>
      <w:bidi w:val="0"/>
    </w:pPr>
  </w:p>
</w:hdr>
</file>

<file path=word/numbering.xml><?xml version="1.0" encoding="utf-8"?>
<w:numbering xmlns:w="http://schemas.openxmlformats.org/wordprocessingml/2006/main">
  <w:abstractNum xmlns:w="http://schemas.openxmlformats.org/wordprocessingml/2006/main" w:abstractNumId="5">
    <w:nsid w:val="3fa25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d19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faf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b5b4fb"/>
    <w:multiLevelType xmlns:w="http://schemas.openxmlformats.org/wordprocessingml/2006/main" w:val="hybridMultilevel"/>
    <w:lvl xmlns:w="http://schemas.openxmlformats.org/wordprocessingml/2006/main" w:ilvl="0">
      <w:start w:val="1"/>
      <w:numFmt w:val="bullet"/>
      <w:lvlText w:val="–"/>
      <w:lvlJc w:val="left"/>
      <w:pPr>
        <w:ind w:left="400" w:hanging="24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9afb"/>
    <w:multiLevelType xmlns:w="http://schemas.openxmlformats.org/wordprocessingml/2006/main" w:val="hybridMultilevel"/>
    <w:lvl xmlns:w="http://schemas.openxmlformats.org/wordprocessingml/2006/main" w:ilvl="0">
      <w:start w:val="1"/>
      <w:numFmt w:val="bullet"/>
      <w:lvlText w:val="•"/>
      <w:lvlJc w:val="left"/>
      <w:pPr>
        <w:ind w:left="500" w:hanging="2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D20B83"/>
    <w:rsid w:val="01306683"/>
    <w:rsid w:val="01746230"/>
    <w:rsid w:val="0223C95E"/>
    <w:rsid w:val="027F62E5"/>
    <w:rsid w:val="027F62E5"/>
    <w:rsid w:val="028929BA"/>
    <w:rsid w:val="038540D8"/>
    <w:rsid w:val="039D5305"/>
    <w:rsid w:val="05184C4B"/>
    <w:rsid w:val="06854C53"/>
    <w:rsid w:val="09673444"/>
    <w:rsid w:val="0ABBD582"/>
    <w:rsid w:val="0ABBD582"/>
    <w:rsid w:val="119955E1"/>
    <w:rsid w:val="13B11A02"/>
    <w:rsid w:val="13EAC771"/>
    <w:rsid w:val="1883A56F"/>
    <w:rsid w:val="1A9002EE"/>
    <w:rsid w:val="201DC61A"/>
    <w:rsid w:val="2042C1AA"/>
    <w:rsid w:val="22198A17"/>
    <w:rsid w:val="24005765"/>
    <w:rsid w:val="271F7ECF"/>
    <w:rsid w:val="2B2AD0CC"/>
    <w:rsid w:val="2B2AD0CC"/>
    <w:rsid w:val="2F627354"/>
    <w:rsid w:val="2F627354"/>
    <w:rsid w:val="30B63283"/>
    <w:rsid w:val="321D0DD1"/>
    <w:rsid w:val="3768F5F5"/>
    <w:rsid w:val="37EC1079"/>
    <w:rsid w:val="37EC1079"/>
    <w:rsid w:val="3ADE138A"/>
    <w:rsid w:val="3B21F213"/>
    <w:rsid w:val="3D9CEFE2"/>
    <w:rsid w:val="3EE0E62D"/>
    <w:rsid w:val="3F2E0EE4"/>
    <w:rsid w:val="3F2E0EE4"/>
    <w:rsid w:val="40CAF7B8"/>
    <w:rsid w:val="4571A110"/>
    <w:rsid w:val="458D3F8A"/>
    <w:rsid w:val="481BC9E5"/>
    <w:rsid w:val="491FC848"/>
    <w:rsid w:val="4C2BCC65"/>
    <w:rsid w:val="4C2BCC65"/>
    <w:rsid w:val="4F27EE36"/>
    <w:rsid w:val="4F5EDEE3"/>
    <w:rsid w:val="50F0917F"/>
    <w:rsid w:val="51672B92"/>
    <w:rsid w:val="51DA259B"/>
    <w:rsid w:val="53128C05"/>
    <w:rsid w:val="5344D2F2"/>
    <w:rsid w:val="55924A91"/>
    <w:rsid w:val="57801450"/>
    <w:rsid w:val="58225285"/>
    <w:rsid w:val="5BC5AA9B"/>
    <w:rsid w:val="5C58FB2D"/>
    <w:rsid w:val="5C9C4987"/>
    <w:rsid w:val="5E2D2769"/>
    <w:rsid w:val="60DB19B1"/>
    <w:rsid w:val="60DB19B1"/>
    <w:rsid w:val="62FF6043"/>
    <w:rsid w:val="63205F1C"/>
    <w:rsid w:val="656EBC66"/>
    <w:rsid w:val="6988F2A9"/>
    <w:rsid w:val="6AAD1B46"/>
    <w:rsid w:val="6C6BB954"/>
    <w:rsid w:val="6DD524B9"/>
    <w:rsid w:val="70C8A8D8"/>
    <w:rsid w:val="7165B74A"/>
    <w:rsid w:val="71884599"/>
    <w:rsid w:val="71D6414C"/>
    <w:rsid w:val="72721DE9"/>
    <w:rsid w:val="72874B85"/>
    <w:rsid w:val="73CC5F3A"/>
    <w:rsid w:val="73E91AE4"/>
    <w:rsid w:val="75313234"/>
    <w:rsid w:val="759CB2A2"/>
    <w:rsid w:val="7641FD9E"/>
    <w:rsid w:val="7A15BA61"/>
    <w:rsid w:val="7BB5E64C"/>
    <w:rsid w:val="7C7DA94D"/>
    <w:rsid w:val="7DB7A68F"/>
    <w:rsid w:val="7ED20B83"/>
    <w:rsid w:val="7EF7B6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8840C"/>
  <w15:chartTrackingRefBased/>
  <w15:docId w15:val="{AE9EA3DC-B2E8-448C-B859-C51B310DF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0C8A8D8"/>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0C8A8D8"/>
    <w:pPr>
      <w:spacing/>
      <w:ind w:left="720"/>
      <w:contextualSpacing/>
    </w:pPr>
  </w:style>
  <w:style w:type="paragraph" w:styleId="Header">
    <w:uiPriority w:val="99"/>
    <w:name w:val="header"/>
    <w:basedOn w:val="Normal"/>
    <w:unhideWhenUsed/>
    <w:rsid w:val="70C8A8D8"/>
    <w:pPr>
      <w:tabs>
        <w:tab w:val="center" w:leader="none" w:pos="4680"/>
        <w:tab w:val="right" w:leader="none" w:pos="9360"/>
      </w:tabs>
      <w:spacing w:after="0" w:line="240" w:lineRule="auto"/>
    </w:pPr>
  </w:style>
  <w:style w:type="paragraph" w:styleId="Footer">
    <w:uiPriority w:val="99"/>
    <w:name w:val="footer"/>
    <w:basedOn w:val="Normal"/>
    <w:unhideWhenUsed/>
    <w:rsid w:val="70C8A8D8"/>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70C8A8D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rad.cvm.gov.br/ENETWEB/frmGerenciaPaginaFRE.aspx?NumeroSequencialDocumento=154674&amp;CodigoTipoInstituicao=1" TargetMode="External" Id="Rc8876ecc86314fac" /><Relationship Type="http://schemas.openxmlformats.org/officeDocument/2006/relationships/hyperlink" Target="https://www.rad.cvm.gov.br/ENETWEB/frmGerenciaPaginaFRE.aspx?NumeroSequencialDocumento=154674&amp;CodigoTipoInstituicao=1" TargetMode="External" Id="R7cb00c81a22548f0" /><Relationship Type="http://schemas.openxmlformats.org/officeDocument/2006/relationships/hyperlink" Target="https://ri.suzano.com.br/Portuguese/Informacoes-Financeiras/Central-de-Resultados/default.aspx" TargetMode="External" Id="Rf009f048e5984c47" /><Relationship Type="http://schemas.openxmlformats.org/officeDocument/2006/relationships/hyperlink" Target="https://www2.cfc.org.br/sisweb/sre/detalhes_sre.aspx?Codigo=2015/NBCTAESTRUTURACONCEITUAL" TargetMode="External" Id="Rb1d94edb50bb4b05" /><Relationship Type="http://schemas.openxmlformats.org/officeDocument/2006/relationships/header" Target="header.xml" Id="Rf038ae2f99984b65" /><Relationship Type="http://schemas.openxmlformats.org/officeDocument/2006/relationships/footer" Target="footer.xml" Id="R3b1153b1b537400f" /><Relationship Type="http://schemas.openxmlformats.org/officeDocument/2006/relationships/numbering" Target="numbering.xml" Id="Re52fb6dffd6d48a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2026-10-19T18:31:55.3078925Z</dcterms:created>
  <dcterms:modified xsi:type="dcterms:W3CDTF">2026-10-19T22:27:12.6515002Z</dcterms:modified>
  <dc:creator>Gabriela Aparecida Parreira</dc:creator>
  <lastModifiedBy>Gabriela Aparecida Parreira</lastModifiedBy>
</coreProperties>
</file>