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Aplicación de Detección y Valorización de Residuos de aparatos eléctricos y electrónicos (RAEE).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before="40" w:line="276" w:lineRule="auto"/>
              <w:jc w:val="center"/>
              <w:rPr>
                <w:b w:val="1"/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Desarrollo de  aplicación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40" w:line="276" w:lineRule="auto"/>
              <w:ind w:left="720" w:hanging="36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beforeAutospacing="0" w:line="276" w:lineRule="auto"/>
              <w:ind w:left="720" w:hanging="36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before="40" w:line="276" w:lineRule="auto"/>
              <w:ind w:left="0" w:firstLine="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El manejo ineficiente de los residuos de aparatos electrónicos y eléctricos en Chile generan más de 168 mil toneladas anuales de basura y solo el 3,4% es reciclado de manera formal. Esto genera un doble impacto, el ambiental, debido a la acumulación de desechos contaminantes, y el económico, debido a la pérdida de materiales valiosos, como cobre, oro o aluminio.</w:t>
            </w:r>
          </w:p>
          <w:p w:rsidR="00000000" w:rsidDel="00000000" w:rsidP="00000000" w:rsidRDefault="00000000" w:rsidRPr="00000000" w14:paraId="0000001E">
            <w:pPr>
              <w:spacing w:after="0" w:before="40" w:line="276" w:lineRule="auto"/>
              <w:ind w:left="0" w:firstLine="0"/>
              <w:jc w:val="both"/>
              <w:rPr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40" w:line="276" w:lineRule="auto"/>
              <w:ind w:left="0" w:firstLine="0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En la actualidad, El estado de Chile ha creado iniciativas, como </w:t>
            </w:r>
            <w:r w:rsidDel="00000000" w:rsidR="00000000" w:rsidRPr="00000000">
              <w:rPr>
                <w:color w:val="548dd4"/>
                <w:rtl w:val="0"/>
              </w:rPr>
              <w:t xml:space="preserve">TRAEE</w:t>
            </w:r>
            <w:r w:rsidDel="00000000" w:rsidR="00000000" w:rsidRPr="00000000">
              <w:rPr>
                <w:color w:val="548dd4"/>
                <w:rtl w:val="0"/>
              </w:rPr>
              <w:t xml:space="preserve"> (FALTA SIGNIFICADO DE SIGLAS) y leyes como la ley de responsabilidad extendida del productor (REP) (20.920), sin embargo, estos movimientos no son suficientes para la concientizacion y educacion del consumidor, sobre el reciclado de aparatos electricos y electronicos, esto dificulta la obtención de herramientas simples para identificar qué aparato y que componente de dicho aparato se puede reciclar o reutilizar. Tampoco se tiene conocimiento de dónde llevarlos a reciclar o saber si puede valorizar algún componente del aparato para posteriormente venderlo a alguien que sí le sirva el componente.</w:t>
            </w:r>
          </w:p>
          <w:p w:rsidR="00000000" w:rsidDel="00000000" w:rsidP="00000000" w:rsidRDefault="00000000" w:rsidRPr="00000000" w14:paraId="00000020">
            <w:pPr>
              <w:spacing w:after="0" w:before="40" w:line="276" w:lineRule="auto"/>
              <w:ind w:left="720" w:firstLine="0"/>
              <w:jc w:val="both"/>
              <w:rPr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40" w:line="276" w:lineRule="auto"/>
              <w:ind w:left="0" w:firstLine="0"/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Con este proyecto se buscará fomentar la reutilización y reciclaje de  RAEE (residuos de aparatos electricos y electronicos) a consumidores que desconocen del potencial que tiene dicho dispositivo y los componentes dentro de él, lo puedan valorar e identificar los puntos cercanos para reciclar.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q0a75kj63xeq" w:id="0"/>
            <w:bookmarkEnd w:id="0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Desarrollar una aplicación móvil para la detección y valorización de Residuos de Aparatos Eléctricos y Electrónicos (RAEE), que permita identificar dispositivos mediante captura de imagen, informar sobre su valor de reciclaje y mostrar puntos cercanos de disposición final, fomentando la economía circular y el reciclaje responsable en Chile.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after="80" w:before="280" w:lineRule="auto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f0axz9xe401" w:id="1"/>
            <w:bookmarkEnd w:id="1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Diseñar e implementar la interfaz móvil considerando usabilidad, accesibilidad y la identidad visual del proyecto.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Integrar un módulo de autenticación para el registro e inicio de sesión de usuarios.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Implementar la captura de imágenes para identificar dispositivos electrónicos mediante IA.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Conectar la aplicación con APIs externas (Google Maps/Google Places) para mostrar puntos de reciclaje cercanos.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Desarrollar un módulo informativo sobre componentes reciclables, reutilizables o valorizables.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Establecer la base para un sistema de gestión de usuarios y gamificación en fases futuras del proyecto.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przjiuseidv7" w:id="2"/>
            <w:bookmarkEnd w:id="2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Metodología Utilizada: Cascada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Se implementó la metodología tradicional en cascada, dividida en etapas secuenciales y controladas, adaptada a los tiempos del semestre y la necesidad de entregar un MVP funcional.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Fases y Procedimientos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Análisis: Identificación del problema ambiental relacionado con los RAEE, levantamiento de requerimientos funcionales y no funcionales, definición de actores y alcance del MVP basado en 8 casos de uso prioritarios.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Diseño: Elaboración de interfaces (UI), definición de paleta de colores (morado, verde y café), estructura de navegación y arquitectura técnica del sistema. Selección de tecnologías: .NET MAUI para la aplicación móvil, Google Cloud para mapas y Azure SQL para base de datos.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Desarrollo: Implementación de los módulos principales: Iniciar Sesión, Registro, Captura de Imagen, Visualización de mapa de puntos de reciclaje, Enlaces del sistema, Gestión de usuarios, Visualización de componentes y empresas de retiro a domicilio.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Pruebas: Ejecución de pruebas manuales de navegación, captura de imagen y visualización de mapas. Corrección de errores de permisos, APIs y navegación interna.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Documentación: Redacción de informes técnicos, justificación del proyecto y elaboración de manuales.</w:t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l08q45y3lwq8" w:id="3"/>
            <w:bookmarkEnd w:id="3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Justificación de la Metodología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La metodología en cascada fue pertinente ya que el proyecto requiere una estructura clara, con entregables por fase (requerimientos → diseño → desarrollo), lo cual facilita control académico, organización del equipo y cumplimiento de plazos.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720" w:firstLine="0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2rphbq5cyez1" w:id="4"/>
            <w:bookmarkEnd w:id="4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Etapas Desarrolladas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Levantamiento de requerimientos y definición de casos de uso.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Diseño de interfaz gráfica y selección de identidad visual (morado, verde y café).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Implementación de módulos de Inicio de Sesión y Registro de usuarios.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Integración del módulo de captura de imagen mediante cámara nativa.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Desarrollo del módulo de mapa de puntos de reciclaje utilizando Google Maps/Places API.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Creación inicial del módulo de gestión básica de usuarios.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Integración inicial de contenidos educativos (recopilación de información ambiental).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Definición de estructura de base de datos en Azure SQL para futuras funciones de historial, puntos y recompensas.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fnlouo2d24h1" w:id="5"/>
            <w:bookmarkEnd w:id="5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Facilitadores del Proyecto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Trabajo colaborativo entre integrantes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APIs bien documentadas (Google Cloud)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Claridad del problema ambiental (RAEE en Chile)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7xh9ri3joxhv" w:id="6"/>
            <w:bookmarkEnd w:id="6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Dificultades Presentadas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Problemas de compatibilidad con versiones de .NET MAUI y paquetes NuGet.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Complejidad técnica en la integración de cámara y mapas.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Limitación de tiempo por práctica profesional y carga académica.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vaelx7kh5im" w:id="7"/>
            <w:bookmarkEnd w:id="7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Reprogramación de conexión a base de datos para una fase posterior.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Priorización de casos de uso visibles y funcionales del MVP.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Investigación adicional para resolver conflictos con dependencias MAUI.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743" w:firstLine="0"/>
              <w:jc w:val="center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Evidencias Visuales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Iniciar Sesión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257292</wp:posOffset>
                  </wp:positionV>
                  <wp:extent cx="877253" cy="1924139"/>
                  <wp:effectExtent b="0" l="0" r="0" t="0"/>
                  <wp:wrapSquare wrapText="bothSides" distB="114300" distT="114300" distL="114300" distR="114300"/>
                  <wp:docPr id="6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53" cy="1924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247860</wp:posOffset>
                  </wp:positionV>
                  <wp:extent cx="876300" cy="1975266"/>
                  <wp:effectExtent b="0" l="0" r="0" t="0"/>
                  <wp:wrapSquare wrapText="bothSides" distB="19050" distT="19050" distL="19050" distR="19050"/>
                  <wp:docPr id="6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975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Registrar.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247650</wp:posOffset>
                  </wp:positionV>
                  <wp:extent cx="876300" cy="1871709"/>
                  <wp:effectExtent b="0" l="0" r="0" t="0"/>
                  <wp:wrapSquare wrapText="bothSides" distB="19050" distT="19050" distL="19050" distR="19050"/>
                  <wp:docPr id="5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871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Capturar Imagen.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1319213</wp:posOffset>
                  </wp:positionH>
                  <wp:positionV relativeFrom="paragraph">
                    <wp:posOffset>38217</wp:posOffset>
                  </wp:positionV>
                  <wp:extent cx="933450" cy="2087534"/>
                  <wp:effectExtent b="0" l="0" r="0" t="0"/>
                  <wp:wrapSquare wrapText="bothSides" distB="19050" distT="19050" distL="19050" distR="19050"/>
                  <wp:docPr id="5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87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181210</wp:posOffset>
                  </wp:positionV>
                  <wp:extent cx="962978" cy="2085245"/>
                  <wp:effectExtent b="0" l="0" r="0" t="0"/>
                  <wp:wrapSquare wrapText="bothSides" distB="19050" distT="19050" distL="19050" distR="19050"/>
                  <wp:docPr id="5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978" cy="2085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Visualizar Mapa, Compañías Puntos de Reciclaje.</w:t>
            </w:r>
          </w:p>
          <w:p w:rsidR="00000000" w:rsidDel="00000000" w:rsidP="00000000" w:rsidRDefault="00000000" w:rsidRPr="00000000" w14:paraId="00000083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1385888</wp:posOffset>
                  </wp:positionH>
                  <wp:positionV relativeFrom="paragraph">
                    <wp:posOffset>19050</wp:posOffset>
                  </wp:positionV>
                  <wp:extent cx="933450" cy="2026270"/>
                  <wp:effectExtent b="0" l="0" r="0" t="0"/>
                  <wp:wrapSquare wrapText="bothSides" distB="19050" distT="19050" distL="19050" distR="19050"/>
                  <wp:docPr id="6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26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Gestionar Usuario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304917</wp:posOffset>
                  </wp:positionV>
                  <wp:extent cx="809625" cy="1660071"/>
                  <wp:effectExtent b="0" l="0" r="0" t="0"/>
                  <wp:wrapSquare wrapText="bothSides" distB="114300" distT="114300" distL="114300" distR="114300"/>
                  <wp:docPr id="5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660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66675</wp:posOffset>
                  </wp:positionV>
                  <wp:extent cx="810141" cy="1695450"/>
                  <wp:effectExtent b="0" l="0" r="0" t="0"/>
                  <wp:wrapSquare wrapText="bothSides" distB="19050" distT="19050" distL="19050" distR="19050"/>
                  <wp:docPr id="6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141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  <w:color w:val="0070c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0070c0"/>
                <w:rtl w:val="0"/>
              </w:rPr>
              <w:t xml:space="preserve">Visualizar Componentes detectados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1157288</wp:posOffset>
                  </wp:positionH>
                  <wp:positionV relativeFrom="paragraph">
                    <wp:posOffset>95133</wp:posOffset>
                  </wp:positionV>
                  <wp:extent cx="933450" cy="1950995"/>
                  <wp:effectExtent b="0" l="0" r="0" t="0"/>
                  <wp:wrapSquare wrapText="bothSides" distB="19050" distT="19050" distL="19050" distR="19050"/>
                  <wp:docPr id="5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950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1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b w:val="1"/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9.165852864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irf4ih7ywj62" w:id="8"/>
            <w:bookmarkEnd w:id="8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Reflexión sobre el Proyecto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Este proyecto nos ha permitido conectar con la tecnología con una problemática ambiental real, fortaleciendo nuestros intereses profesionales en el desarrollo móvil, integración de APIs y soluciones tecnológicas con impacto social.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Al inicio del proyecto, nuestro interés no era principalmente el desarrollo de aplicaciones. Hoy, gracias a este trabajo, confirmamos nuestra motivación por especializarnos en: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Desarrollo móvil (MAUI, Android, iOS)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Inteligencia Artificial aplicada a soluciones reales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Tecnología para sostenibilidad</w:t>
            </w:r>
          </w:p>
          <w:p w:rsidR="00000000" w:rsidDel="00000000" w:rsidP="00000000" w:rsidRDefault="00000000" w:rsidRPr="00000000" w14:paraId="000000B5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center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1oc0kn7e52ju" w:id="9"/>
            <w:bookmarkEnd w:id="9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Proyección Laboral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Este proyecto nos proyecta como futuras profesionales en: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Desarrollo de aplicaciones móviles con enfoque social/ambiental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Integración de IA y Cloud Computing (Google Cloud, Azure)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>
                <w:i w:val="1"/>
                <w:color w:val="0070c0"/>
                <w:u w:val="none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Innovación tecnológica en ámbitos sustentables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C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6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nn/spTQxgTvCJgECOvpKjVM8A==">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