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1409700"/>
            <wp:effectExtent b="0" l="0" r="0" t="0"/>
            <wp:docPr id="56672198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Capstone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color w:val="262626"/>
          <w:sz w:val="23"/>
          <w:szCs w:val="23"/>
          <w:highlight w:val="white"/>
          <w:rtl w:val="0"/>
        </w:rPr>
        <w:t xml:space="preserve">PTY 4614</w:t>
      </w:r>
      <w:r w:rsidDel="00000000" w:rsidR="00000000" w:rsidRPr="00000000">
        <w:rPr>
          <w:sz w:val="24"/>
          <w:szCs w:val="24"/>
          <w:rtl w:val="0"/>
        </w:rPr>
        <w:t xml:space="preserve"> - 002D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Padre Alonso de Ovalle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after="160" w:line="259" w:lineRule="auto"/>
        <w:rPr/>
      </w:pPr>
      <w:bookmarkStart w:colFirst="0" w:colLast="0" w:name="_heading=h.2tvot7vrizvc" w:id="0"/>
      <w:bookmarkEnd w:id="0"/>
      <w:r w:rsidDel="00000000" w:rsidR="00000000" w:rsidRPr="00000000">
        <w:rPr>
          <w:rtl w:val="0"/>
        </w:rPr>
        <w:t xml:space="preserve">“APLICACIÓN ECOELECTRO”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0" w:line="240" w:lineRule="auto"/>
        <w:ind w:right="14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Ignacia Valentina paz Arancibia Botello</w:t>
      </w:r>
    </w:p>
    <w:p w:rsidR="00000000" w:rsidDel="00000000" w:rsidP="00000000" w:rsidRDefault="00000000" w:rsidRPr="00000000" w14:paraId="00000014">
      <w:pPr>
        <w:spacing w:before="40" w:line="240" w:lineRule="auto"/>
        <w:ind w:left="144" w:right="1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Gabriela Monserrat Gomez Garrido</w:t>
      </w:r>
    </w:p>
    <w:p w:rsidR="00000000" w:rsidDel="00000000" w:rsidP="00000000" w:rsidRDefault="00000000" w:rsidRPr="00000000" w14:paraId="00000015">
      <w:pPr>
        <w:spacing w:before="40" w:line="240" w:lineRule="auto"/>
        <w:ind w:left="144" w:right="14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Vania Olga Troncoso Madriaza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Prof. Arturo Vargas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28/08/2025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ÍNDICE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id w:val="-1697860330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jbkj0wt060x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CONTEXTO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348e49hu9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DE NEGOCIO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5xwo2io3l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232ujy2jd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FUNCIONALIDADES DEL PRODUCTO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Para el Usuario (EcoElectro App):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Para el Administrador (Backoffice - EcoElectro):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REQUERIMIENTOS NO FUNCIONALES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rFonts w:ascii="Arial" w:cs="Arial" w:eastAsia="Arial" w:hAnsi="Arial"/>
        </w:rPr>
      </w:pPr>
      <w:bookmarkStart w:colFirst="0" w:colLast="0" w:name="_heading=h.jbkj0wt060x8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CONTEXTO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El consumo tecnológico global ha experimentado un crecimiento exponencial en la última década, generando una cantidad masiva de Residuos de Aparatos Eléctricos y Electrónicos (RAEE). Chile no es ajeno a esta realidad, produciendo anualmente más de 168.000 toneladas de estos residuos. Sin embargo, apenas un 3.4% se recicla de manera formal a través de los canales adecuados.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Este panorama crea una brecha significativa entre la legislación vigente, como la Ley REP (20.920) que fomenta la Responsabilidad Extendida del Productor y la Economía Circular, y las prácticas reales de la ciudadanía. El desconocimiento, la falta de incentivos claros y la ausencia de herramientas accesibles para el usuario final son los principales obstáculos para una gestión eficiente de los RAEE.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heading=h.f348e49hu9dk" w:id="2"/>
      <w:bookmarkEnd w:id="2"/>
      <w:r w:rsidDel="00000000" w:rsidR="00000000" w:rsidRPr="00000000">
        <w:rPr>
          <w:rtl w:val="0"/>
        </w:rPr>
        <w:t xml:space="preserve">MODELO DE NEGOCIO</w:t>
      </w:r>
    </w:p>
    <w:p w:rsidR="00000000" w:rsidDel="00000000" w:rsidP="00000000" w:rsidRDefault="00000000" w:rsidRPr="00000000" w14:paraId="0000003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EcoElectro se plantea como una </w:t>
      </w:r>
      <w:r w:rsidDel="00000000" w:rsidR="00000000" w:rsidRPr="00000000">
        <w:rPr>
          <w:b w:val="1"/>
          <w:rtl w:val="0"/>
        </w:rPr>
        <w:t xml:space="preserve">plataforma de triple impacto</w:t>
      </w:r>
      <w:r w:rsidDel="00000000" w:rsidR="00000000" w:rsidRPr="00000000">
        <w:rPr>
          <w:rtl w:val="0"/>
        </w:rPr>
        <w:t xml:space="preserve"> que conecta a consumidores, recicladores y el mercado secundario de componentes.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Para el Usuario (Consumidor común):</w:t>
      </w:r>
      <w:r w:rsidDel="00000000" w:rsidR="00000000" w:rsidRPr="00000000">
        <w:rPr>
          <w:rtl w:val="0"/>
        </w:rPr>
        <w:t xml:space="preserve"> Servicio gratuito. El valor reside en la información inmediata, la facilidad para encontrar puntos de reciclaje, la posibilidad de valorizar sus residuos y un sistema de gamificación que incentiva la participación mediante recompensas (sistema de puntos y niveles).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Para Empresas de Reciclaje y Retiro a Domicilio:</w:t>
      </w:r>
      <w:r w:rsidDel="00000000" w:rsidR="00000000" w:rsidRPr="00000000">
        <w:rPr>
          <w:rtl w:val="0"/>
        </w:rPr>
        <w:t xml:space="preserve"> La aplicación funciona como un </w:t>
      </w:r>
      <w:r w:rsidDel="00000000" w:rsidR="00000000" w:rsidRPr="00000000">
        <w:rPr>
          <w:b w:val="1"/>
          <w:rtl w:val="0"/>
        </w:rPr>
        <w:t xml:space="preserve">canal de captación de clientes</w:t>
      </w:r>
      <w:r w:rsidDel="00000000" w:rsidR="00000000" w:rsidRPr="00000000">
        <w:rPr>
          <w:rtl w:val="0"/>
        </w:rPr>
        <w:t xml:space="preserve"> altamente segmentado. Se podría explorar un modelo de suscripción premium para estas empresas para aparecer destacadas en los resultados o tener un perfil verificable dentro de la app.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Sostenibilidad a Largo Plazo:</w:t>
      </w:r>
      <w:r w:rsidDel="00000000" w:rsidR="00000000" w:rsidRPr="00000000">
        <w:rPr>
          <w:rtl w:val="0"/>
        </w:rPr>
        <w:t xml:space="preserve"> Posibles fuentes de ingresos incluyen: convenios con municipalidades, venta de datos agregados y anónimos sobre tipos de RAEE por zona (útil para planificación logística), y comisiones por transacciones realizadas a través de los enlaces de marketplaces de venta.</w:t>
      </w:r>
    </w:p>
    <w:p w:rsidR="00000000" w:rsidDel="00000000" w:rsidP="00000000" w:rsidRDefault="00000000" w:rsidRPr="00000000" w14:paraId="00000038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25xwo2io3lwz" w:id="3"/>
      <w:bookmarkEnd w:id="3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La baja tasa de reciclaje formal de RAEE en Chile (3.4%) se debe a una conjunción de factores: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Desconocimiento:</w:t>
      </w:r>
      <w:r w:rsidDel="00000000" w:rsidR="00000000" w:rsidRPr="00000000">
        <w:rPr>
          <w:rtl w:val="0"/>
        </w:rPr>
        <w:t xml:space="preserve"> Los consumidores no pueden identificar qué componentes de sus dispositivos en desuso son reciclables, reutilizables o valorizables.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Falta de Accesibilidad:</w:t>
      </w:r>
      <w:r w:rsidDel="00000000" w:rsidR="00000000" w:rsidRPr="00000000">
        <w:rPr>
          <w:rtl w:val="0"/>
        </w:rPr>
        <w:t xml:space="preserve"> No existe una herramienta centralizada y fácil de usar que permite localizar puntos de reciclaje autorizados y servicios de retiro a domicilio de manera rápida y confiable.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Falta de Incentivos:</w:t>
      </w:r>
      <w:r w:rsidDel="00000000" w:rsidR="00000000" w:rsidRPr="00000000">
        <w:rPr>
          <w:rtl w:val="0"/>
        </w:rPr>
        <w:t xml:space="preserve"> No hay un beneficio tangible inmediato para el ciudadano que motive el desecho responsable, más allá de la conciencia ambiental.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  <w:t xml:space="preserve">Esto resulta en que dispositivos con componentes valiosos y materiales peligrosos terminan en vertederos comunes, contaminando el medio ambiente y desperdiciando recursos económicos.</w:t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heading=h.f232ujy2jd8x" w:id="4"/>
      <w:bookmarkEnd w:id="4"/>
      <w:r w:rsidDel="00000000" w:rsidR="00000000" w:rsidRPr="00000000">
        <w:rPr>
          <w:rtl w:val="0"/>
        </w:rPr>
        <w:t xml:space="preserve">SOLUCIÓN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Desarrollar EcoElectro, una aplicación móvil inteligente que utiliza redes neuronales de visión por computadora para: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Identificar</w:t>
      </w:r>
      <w:r w:rsidDel="00000000" w:rsidR="00000000" w:rsidRPr="00000000">
        <w:rPr>
          <w:rtl w:val="0"/>
        </w:rPr>
        <w:t xml:space="preserve"> dispositivos electrónicos y sus componentes mediante la cámara del smartphone.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Clasificar</w:t>
      </w:r>
      <w:r w:rsidDel="00000000" w:rsidR="00000000" w:rsidRPr="00000000">
        <w:rPr>
          <w:rtl w:val="0"/>
        </w:rPr>
        <w:t xml:space="preserve"> cada componente según su potencial: reciclable, reutilizable o vendible.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Conectar</w:t>
      </w:r>
      <w:r w:rsidDel="00000000" w:rsidR="00000000" w:rsidRPr="00000000">
        <w:rPr>
          <w:rtl w:val="0"/>
        </w:rPr>
        <w:t xml:space="preserve"> al usuario con la infraestructura de gestión de RAEE, mostrando puntos de reciclaje cercanos y opciones de retiro a domicilio.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Incentivar</w:t>
      </w:r>
      <w:r w:rsidDel="00000000" w:rsidR="00000000" w:rsidRPr="00000000">
        <w:rPr>
          <w:rtl w:val="0"/>
        </w:rPr>
        <w:t xml:space="preserve"> la acción a través de un sistema de gamificación por puntos y niveles, y facilitando la valorización económica mediante enlaces a plataformas de venta.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La aplicación actúa como un puente tecnológico que cierra la brecha entre el ciudadano, la normativa y los actores de la economía circular.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FUNCIONALIDADES DEL PRODUCTO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La aplicación se divide en dos interfaces principales:</w:t>
      </w:r>
    </w:p>
    <w:p w:rsidR="00000000" w:rsidDel="00000000" w:rsidP="00000000" w:rsidRDefault="00000000" w:rsidRPr="00000000" w14:paraId="0000004D">
      <w:pPr>
        <w:pStyle w:val="Heading2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Para el Usuario (EcoElectro App):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Autenticación (registro e inicio de sesión) y gestión de perfil básico.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Captura de imágenes de dispositivos RAEE mediante la cámara.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Visualización de resultados de la detección: dispositivo y lista de componentes con su clasificación.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Visualización de contenido educativo sobre el destino de los componentes.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Mapa interactivo con geolocalización para visualizar puntos de reciclaje cercanos.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Listado de empresas que ofrecen servicio de recolección a domicilio.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Enlaces directos a marketplaces para la venta de componentes reutilizables.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Dashboard personal con historial, puntos acumulados y nivel alcanzado (Bronce, Plata, Oro, Platino).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 Para el Administrador (Backoffice - EcoElectro):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Usuarios (CRUD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Puntos de Reciclaje (CRUD).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Empresas de Recolección a Domicilio (CRUD).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del Catálogo de Componentes y reglas de clasificación (CRUD).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Gestión de Contenido Educativo (CMS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Configuración del Sistema de Gamificación (puntos, niveles).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Visualización de Métricas y Dashboards (nº de detecciones, dispositivos más escaneados, etc.).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Especificación de Casos de Usos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3840"/>
        <w:gridCol w:w="3525"/>
        <w:tblGridChange w:id="0">
          <w:tblGrid>
            <w:gridCol w:w="1665"/>
            <w:gridCol w:w="3840"/>
            <w:gridCol w:w="352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Y 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ACTORES INVOLUCRADOS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CU1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sdt>
              <w:sdtPr>
                <w:id w:val="183034460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Iniciar sesión en la aplicación. Permite al usuario autenticarse con correo y contraseña. ↔ RF-02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Usuario, Administrador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CU2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sdt>
              <w:sdtPr>
                <w:id w:val="-1350317473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Registrarse como nuevo usuario. Crea una cuenta con correo y contraseña. ↔ RF-01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CU3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sdt>
              <w:sdtPr>
                <w:id w:val="1455312392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Recuperar contraseña olvidada. Envía enlace de recuperación al correo registrado. ↔ RF-03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CU4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sdt>
              <w:sdtPr>
                <w:id w:val="-2051414263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Editar perfil de usuario. Permite modificar nombre y comuna. ↔ RF-04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CU5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sdt>
              <w:sdtPr>
                <w:id w:val="1767849340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Acceder a la cámara para capturar un dispositivo electrónico. ↔ RF-05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CU6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sdt>
              <w:sdtPr>
                <w:id w:val="1431095812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Detectar tipo de dispositivo mediante IA y mostrar componentes. Incluye manejo de errores. ↔ RF-06, RF-07, RF-08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CU7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sdt>
              <w:sdtPr>
                <w:id w:val="396665282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Clasificar componentes detectados según su estado (reciclable, reutilizable, etc.). ↔ RF-09, RF-10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Usuario, 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CU8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sdt>
              <w:sdtPr>
                <w:id w:val="-322793506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Consultar fichas educativas sobre disposición de componentes. ↔ RF-11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CU9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sdt>
              <w:sdtPr>
                <w:id w:val="-1873931168"/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Visualizar puntos de reciclaje cercanos en un mapa interactivo. ↔ RF-12, RF-13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CU10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sdt>
              <w:sdtPr>
                <w:id w:val="917756976"/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Solicitar información sobre empresas de retiro a domicilio. ↔ RF-14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CU11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sdt>
              <w:sdtPr>
                <w:id w:val="-1246378804"/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Visualizar historial de puntos acumulados y acciones realizadas. ↔ RF-18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CU12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sdt>
              <w:sdtPr>
                <w:id w:val="-1282820245"/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Participar en el sistema de gamificación: ganar puntos, subir de nivel, ver beneficios. ↔ RF-14, RF-16, RF-17, RF-24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CU13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sdt>
              <w:sdtPr>
                <w:id w:val="718893815"/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Acceder a enlaces de venta de componentes reutilizables o vendibles. ↔ RF-15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CU14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sdt>
              <w:sdtPr>
                <w:id w:val="-884010029"/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Administrar cuentas de usuario desde el backoffice (CRUD). ↔ RF-19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CU15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sdt>
              <w:sdtPr>
                <w:id w:val="2096856170"/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Administrar puntos de reciclaje y contenidos educativos. ↔ RF-20, RF-23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CU16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sdt>
              <w:sdtPr>
                <w:id w:val="1122053780"/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Administrar empresas de retiro a domicilio. ↔ RF-21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CU17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sdt>
              <w:sdtPr>
                <w:id w:val="-1145283698"/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Administrar catálogo de componentes y enlaces de valorización. ↔ RF-22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r w:rsidDel="00000000" w:rsidR="00000000" w:rsidRPr="00000000">
        <w:rPr>
          <w:rtl w:val="0"/>
        </w:rPr>
        <w:t xml:space="preserve">DIAGRAMA DE CASOS DE USOS</w:t>
      </w:r>
    </w:p>
    <w:p w:rsidR="00000000" w:rsidDel="00000000" w:rsidP="00000000" w:rsidRDefault="00000000" w:rsidRPr="00000000" w14:paraId="000000A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5667219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py9sdswkycj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Usabilidad y Accesibilidad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Simplicidad de Flujo:</w:t>
      </w:r>
      <w:r w:rsidDel="00000000" w:rsidR="00000000" w:rsidRPr="00000000">
        <w:rPr>
          <w:rtl w:val="0"/>
        </w:rPr>
        <w:t xml:space="preserve"> El usuario debe poder completar el flujo principal (capturar una imagen, ver el resultado y acceder a las opciones de disposición) en un máximo de tres (3) pantallas consecutivas, sin navegación redundante ni pasos innecesarios.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Claridad Lingüística:</w:t>
      </w:r>
      <w:r w:rsidDel="00000000" w:rsidR="00000000" w:rsidRPr="00000000">
        <w:rPr>
          <w:rtl w:val="0"/>
        </w:rPr>
        <w:t xml:space="preserve"> Todos los textos de la interfaz, mensajes de error, alertas y botones deben estar redactados en español de Chile, utilizando un lenguaje claro, inclusivo y libre de tecnicismos innecesarios.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Accesibilidad Básica:</w:t>
      </w:r>
      <w:r w:rsidDel="00000000" w:rsidR="00000000" w:rsidRPr="00000000">
        <w:rPr>
          <w:rtl w:val="0"/>
        </w:rPr>
        <w:t xml:space="preserve"> La aplicación debe cumplir con los criterios de accesibilidad </w:t>
      </w:r>
      <w:r w:rsidDel="00000000" w:rsidR="00000000" w:rsidRPr="00000000">
        <w:rPr>
          <w:b w:val="1"/>
          <w:rtl w:val="0"/>
        </w:rPr>
        <w:t xml:space="preserve">WCAG 2.1 Nivel AA</w:t>
      </w:r>
      <w:r w:rsidDel="00000000" w:rsidR="00000000" w:rsidRPr="00000000">
        <w:rPr>
          <w:rtl w:val="0"/>
        </w:rPr>
        <w:t xml:space="preserve">, incluyendo: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Relación de contraste de color mínima de 4.5:1 para texto normal.</w:t>
      </w:r>
    </w:p>
    <w:p w:rsidR="00000000" w:rsidDel="00000000" w:rsidP="00000000" w:rsidRDefault="00000000" w:rsidRPr="00000000" w14:paraId="000000C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Controles táctiles con un área mínima de 44x44 píxeles.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Compatibilidad con lectores de pantalla como TalkBack.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fel5cg86du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Rendimiento y Eficiencia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Tiempo de Inferencia:</w:t>
      </w:r>
      <w:r w:rsidDel="00000000" w:rsidR="00000000" w:rsidRPr="00000000">
        <w:rPr>
          <w:rtl w:val="0"/>
        </w:rPr>
        <w:t xml:space="preserve"> El tiempo entre la captura de imagen y la entrega del resultado de detección no debe superar los tres (3) segundos en una conexión 4G con velocidad promedio de 10 Mbps.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Medición mediante herramientas como .NET MAUI Profiler.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Tiempo de Carga de Mapas:</w:t>
      </w:r>
      <w:r w:rsidDel="00000000" w:rsidR="00000000" w:rsidRPr="00000000">
        <w:rPr>
          <w:rtl w:val="0"/>
        </w:rPr>
        <w:t xml:space="preserve"> La capa de mapas debe cargar y renderizar todos los puntos de reciclaje visibles en el viewport del usuario en menos de dos (2) segundos tras obtener la ubicación.</w:t>
        <w:br w:type="textWrapping"/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Disponibilidad del Servicio:</w:t>
      </w:r>
      <w:r w:rsidDel="00000000" w:rsidR="00000000" w:rsidRPr="00000000">
        <w:rPr>
          <w:rtl w:val="0"/>
        </w:rPr>
        <w:t xml:space="preserve"> La API backend y los servicios críticos (como autenticación y detección) deben garantizar una disponibilidad mensual igual o superior al </w:t>
      </w:r>
      <w:r w:rsidDel="00000000" w:rsidR="00000000" w:rsidRPr="00000000">
        <w:rPr>
          <w:b w:val="1"/>
          <w:rtl w:val="0"/>
        </w:rPr>
        <w:t xml:space="preserve">99%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axzpns6asjq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Compatibilidad y Portabilidad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Compatibilidad de Plataforma (MVP):</w:t>
      </w:r>
      <w:r w:rsidDel="00000000" w:rsidR="00000000" w:rsidRPr="00000000">
        <w:rPr>
          <w:rtl w:val="0"/>
        </w:rPr>
        <w:t xml:space="preserve"> La versión inicial de la aplicación debe ser totalmente funcional en dispositivos Android con versión 10 (API Nivel 29) o superior.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Manejo de Permisos:</w:t>
      </w:r>
      <w:r w:rsidDel="00000000" w:rsidR="00000000" w:rsidRPr="00000000">
        <w:rPr>
          <w:rtl w:val="0"/>
        </w:rPr>
        <w:t xml:space="preserve"> La aplicación debe solicitar permisos de acceso a cámara y ubicación de forma contextual, únicamente en el momento de uso, cumpliendo con las políticas de permisos en tiempo de ejecución de Android.</w:t>
        <w:br w:type="textWrapping"/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exqbdl2if8p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Seguridad y Privacidad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Autenticación Segura:</w:t>
      </w:r>
      <w:r w:rsidDel="00000000" w:rsidR="00000000" w:rsidRPr="00000000">
        <w:rPr>
          <w:rtl w:val="0"/>
        </w:rPr>
        <w:t xml:space="preserve"> Las credenciales y tokens de sesión deben almacenarse utilizando el servicio </w:t>
      </w:r>
      <w:r w:rsidDel="00000000" w:rsidR="00000000" w:rsidRPr="00000000">
        <w:rPr>
          <w:rtl w:val="0"/>
        </w:rPr>
        <w:t xml:space="preserve">SecureStorage</w:t>
      </w:r>
      <w:r w:rsidDel="00000000" w:rsidR="00000000" w:rsidRPr="00000000">
        <w:rPr>
          <w:rtl w:val="0"/>
        </w:rPr>
        <w:t xml:space="preserve"> de .NET MAUI, aprovechando los keystores seguros del dispositivo.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Cifrado de Datos:</w:t>
      </w:r>
      <w:r w:rsidDel="00000000" w:rsidR="00000000" w:rsidRPr="00000000">
        <w:rPr>
          <w:rtl w:val="0"/>
        </w:rPr>
        <w:t xml:space="preserve"> Toda la comunicación entre la aplicación móvil (frontend) y el backend debe estar cifrada mediante el protocolo TLS 1.2 o superior, con validación del certificado del servidor.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Privacidad por Diseño:</w:t>
      </w:r>
      <w:r w:rsidDel="00000000" w:rsidR="00000000" w:rsidRPr="00000000">
        <w:rPr>
          <w:rtl w:val="0"/>
        </w:rPr>
        <w:t xml:space="preserve"> Las imágenes capturadas por la cámara deben procesarse de forma volátil en el backend y no almacenarse de forma persistente sin el consentimiento explícito del usuario, mediante un checkbox opt-in.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Gestión de Datos Personales:</w:t>
      </w:r>
      <w:r w:rsidDel="00000000" w:rsidR="00000000" w:rsidRPr="00000000">
        <w:rPr>
          <w:rtl w:val="0"/>
        </w:rPr>
        <w:t xml:space="preserve"> El usuario debe poder solicitar la eliminación completa de su cuenta y todos los datos personales asociados directamente desde la aplicación.</w:t>
        <w:br w:type="textWrapping"/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33o2u6xf4dc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Mantenibilidad y Arquitectura</w:t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Arquitectura:</w:t>
      </w:r>
      <w:r w:rsidDel="00000000" w:rsidR="00000000" w:rsidRPr="00000000">
        <w:rPr>
          <w:rtl w:val="0"/>
        </w:rPr>
        <w:t xml:space="preserve"> La aplicación debe seguir el patrón </w:t>
      </w:r>
      <w:r w:rsidDel="00000000" w:rsidR="00000000" w:rsidRPr="00000000">
        <w:rPr>
          <w:b w:val="1"/>
          <w:rtl w:val="0"/>
        </w:rPr>
        <w:t xml:space="preserve">Modelo-Vista-Vista Modelo (MVVM)</w:t>
      </w:r>
      <w:r w:rsidDel="00000000" w:rsidR="00000000" w:rsidRPr="00000000">
        <w:rPr>
          <w:rtl w:val="0"/>
        </w:rPr>
        <w:t xml:space="preserve">, con separación clara de responsabilidades en capas: Acceso a Datos, Lógica de Negocio, Servicios y UI.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Actualización de Modelos:</w:t>
      </w:r>
      <w:r w:rsidDel="00000000" w:rsidR="00000000" w:rsidRPr="00000000">
        <w:rPr>
          <w:rtl w:val="0"/>
        </w:rPr>
        <w:t xml:space="preserve"> El sistema debe permitir la actualización remota del modelo de machine learning para la detección de componentes, sin requerir una nueva publicación en Google Play Store.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Implementación mediante descarga desde CDN o configuración remota.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Logs y Monitoreo:</w:t>
      </w:r>
      <w:r w:rsidDel="00000000" w:rsidR="00000000" w:rsidRPr="00000000">
        <w:rPr>
          <w:rtl w:val="0"/>
        </w:rPr>
        <w:t xml:space="preserve"> El backend debe generar logs estructurados de eventos críticos, incluyendo: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Fallos de autenticación</w:t>
      </w:r>
    </w:p>
    <w:p w:rsidR="00000000" w:rsidDel="00000000" w:rsidP="00000000" w:rsidRDefault="00000000" w:rsidRPr="00000000" w14:paraId="000000E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Errores de inferencia</w:t>
      </w:r>
    </w:p>
    <w:p w:rsidR="00000000" w:rsidDel="00000000" w:rsidP="00000000" w:rsidRDefault="00000000" w:rsidRPr="00000000" w14:paraId="000000E7">
      <w:pPr>
        <w:numPr>
          <w:ilvl w:val="1"/>
          <w:numId w:val="12"/>
        </w:numPr>
        <w:spacing w:after="240" w:before="0" w:beforeAutospacing="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Operaciones administrativas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Los logs deben incluir timestamp, tipo de evento y usuario afectado para facilitar auditoría.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khricirz3wl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Implementación y Despliegue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Tecnologías:</w:t>
        <w:br w:type="textWrapping"/>
      </w:r>
    </w:p>
    <w:p w:rsidR="00000000" w:rsidDel="00000000" w:rsidP="00000000" w:rsidRDefault="00000000" w:rsidRPr="00000000" w14:paraId="000000E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Frontend móvil:</w:t>
      </w:r>
      <w:r w:rsidDel="00000000" w:rsidR="00000000" w:rsidRPr="00000000">
        <w:rPr>
          <w:rtl w:val="0"/>
        </w:rPr>
        <w:t xml:space="preserve"> .NET MAUI</w:t>
      </w:r>
    </w:p>
    <w:p w:rsidR="00000000" w:rsidDel="00000000" w:rsidP="00000000" w:rsidRDefault="00000000" w:rsidRPr="00000000" w14:paraId="000000E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ASP.NET Core Web API</w:t>
      </w:r>
    </w:p>
    <w:p w:rsidR="00000000" w:rsidDel="00000000" w:rsidP="00000000" w:rsidRDefault="00000000" w:rsidRPr="00000000" w14:paraId="000000EF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jc w:val="left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Azure SQL Database (o PostgreSQL como alternativa para optimización de costos)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Integraciones:</w:t>
      </w:r>
      <w:r w:rsidDel="00000000" w:rsidR="00000000" w:rsidRPr="00000000">
        <w:rPr>
          <w:rtl w:val="0"/>
        </w:rPr>
        <w:t xml:space="preserve"> La funcionalidad de mapas se implementará mediante el control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de .NET MAUI, integrado con la </w:t>
      </w:r>
      <w:r w:rsidDel="00000000" w:rsidR="00000000" w:rsidRPr="00000000">
        <w:rPr>
          <w:b w:val="1"/>
          <w:rtl w:val="0"/>
        </w:rPr>
        <w:t xml:space="preserve">API de Google Maps Platform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geolocalización</w:t>
      </w:r>
      <w:r w:rsidDel="00000000" w:rsidR="00000000" w:rsidRPr="00000000">
        <w:rPr>
          <w:rtl w:val="0"/>
        </w:rPr>
        <w:t xml:space="preserve"> y visualización de puntos de reciclaje.</w:t>
        <w:br w:type="textWrapping"/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eading=h.phqu67l1tiu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Contenido y Localización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Idioma:</w:t>
      </w:r>
      <w:r w:rsidDel="00000000" w:rsidR="00000000" w:rsidRPr="00000000">
        <w:rPr>
          <w:rtl w:val="0"/>
        </w:rPr>
        <w:t xml:space="preserve"> Todo el contenido textual de la aplicación debe estar localizado al español de Chile (</w:t>
      </w:r>
      <w:r w:rsidDel="00000000" w:rsidR="00000000" w:rsidRPr="00000000">
        <w:rPr>
          <w:rtl w:val="0"/>
        </w:rPr>
        <w:t xml:space="preserve">es-CL</w:t>
      </w:r>
      <w:r w:rsidDel="00000000" w:rsidR="00000000" w:rsidRPr="00000000">
        <w:rPr>
          <w:rtl w:val="0"/>
        </w:rPr>
        <w:t xml:space="preserve">), incluyendo formatos de fecha, hora y moneda.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Modo Offline:</w:t>
      </w:r>
      <w:r w:rsidDel="00000000" w:rsidR="00000000" w:rsidRPr="00000000">
        <w:rPr>
          <w:rtl w:val="0"/>
        </w:rPr>
        <w:t xml:space="preserve"> La aplicación debe permitir el acceso al historial de detecciones recientes y a los puntos de reciclaje previamente almacenados en caché local (SQLite), incluso en ausencia de conexión a internet.</w:t>
        <w:br w:type="textWrapping"/>
      </w:r>
    </w:p>
    <w:p w:rsidR="00000000" w:rsidDel="00000000" w:rsidP="00000000" w:rsidRDefault="00000000" w:rsidRPr="00000000" w14:paraId="000000F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1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CRUD: Crear, Leer, Actualizar, Eliminar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CMS: Sistema de Gestión de Contenidos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E">
    <w:pPr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646602" cy="404813"/>
          <wp:effectExtent b="0" l="0" r="0" t="0"/>
          <wp:docPr id="56672198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46602" cy="4048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center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AB5819"/>
    <w:pPr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val="es-CL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B5819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AB5819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AC2A39"/>
    <w:pPr>
      <w:spacing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AC2A3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AC2A39"/>
    <w:rPr>
      <w:vertAlign w:val="superscript"/>
    </w:rPr>
  </w:style>
  <w:style w:type="table" w:styleId="Tablaconcuadrcula">
    <w:name w:val="Table Grid"/>
    <w:basedOn w:val="Tablanormal"/>
    <w:uiPriority w:val="39"/>
    <w:rsid w:val="004F075D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clara">
    <w:name w:val="Grid Table Light"/>
    <w:basedOn w:val="Tablanormal"/>
    <w:uiPriority w:val="40"/>
    <w:rsid w:val="004F075D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aconcuadrcula4-nfasis6">
    <w:name w:val="Grid Table 4 Accent 6"/>
    <w:basedOn w:val="Tablanormal"/>
    <w:uiPriority w:val="49"/>
    <w:rsid w:val="004F075D"/>
    <w:pPr>
      <w:spacing w:line="240" w:lineRule="auto"/>
    </w:pPr>
    <w:tblPr>
      <w:tblStyleRowBandSize w:val="1"/>
      <w:tblStyleColBandSize w:val="1"/>
      <w:tblBorders>
        <w:top w:color="fabf8f" w:space="0" w:sz="4" w:themeColor="accent6" w:themeTint="000099" w:val="single"/>
        <w:left w:color="fabf8f" w:space="0" w:sz="4" w:themeColor="accent6" w:themeTint="000099" w:val="single"/>
        <w:bottom w:color="fabf8f" w:space="0" w:sz="4" w:themeColor="accent6" w:themeTint="000099" w:val="single"/>
        <w:right w:color="fabf8f" w:space="0" w:sz="4" w:themeColor="accent6" w:themeTint="000099" w:val="single"/>
        <w:insideH w:color="fabf8f" w:space="0" w:sz="4" w:themeColor="accent6" w:themeTint="000099" w:val="single"/>
        <w:insideV w:color="fabf8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79646" w:space="0" w:sz="4" w:themeColor="accent6" w:val="single"/>
          <w:left w:color="f79646" w:space="0" w:sz="4" w:themeColor="accent6" w:val="single"/>
          <w:bottom w:color="f79646" w:space="0" w:sz="4" w:themeColor="accent6" w:val="single"/>
          <w:right w:color="f79646" w:space="0" w:sz="4" w:themeColor="accent6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rPr>
        <w:b w:val="1"/>
        <w:bCs w:val="1"/>
      </w:rPr>
      <w:tblPr/>
      <w:tcPr>
        <w:tcBorders>
          <w:top w:color="f7964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9d9" w:themeFill="accent6" w:themeFillTint="000033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character" w:styleId="Textoennegrita">
    <w:name w:val="Strong"/>
    <w:basedOn w:val="Fuentedeprrafopredeter"/>
    <w:uiPriority w:val="22"/>
    <w:qFormat w:val="1"/>
    <w:rsid w:val="00C11460"/>
    <w:rPr>
      <w:b w:val="1"/>
      <w:bCs w:val="1"/>
    </w:rPr>
  </w:style>
  <w:style w:type="paragraph" w:styleId="Prrafodelista">
    <w:name w:val="List Paragraph"/>
    <w:basedOn w:val="Normal"/>
    <w:uiPriority w:val="34"/>
    <w:qFormat w:val="1"/>
    <w:rsid w:val="00754D9E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jDo/J0J46hkOOSCjAMufYtTyjw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yDmguMnR2b3Q3dnJpenZjMg5oLmpia2owd3QwNjB4ODIOaC5mMzQ4ZTQ5aHU5ZGsyDmguMjV4d28yaW8zbHd6Mg5oLmYyMzJ1ankyamQ4eDIOaC5weTlzZHN3a3ljamkyDWguZmVsNWNnODZkdTMyDmguYXh6cG5zNmFzanEzMg5oLmV4cWJkbDJpZjhwejIOaC4zM28ydTZ4ZjRkY2oyDmgua2hyaWNpcnozd2x3Mg5oLnBocXU2N2wxdGl1eDgAciExeERWQkZCbXB5MmROck1QYlBCZldOcC1MQ0ZEYk1mVV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2025-09-13T19:24:00Z</dcterms:created>
</cp:coreProperties>
</file>