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ob4svh9cxc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Vania Olga Troncoso Madriaza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2021 - 2015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z0nstwi814cd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desarrollo de soluciones informatica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Tengo experiencia en diseño de soluciones pero necesito reforzar patrones avanzados.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Resolución de problemas complejos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</w:t>
            </w: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 problemas complejos pero a veces necesito apoyo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Aplicación de estándares y marcos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 Conozco estándares pero me falta experiencia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Innovación y cultura de mejora continua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Tengo ideas innovadoras pero me cuesta materializarlas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Trabajo colaborativo  interdisciplinario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Excelente capacidad de colaboración en equipos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Pensamiento crítico y analítico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Buen análisis crítico pero puedo mejorar en 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Ética profesional e integridad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Fuerte compromiso con la ética profesional en todos mis proyectos.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Comunicación efectiva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0f1115"/>
                <w:sz w:val="18"/>
                <w:szCs w:val="18"/>
                <w:highlight w:val="white"/>
                <w:rtl w:val="0"/>
              </w:rPr>
              <w:t xml:space="preserve"> Me comunico bien pero debo mejorar en presentaciones técnicas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PJiMv7UzOZeULNQF4qC1FANndA==">CgMxLjAyDmguNW9iNHN2aDljeGN1Mg5oLnowbnN0d2k4MTRjZDgAciExZDBZQVlNVDB3VTc5OTJQSW45SjlkQ0J6dW13MkNWdG4=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