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proofErr w:type="spellStart"/>
      <w:r>
        <w:t>ClasseViewModel</w:t>
      </w:r>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p>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private</w:t>
      </w:r>
      <w:proofErr w:type="gramEnd"/>
      <w:r w:rsidRPr="00243E6F">
        <w:rPr>
          <w:rFonts w:ascii="Consolas" w:hAnsi="Consolas" w:cs="Consolas"/>
          <w:color w:val="000000"/>
          <w:sz w:val="19"/>
          <w:szCs w:val="19"/>
          <w:lang w:val="en-IE"/>
        </w:rPr>
        <w:t xml:space="preserve"> </w:t>
      </w:r>
      <w:r w:rsidRPr="00243E6F">
        <w:rPr>
          <w:rFonts w:ascii="Consolas" w:hAnsi="Consolas" w:cs="Consolas"/>
          <w:color w:val="0000FF"/>
          <w:sz w:val="19"/>
          <w:szCs w:val="19"/>
          <w:lang w:val="en-IE"/>
        </w:rPr>
        <w:t>void</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w:t>
      </w:r>
      <w:r w:rsidRPr="00243E6F">
        <w:rPr>
          <w:rFonts w:ascii="Consolas" w:hAnsi="Consolas" w:cs="Consolas"/>
          <w:color w:val="0000FF"/>
          <w:sz w:val="19"/>
          <w:szCs w:val="19"/>
          <w:lang w:val="en-IE"/>
        </w:rPr>
        <w:t>object</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obj</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8000"/>
          <w:sz w:val="19"/>
          <w:szCs w:val="19"/>
          <w:lang w:val="it-IT"/>
        </w:rPr>
      </w:pPr>
      <w:r w:rsidRPr="00243E6F">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proofErr w:type="spellStart"/>
      <w:r>
        <w:lastRenderedPageBreak/>
        <w:t>ModuloViewModel</w:t>
      </w:r>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obj</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ModuloDbRepository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ModuloDbRepository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3A09C6" w:rsidRDefault="003A09C6" w:rsidP="003A09C6">
      <w:r>
        <w:rPr>
          <w:rFonts w:ascii="Consolas" w:hAnsi="Consolas" w:cs="Consolas"/>
          <w:color w:val="000000"/>
          <w:sz w:val="19"/>
          <w:szCs w:val="19"/>
          <w:lang w:val="it-IT"/>
        </w:rPr>
        <w:t>}</w:t>
      </w:r>
    </w:p>
    <w:p w:rsidR="009E7D5D" w:rsidRDefault="009E7D5D" w:rsidP="009E7D5D">
      <w:pPr>
        <w:pStyle w:val="Titolo4"/>
      </w:pPr>
      <w:proofErr w:type="spellStart"/>
      <w:r>
        <w:t>TematicaViewModel</w:t>
      </w:r>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Default="003A09C6" w:rsidP="003A09C6">
      <w:pPr>
        <w:rPr>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obj</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TematicaDbRepository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TematicaDbRepository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3A09C6" w:rsidRPr="003A09C6" w:rsidRDefault="003A09C6">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3A09C6" w:rsidRDefault="003A09C6">
      <w:r>
        <w:br w:type="page"/>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8" w:name="_Toc24640063"/>
      <w:proofErr w:type="spellStart"/>
      <w:r>
        <w:t>ProvaViewModel</w:t>
      </w:r>
      <w:bookmarkEnd w:id="88"/>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3" w:name="_Toc24640068"/>
      <w:proofErr w:type="spellStart"/>
      <w:r>
        <w:rPr>
          <w:lang w:val="it-IT"/>
        </w:rPr>
        <w:t>GuidaView</w:t>
      </w:r>
      <w:bookmarkEnd w:id="93"/>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067631" w:rsidRDefault="00067631" w:rsidP="00067631">
      <w:pPr>
        <w:autoSpaceDE w:val="0"/>
        <w:autoSpaceDN w:val="0"/>
        <w:adjustRightInd w:val="0"/>
        <w:rPr>
          <w:rFonts w:ascii="Consolas" w:hAnsi="Consolas" w:cs="Consolas"/>
          <w:color w:val="008000"/>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623FE4" w:rsidRPr="00067631" w:rsidRDefault="00623FE4" w:rsidP="00623FE4">
      <w:pPr>
        <w:rPr>
          <w:lang w:val="it-IT"/>
        </w:rPr>
      </w:pPr>
      <w:r>
        <w:rPr>
          <w:lang w:val="it-IT"/>
        </w:rPr>
        <w:t>In questo caso viene solo impostato del testo a scopo informativo.</w:t>
      </w:r>
    </w:p>
    <w:p w:rsidR="00F86C82" w:rsidRDefault="00F86C82" w:rsidP="00F86C82">
      <w:pPr>
        <w:pStyle w:val="Titolo4"/>
        <w:rPr>
          <w:lang w:val="it-IT"/>
        </w:rPr>
      </w:pPr>
      <w:bookmarkStart w:id="94" w:name="_Toc24640069"/>
      <w:proofErr w:type="spellStart"/>
      <w:r>
        <w:rPr>
          <w:lang w:val="it-IT"/>
        </w:rPr>
        <w:t>EsercizioListView</w:t>
      </w:r>
      <w:bookmarkEnd w:id="94"/>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5" w:name="_Toc24640070"/>
      <w:proofErr w:type="spellStart"/>
      <w:r>
        <w:rPr>
          <w:lang w:val="it-IT"/>
        </w:rPr>
        <w:lastRenderedPageBreak/>
        <w:t>ProvaListView</w:t>
      </w:r>
      <w:bookmarkEnd w:id="95"/>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6" w:name="_Toc24640071"/>
      <w:proofErr w:type="spellStart"/>
      <w:r>
        <w:rPr>
          <w:lang w:val="it-IT"/>
        </w:rPr>
        <w:t>ImpostazioniBaseView</w:t>
      </w:r>
      <w:bookmarkEnd w:id="96"/>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bookmarkStart w:id="97" w:name="_GoBack"/>
      <w:bookmarkEnd w:id="97"/>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695EC9" w:rsidRPr="000461B0" w:rsidRDefault="00D0189C" w:rsidP="00D0189C">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695EC9" w:rsidRDefault="00695EC9" w:rsidP="006C475B">
      <w:pPr>
        <w:rPr>
          <w:lang w:val="en-IE"/>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Default="006C475B" w:rsidP="006C475B">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classe"</w:t>
      </w:r>
    </w:p>
    <w:p w:rsidR="005C425B" w:rsidRDefault="006C475B" w:rsidP="006C475B">
      <w:pPr>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ClasseCommand</w:t>
      </w:r>
      <w:proofErr w:type="spellEnd"/>
      <w:r>
        <w:rPr>
          <w:rFonts w:ascii="Consolas" w:hAnsi="Consolas" w:cs="Consolas"/>
          <w:color w:val="0000FF"/>
          <w:sz w:val="19"/>
          <w:szCs w:val="19"/>
          <w:lang w:val="it-IT"/>
        </w:rPr>
        <w:t>}"/&gt;</w:t>
      </w:r>
    </w:p>
    <w:p w:rsidR="00A929C4" w:rsidRDefault="00A929C4">
      <w:pPr>
        <w:rPr>
          <w:lang w:val="it-IT"/>
        </w:rPr>
      </w:pPr>
    </w:p>
    <w:p w:rsidR="00A929C4" w:rsidRDefault="00D0189C">
      <w:pPr>
        <w:rPr>
          <w:lang w:val="it-IT"/>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229870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A929C4" w:rsidRDefault="00A929C4">
      <w:pPr>
        <w:rPr>
          <w:lang w:val="it-IT"/>
        </w:rPr>
      </w:pPr>
    </w:p>
    <w:p w:rsidR="00F86C82" w:rsidRDefault="006F010D" w:rsidP="00F86C82">
      <w:pPr>
        <w:pStyle w:val="Titolo4"/>
        <w:rPr>
          <w:lang w:val="it-IT"/>
        </w:rPr>
      </w:pPr>
      <w:bookmarkStart w:id="98" w:name="_Toc24640072"/>
      <w:proofErr w:type="spellStart"/>
      <w:r>
        <w:rPr>
          <w:lang w:val="it-IT"/>
        </w:rPr>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5">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B2D3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B2D3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B2D3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B2D3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B2D3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8B2D38" w:rsidP="00772A57">
      <w:pPr>
        <w:pStyle w:val="Paragrafoelenco"/>
        <w:numPr>
          <w:ilvl w:val="0"/>
          <w:numId w:val="27"/>
        </w:numPr>
        <w:rPr>
          <w:lang w:val="en-IE"/>
        </w:rPr>
      </w:pPr>
      <w:hyperlink r:id="rId26"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B2D38" w:rsidP="00041658">
      <w:pPr>
        <w:pStyle w:val="Paragrafoelenco"/>
        <w:numPr>
          <w:ilvl w:val="0"/>
          <w:numId w:val="27"/>
        </w:numPr>
        <w:rPr>
          <w:lang w:val="en-IE"/>
        </w:rPr>
      </w:pPr>
      <w:hyperlink r:id="rId27"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8B2D38" w:rsidP="00041658">
      <w:pPr>
        <w:pStyle w:val="Paragrafoelenco"/>
        <w:numPr>
          <w:ilvl w:val="0"/>
          <w:numId w:val="27"/>
        </w:numPr>
        <w:rPr>
          <w:lang w:val="it-IT"/>
        </w:rPr>
      </w:pPr>
      <w:hyperlink r:id="rId28"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8B2D38" w:rsidP="00944AAD">
      <w:pPr>
        <w:pStyle w:val="Paragrafoelenco"/>
        <w:numPr>
          <w:ilvl w:val="0"/>
          <w:numId w:val="27"/>
        </w:numPr>
        <w:rPr>
          <w:lang w:val="en-IE"/>
        </w:rPr>
      </w:pPr>
      <w:hyperlink r:id="rId29"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8B2D38" w:rsidP="005A3140">
      <w:pPr>
        <w:pStyle w:val="Paragrafoelenco"/>
        <w:numPr>
          <w:ilvl w:val="0"/>
          <w:numId w:val="27"/>
        </w:numPr>
        <w:rPr>
          <w:lang w:val="en-IE"/>
        </w:rPr>
      </w:pPr>
      <w:hyperlink r:id="rId30"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8B2D38" w:rsidP="00E10F03">
      <w:pPr>
        <w:pStyle w:val="Paragrafoelenco"/>
        <w:numPr>
          <w:ilvl w:val="0"/>
          <w:numId w:val="27"/>
        </w:numPr>
        <w:rPr>
          <w:lang w:val="en-IE"/>
        </w:rPr>
      </w:pPr>
      <w:hyperlink r:id="rId31"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8B2D38" w:rsidP="00E10F03">
      <w:pPr>
        <w:pStyle w:val="Paragrafoelenco"/>
        <w:numPr>
          <w:ilvl w:val="0"/>
          <w:numId w:val="27"/>
        </w:numPr>
        <w:rPr>
          <w:lang w:val="en-IE"/>
        </w:rPr>
      </w:pPr>
      <w:hyperlink r:id="rId32"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8B2D38" w:rsidP="00E10F03">
      <w:pPr>
        <w:pStyle w:val="Paragrafoelenco"/>
        <w:numPr>
          <w:ilvl w:val="0"/>
          <w:numId w:val="27"/>
        </w:numPr>
        <w:rPr>
          <w:lang w:val="en-IE"/>
        </w:rPr>
      </w:pPr>
      <w:hyperlink r:id="rId33"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8B2D38" w:rsidP="00E10F03">
      <w:pPr>
        <w:pStyle w:val="Paragrafoelenco"/>
        <w:numPr>
          <w:ilvl w:val="0"/>
          <w:numId w:val="27"/>
        </w:numPr>
        <w:rPr>
          <w:lang w:val="en-IE"/>
        </w:rPr>
      </w:pPr>
      <w:hyperlink r:id="rId34"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8B2D38" w:rsidP="00D24FD4">
      <w:pPr>
        <w:pStyle w:val="Paragrafoelenco"/>
        <w:numPr>
          <w:ilvl w:val="0"/>
          <w:numId w:val="27"/>
        </w:numPr>
        <w:rPr>
          <w:lang w:val="en-IE"/>
        </w:rPr>
      </w:pPr>
      <w:hyperlink r:id="rId35"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8B2D38" w:rsidP="00D24FD4">
      <w:pPr>
        <w:pStyle w:val="Paragrafoelenco"/>
        <w:numPr>
          <w:ilvl w:val="0"/>
          <w:numId w:val="27"/>
        </w:numPr>
        <w:rPr>
          <w:lang w:val="en-IE"/>
        </w:rPr>
      </w:pPr>
      <w:hyperlink r:id="rId36"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8B2D38" w:rsidP="00EA29CC">
      <w:pPr>
        <w:pStyle w:val="Paragrafoelenco"/>
        <w:numPr>
          <w:ilvl w:val="0"/>
          <w:numId w:val="27"/>
        </w:numPr>
        <w:rPr>
          <w:lang w:val="en-IE"/>
        </w:rPr>
      </w:pPr>
      <w:hyperlink r:id="rId37"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8B2D38" w:rsidP="00EA29CC">
      <w:pPr>
        <w:pStyle w:val="Paragrafoelenco"/>
        <w:numPr>
          <w:ilvl w:val="0"/>
          <w:numId w:val="27"/>
        </w:numPr>
        <w:rPr>
          <w:lang w:val="en-IE"/>
        </w:rPr>
      </w:pPr>
      <w:hyperlink r:id="rId38"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8B2D38" w:rsidP="00AF5466">
      <w:pPr>
        <w:pStyle w:val="Paragrafoelenco"/>
        <w:numPr>
          <w:ilvl w:val="0"/>
          <w:numId w:val="27"/>
        </w:numPr>
        <w:rPr>
          <w:lang w:val="en-IE"/>
        </w:rPr>
      </w:pPr>
      <w:hyperlink r:id="rId39"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0"/>
      <w:footerReference w:type="default" r:id="rId41"/>
      <w:headerReference w:type="first" r:id="rId42"/>
      <w:footerReference w:type="first" r:id="rId4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EF3" w:rsidRDefault="00A92EF3">
      <w:r>
        <w:separator/>
      </w:r>
    </w:p>
  </w:endnote>
  <w:endnote w:type="continuationSeparator" w:id="0">
    <w:p w:rsidR="00A92EF3" w:rsidRDefault="00A92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38" w:rsidRDefault="008B2D3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B2D38" w:rsidRPr="00AB05BB" w:rsidTr="00AB05BB">
      <w:tc>
        <w:tcPr>
          <w:tcW w:w="2464" w:type="dxa"/>
          <w:shd w:val="clear" w:color="auto" w:fill="auto"/>
        </w:tcPr>
        <w:p w:rsidR="008B2D38" w:rsidRPr="00AB05BB" w:rsidRDefault="008B2D3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8B2D38" w:rsidRPr="00AB05BB" w:rsidRDefault="008B2D38">
              <w:pPr>
                <w:rPr>
                  <w:lang w:val="it-IT"/>
                </w:rPr>
              </w:pPr>
              <w:r>
                <w:rPr>
                  <w:lang w:val="it-IT"/>
                </w:rPr>
                <w:t>Gestione degli esercizi delle prove svolte durante la professione di docente</w:t>
              </w:r>
            </w:p>
          </w:tc>
        </w:sdtContent>
      </w:sdt>
    </w:tr>
    <w:tr w:rsidR="008B2D38" w:rsidRPr="00AB05BB" w:rsidTr="00AB05BB">
      <w:tc>
        <w:tcPr>
          <w:tcW w:w="2464" w:type="dxa"/>
          <w:shd w:val="clear" w:color="auto" w:fill="auto"/>
        </w:tcPr>
        <w:p w:rsidR="008B2D38" w:rsidRPr="00AB05BB" w:rsidRDefault="008B2D3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8B2D38" w:rsidRPr="00AB05BB" w:rsidRDefault="008B2D38">
              <w:pPr>
                <w:rPr>
                  <w:lang w:val="it-IT"/>
                </w:rPr>
              </w:pPr>
              <w:r>
                <w:rPr>
                  <w:lang w:val="it-IT"/>
                </w:rPr>
                <w:t>Gabriele Alessi</w:t>
              </w:r>
            </w:p>
          </w:tc>
        </w:sdtContent>
      </w:sdt>
    </w:tr>
    <w:tr w:rsidR="008B2D38" w:rsidRPr="00AB05BB" w:rsidTr="00AB05BB">
      <w:tc>
        <w:tcPr>
          <w:tcW w:w="2464" w:type="dxa"/>
          <w:shd w:val="clear" w:color="auto" w:fill="auto"/>
        </w:tcPr>
        <w:p w:rsidR="008B2D38" w:rsidRPr="00AB05BB" w:rsidRDefault="008B2D38">
          <w:pPr>
            <w:rPr>
              <w:b/>
              <w:lang w:val="it-IT"/>
            </w:rPr>
          </w:pPr>
          <w:r w:rsidRPr="00AB05BB">
            <w:rPr>
              <w:b/>
              <w:lang w:val="it-IT"/>
            </w:rPr>
            <w:t>Classe:</w:t>
          </w:r>
        </w:p>
      </w:tc>
      <w:tc>
        <w:tcPr>
          <w:tcW w:w="7390" w:type="dxa"/>
          <w:shd w:val="clear" w:color="auto" w:fill="auto"/>
        </w:tcPr>
        <w:p w:rsidR="008B2D38" w:rsidRPr="00AB05BB" w:rsidRDefault="008B2D38">
          <w:pPr>
            <w:rPr>
              <w:lang w:val="it-IT"/>
            </w:rPr>
          </w:pPr>
          <w:r>
            <w:rPr>
              <w:lang w:val="it-IT"/>
            </w:rPr>
            <w:t>Info 4</w:t>
          </w:r>
        </w:p>
      </w:tc>
    </w:tr>
    <w:tr w:rsidR="008B2D38" w:rsidRPr="00AB05BB" w:rsidTr="00AB05BB">
      <w:tc>
        <w:tcPr>
          <w:tcW w:w="2464" w:type="dxa"/>
          <w:shd w:val="clear" w:color="auto" w:fill="auto"/>
        </w:tcPr>
        <w:p w:rsidR="008B2D38" w:rsidRPr="00AB05BB" w:rsidRDefault="008B2D38">
          <w:pPr>
            <w:rPr>
              <w:b/>
              <w:lang w:val="it-IT"/>
            </w:rPr>
          </w:pPr>
          <w:r w:rsidRPr="00AB05BB">
            <w:rPr>
              <w:b/>
              <w:lang w:val="it-IT"/>
            </w:rPr>
            <w:t>Anno scolastico:</w:t>
          </w:r>
        </w:p>
      </w:tc>
      <w:tc>
        <w:tcPr>
          <w:tcW w:w="7390" w:type="dxa"/>
          <w:shd w:val="clear" w:color="auto" w:fill="auto"/>
        </w:tcPr>
        <w:p w:rsidR="008B2D38" w:rsidRPr="00AB05BB" w:rsidRDefault="008B2D38">
          <w:pPr>
            <w:rPr>
              <w:lang w:val="it-IT"/>
            </w:rPr>
          </w:pPr>
          <w:r>
            <w:rPr>
              <w:lang w:val="it-IT"/>
            </w:rPr>
            <w:t>2019/2020</w:t>
          </w:r>
        </w:p>
      </w:tc>
    </w:tr>
    <w:tr w:rsidR="008B2D38" w:rsidRPr="00AB05BB" w:rsidTr="00AB05BB">
      <w:tc>
        <w:tcPr>
          <w:tcW w:w="2464" w:type="dxa"/>
          <w:shd w:val="clear" w:color="auto" w:fill="auto"/>
        </w:tcPr>
        <w:p w:rsidR="008B2D38" w:rsidRPr="00AB05BB" w:rsidRDefault="008B2D38">
          <w:pPr>
            <w:rPr>
              <w:b/>
              <w:lang w:val="it-IT"/>
            </w:rPr>
          </w:pPr>
          <w:r w:rsidRPr="00AB05BB">
            <w:rPr>
              <w:b/>
              <w:lang w:val="it-IT"/>
            </w:rPr>
            <w:t>Docente responsabile:</w:t>
          </w:r>
        </w:p>
      </w:tc>
      <w:tc>
        <w:tcPr>
          <w:tcW w:w="7390" w:type="dxa"/>
          <w:shd w:val="clear" w:color="auto" w:fill="auto"/>
        </w:tcPr>
        <w:p w:rsidR="008B2D38" w:rsidRPr="00AB05BB" w:rsidRDefault="008B2D38">
          <w:pPr>
            <w:rPr>
              <w:lang w:val="it-IT"/>
            </w:rPr>
          </w:pPr>
          <w:r>
            <w:rPr>
              <w:lang w:val="it-IT"/>
            </w:rPr>
            <w:t xml:space="preserve">Ugo </w:t>
          </w:r>
          <w:proofErr w:type="spellStart"/>
          <w:r>
            <w:rPr>
              <w:lang w:val="it-IT"/>
            </w:rPr>
            <w:t>Bernasconi</w:t>
          </w:r>
          <w:proofErr w:type="spellEnd"/>
        </w:p>
      </w:tc>
    </w:tr>
  </w:tbl>
  <w:p w:rsidR="008B2D38" w:rsidRDefault="008B2D3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EF3" w:rsidRDefault="00A92EF3">
      <w:r>
        <w:separator/>
      </w:r>
    </w:p>
  </w:footnote>
  <w:footnote w:type="continuationSeparator" w:id="0">
    <w:p w:rsidR="00A92EF3" w:rsidRDefault="00A92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B2D3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B2D38" w:rsidRDefault="008B2D3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B2D38" w:rsidRDefault="008B2D3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C152E">
            <w:rPr>
              <w:rFonts w:cs="Arial"/>
              <w:noProof/>
              <w:snapToGrid w:val="0"/>
            </w:rPr>
            <w:t>34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C152E">
            <w:rPr>
              <w:rFonts w:cs="Arial"/>
              <w:noProof/>
              <w:snapToGrid w:val="0"/>
            </w:rPr>
            <w:t>41</w:t>
          </w:r>
          <w:r>
            <w:rPr>
              <w:rFonts w:cs="Arial"/>
              <w:snapToGrid w:val="0"/>
            </w:rPr>
            <w:fldChar w:fldCharType="end"/>
          </w:r>
        </w:p>
      </w:tc>
    </w:tr>
    <w:tr w:rsidR="008B2D3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Pr="00647ACD" w:rsidRDefault="008B2D3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B2D38" w:rsidRDefault="008B2D38">
          <w:pPr>
            <w:pStyle w:val="Intestazione"/>
            <w:jc w:val="center"/>
            <w:rPr>
              <w:rFonts w:cs="Arial"/>
              <w:lang w:val="it-IT"/>
            </w:rPr>
          </w:pPr>
        </w:p>
      </w:tc>
    </w:tr>
  </w:tbl>
  <w:p w:rsidR="008B2D38" w:rsidRDefault="008B2D3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B2D3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B2D38" w:rsidRDefault="008B2D3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rsidP="00AB05BB">
          <w:pPr>
            <w:pStyle w:val="Intestazione"/>
            <w:jc w:val="center"/>
            <w:rPr>
              <w:rFonts w:cs="Arial"/>
              <w:b/>
              <w:sz w:val="24"/>
              <w:szCs w:val="24"/>
            </w:rPr>
          </w:pPr>
          <w:r>
            <w:rPr>
              <w:rFonts w:cs="Arial"/>
              <w:b/>
              <w:sz w:val="24"/>
              <w:szCs w:val="24"/>
            </w:rPr>
            <w:t>Scuola d’Arti e Mestieri di Trevano</w:t>
          </w:r>
        </w:p>
      </w:tc>
    </w:tr>
    <w:tr w:rsidR="008B2D3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pPr>
            <w:pStyle w:val="Intestazione"/>
            <w:jc w:val="center"/>
            <w:rPr>
              <w:rFonts w:cs="Arial"/>
              <w:b/>
              <w:sz w:val="24"/>
              <w:szCs w:val="24"/>
            </w:rPr>
          </w:pPr>
          <w:r>
            <w:rPr>
              <w:rFonts w:cs="Arial"/>
              <w:b/>
              <w:sz w:val="24"/>
              <w:szCs w:val="24"/>
            </w:rPr>
            <w:t>Sezione informatica</w:t>
          </w:r>
        </w:p>
      </w:tc>
    </w:tr>
  </w:tbl>
  <w:p w:rsidR="008B2D38" w:rsidRPr="002C797B" w:rsidRDefault="008B2D3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4EE"/>
    <w:rsid w:val="002773AA"/>
    <w:rsid w:val="0028082A"/>
    <w:rsid w:val="00281B3E"/>
    <w:rsid w:val="0028681B"/>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9C6"/>
    <w:rsid w:val="003A0A71"/>
    <w:rsid w:val="003A5FF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2D38"/>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8A3AFAB"/>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moralesdev.com/2019/05/16/generate-class-diagram-vs2019-net-core/" TargetMode="External"/><Relationship Id="rId39" Type="http://schemas.openxmlformats.org/officeDocument/2006/relationships/hyperlink" Target="https://www.wpf-tutorial.com/datagrid-control/custom-columns/" TargetMode="External"/><Relationship Id="rId21" Type="http://schemas.openxmlformats.org/officeDocument/2006/relationships/image" Target="media/image14.PNG"/><Relationship Id="rId34" Type="http://schemas.openxmlformats.org/officeDocument/2006/relationships/hyperlink" Target="https://stackoverflow.com/questions/833943/watermark-hint-text-placeholder-textbox"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9936796/create-a-menu-bar-in-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3419909/how-do-i-lock-a-wpf-window-so-it-can-not-be-moved-resized-minimized-maximized?rq=1" TargetMode="External"/><Relationship Id="rId37" Type="http://schemas.openxmlformats.org/officeDocument/2006/relationships/hyperlink" Target="https://docs.microsoft.com/en-us/ef/core/modeling/included-properties" TargetMode="External"/><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dotnet/csharp/language-reference/language-specification/documentation-comments" TargetMode="External"/><Relationship Id="rId36" Type="http://schemas.openxmlformats.org/officeDocument/2006/relationships/hyperlink" Target="https://stackoverflow.com/questions/50180326/how-to-make-lazy-loading-work-with-ef-core-2-1-0-and-proxies/5243265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1133947/how-do-i-open-a-second-window-from-the-first-window-in-wp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sharpcorner.com/article/difference-between-net-framework-and-net-core/" TargetMode="External"/><Relationship Id="rId30" Type="http://schemas.openxmlformats.org/officeDocument/2006/relationships/hyperlink" Target="https://stackoverflow.com/questions/2820357/how-do-i-exit-a-wpf-application-programmatically" TargetMode="External"/><Relationship Id="rId35" Type="http://schemas.openxmlformats.org/officeDocument/2006/relationships/hyperlink" Target="https://stackoverflow.com/questions/10315188/open-file-dialog-and-select-a-file-using-wpf-controls-and-c-sharp"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24485197/relative-path-not-working-while-accessing-a-sqlite-database-through-c-sharp" TargetMode="External"/><Relationship Id="rId38" Type="http://schemas.openxmlformats.org/officeDocument/2006/relationships/hyperlink" Target="https://stackoverflow.com/questions/14959824/convert-list-into-comma-separated-string/29575082" TargetMode="External"/><Relationship Id="rId46"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6D5A6-EE87-41C3-9983-BA19C469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4821</TotalTime>
  <Pages>41</Pages>
  <Words>7906</Words>
  <Characters>45067</Characters>
  <Application>Microsoft Office Word</Application>
  <DocSecurity>0</DocSecurity>
  <Lines>375</Lines>
  <Paragraphs>105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52868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637</cp:revision>
  <cp:lastPrinted>2012-10-05T07:12:00Z</cp:lastPrinted>
  <dcterms:created xsi:type="dcterms:W3CDTF">2019-09-03T14:22:00Z</dcterms:created>
  <dcterms:modified xsi:type="dcterms:W3CDTF">2019-12-06T15:26:00Z</dcterms:modified>
  <cp:category/>
</cp:coreProperties>
</file>