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Dossier profesional de investigación</w:t>
        <w:br/>
        <w:t>Dr. Henry Bory Prevez</w:t>
      </w:r>
    </w:p>
    <w:p>
      <w:pPr>
        <w:jc w:val="center"/>
      </w:pPr>
      <w:r>
        <w:t>Profesor Titular · Universidad de Oriente · Automática, energía, software y modelado</w:t>
      </w:r>
    </w:p>
    <w:p>
      <w:pPr>
        <w:pStyle w:val="Heading2"/>
      </w:pPr>
      <w:r>
        <w:t>1. Síntesis institucional</w:t>
      </w:r>
    </w:p>
    <w:p>
      <w:r>
        <w:t>El Dr. Henry Bory Prevez desarrolla una trayectoria académica y tecnológica centrada en Automática, control avanzado, electrónica de potencia, energías renovables, software científico y modelado matemático aplicado. Su perfil combina docencia universitaria, investigación, publicaciones, proyectos y desarrollo de herramientas computacionales.</w:t>
      </w:r>
    </w:p>
    <w:p>
      <w:pPr>
        <w:pStyle w:val="Heading2"/>
      </w:pPr>
      <w:r>
        <w:t>2. Líneas de investigación</w:t>
      </w:r>
    </w:p>
    <w:p>
      <w:pPr>
        <w:pStyle w:val="ListBullet"/>
        <w:spacing w:after="40"/>
      </w:pPr>
      <w:r>
        <w:t>Control, convertidores y electrónica de potencia aplicados a sistemas energéticos.</w:t>
      </w:r>
    </w:p>
    <w:p>
      <w:pPr>
        <w:pStyle w:val="ListBullet"/>
        <w:spacing w:after="40"/>
      </w:pPr>
      <w:r>
        <w:t>Micro-hidroeléctricas aisladas, regulación de frecuencia y turbina Pelton.</w:t>
      </w:r>
    </w:p>
    <w:p>
      <w:pPr>
        <w:pStyle w:val="ListBullet"/>
        <w:spacing w:after="40"/>
      </w:pPr>
      <w:r>
        <w:t>OTEC, energía oceánica, modelado de ciclos y simulación de sistemas renovables.</w:t>
      </w:r>
    </w:p>
    <w:p>
      <w:pPr>
        <w:pStyle w:val="ListBullet"/>
        <w:spacing w:after="40"/>
      </w:pPr>
      <w:r>
        <w:t>Software científico, laboratorios virtuales y herramientas docentes computacionales.</w:t>
      </w:r>
    </w:p>
    <w:p>
      <w:pPr>
        <w:pStyle w:val="ListBullet"/>
        <w:spacing w:after="40"/>
      </w:pPr>
      <w:r>
        <w:t>Biofísica computacional, modelado epidemiológico y sistemas complejos.</w:t>
      </w:r>
    </w:p>
    <w:p>
      <w:pPr>
        <w:pStyle w:val="Heading2"/>
      </w:pPr>
      <w:r>
        <w:t>3. Producción científica y tecnológica</w:t>
      </w:r>
    </w:p>
    <w:p>
      <w:r>
        <w:t>La producción documentada incluye publicaciones científicas, software académico registrado o mencionado en currículo, proyectos internacionales y herramientas de simulación. Las referencias deben mantenerse trazables, diferenciando evidencia verificada, validada por el usuario y pendiente de respaldo documental.</w:t>
      </w:r>
    </w:p>
    <w:p>
      <w:pPr>
        <w:pStyle w:val="Heading2"/>
      </w:pPr>
      <w:r>
        <w:t>4. Software y herramientas</w:t>
      </w:r>
    </w:p>
    <w:p>
      <w:pPr>
        <w:pStyle w:val="ListBullet"/>
        <w:spacing w:after="40"/>
      </w:pPr>
      <w:r>
        <w:t>Niord v.1.0 / Niord0150-01-2022</w:t>
      </w:r>
    </w:p>
    <w:p>
      <w:pPr>
        <w:pStyle w:val="ListBullet"/>
        <w:spacing w:after="40"/>
      </w:pPr>
      <w:r>
        <w:t>AnaRed V1.0</w:t>
      </w:r>
    </w:p>
    <w:p>
      <w:pPr>
        <w:pStyle w:val="ListBullet"/>
        <w:spacing w:after="40"/>
      </w:pPr>
      <w:r>
        <w:t>TabPer V1.0</w:t>
      </w:r>
    </w:p>
    <w:p>
      <w:pPr>
        <w:pStyle w:val="ListBullet"/>
        <w:spacing w:after="40"/>
      </w:pPr>
      <w:r>
        <w:t>Cal_Arr_Fre V1.0</w:t>
      </w:r>
    </w:p>
    <w:p>
      <w:pPr>
        <w:pStyle w:val="ListBullet"/>
        <w:spacing w:after="40"/>
      </w:pPr>
      <w:r>
        <w:t>Calc_Covid19 V1.0</w:t>
      </w:r>
    </w:p>
    <w:p>
      <w:pPr>
        <w:pStyle w:val="Heading2"/>
      </w:pPr>
      <w:r>
        <w:t>5. Oportunidades de colaboración</w:t>
      </w:r>
    </w:p>
    <w:p>
      <w:r>
        <w:t>El perfil resulta pertinente para cooperación académica e institucional en energías renovables, automatización, software científico, laboratorios virtuales, simulación, formación de ingenieros y difusión de resultados científicos verificables.</w:t>
      </w:r>
    </w:p>
    <w:p>
      <w:r>
        <w:br w:type="page"/>
      </w:r>
    </w:p>
    <w:p>
      <w:pPr>
        <w:pStyle w:val="Heading2"/>
      </w:pPr>
      <w:r>
        <w:t>Nota editorial</w:t>
      </w:r>
    </w:p>
    <w:p>
      <w:r>
        <w:t>Este dossier es una versión inicial para el portafolio profesional. Debe actualizarse conforme se incorporen evidencias oficiales, certificaciones, enlaces bibliográficos y traducciones revisadas.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