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 w:eastAsia="Arial"/>
        </w:rPr>
        <w:t>Henry Bory Prevez</w:t>
      </w:r>
    </w:p>
    <w:p>
      <w:pPr>
        <w:jc w:val="left"/>
      </w:pPr>
      <w:r>
        <w:rPr>
          <w:rFonts w:ascii="Arial" w:hAnsi="Arial" w:eastAsia="Arial"/>
          <w:b/>
          <w:sz w:val="24"/>
        </w:rPr>
        <w:t>Doctor en Ciencias | Profesor Titular | Universidad de Oriente | Santiago de Cuba</w:t>
      </w:r>
    </w:p>
    <w:p>
      <w:pPr>
        <w:jc w:val="both"/>
      </w:pPr>
      <w:r>
        <w:rPr>
          <w:rFonts w:ascii="Arial" w:hAnsi="Arial" w:eastAsia="Arial"/>
          <w:sz w:val="24"/>
        </w:rPr>
        <w:t>Áreas principales: Automática, control avanzado, electrónica de potencia, modelado matemático, sistemas dinámicos, energías renovables, micro-hidroeléctricas, microrredes aisladas, sistemas OTEC, energía undimotriz, simulación científica y biofísica computacional.</w:t>
      </w:r>
    </w:p>
    <w:p>
      <w:pPr>
        <w:jc w:val="both"/>
      </w:pPr>
      <w:r>
        <w:rPr>
          <w:rFonts w:ascii="Arial" w:hAnsi="Arial" w:eastAsia="Arial"/>
          <w:sz w:val="24"/>
        </w:rPr>
        <w:t>Contacto público: pendiente de confirmar.</w:t>
      </w:r>
    </w:p>
    <w:p>
      <w:pPr>
        <w:jc w:val="both"/>
      </w:pPr>
      <w:r>
        <w:rPr>
          <w:rFonts w:ascii="Arial" w:hAnsi="Arial" w:eastAsia="Arial"/>
          <w:sz w:val="24"/>
        </w:rPr>
        <w:t>Portafolio profesional / QR: en preparación hasta publicar una URL estable.</w:t>
      </w:r>
    </w:p>
    <w:p>
      <w:pPr>
        <w:pStyle w:val="Heading2"/>
        <w:jc w:val="left"/>
      </w:pPr>
      <w:r>
        <w:rPr>
          <w:rFonts w:ascii="Arial" w:hAnsi="Arial" w:eastAsia="Arial"/>
        </w:rPr>
        <w:t>Perfil profesional</w:t>
      </w:r>
    </w:p>
    <w:p>
      <w:pPr>
        <w:jc w:val="both"/>
      </w:pPr>
      <w:r>
        <w:rPr>
          <w:rFonts w:ascii="Arial" w:hAnsi="Arial" w:eastAsia="Arial"/>
          <w:sz w:val="24"/>
        </w:rPr>
        <w:t>Doctor en Ciencias y Profesor Titular de la Universidad de Oriente, con trayectoria académica e investigativa en automática, control avanzado, electrónica de potencia, modelado matemático y simulación de sistemas dinámicos. Su perfil integra investigación aplicada en energías renovables, micro-hidroeléctricas aisladas, microrredes, sistemas OTEC, energía undimotriz y modelado computacional interdisciplinario aplicado a biofísica y oncología matemática.</w:t>
      </w:r>
    </w:p>
    <w:p>
      <w:pPr>
        <w:jc w:val="both"/>
      </w:pPr>
      <w:r>
        <w:rPr>
          <w:rFonts w:ascii="Arial" w:hAnsi="Arial" w:eastAsia="Arial"/>
          <w:sz w:val="24"/>
        </w:rPr>
        <w:t>Ha participado en publicaciones científicas sobre rectificadores conmutados simétricamente, regulación de frecuencia en micro-hidroeléctricas aisladas, modelado de centrales maremotérmicas y simulaciones matemáticas vinculadas al crecimiento tumoral sólido y densidad de carga superficial. Su trabajo combina fundamentos de ingeniería eléctrica, automática, electrónica de potencia, modelado matemático y herramientas computacionales como MATLAB/Simulink, Octave y Arduino.</w:t>
      </w:r>
    </w:p>
    <w:p>
      <w:pPr>
        <w:pStyle w:val="Heading2"/>
        <w:jc w:val="left"/>
      </w:pPr>
      <w:r>
        <w:rPr>
          <w:rFonts w:ascii="Arial" w:hAnsi="Arial" w:eastAsia="Arial"/>
        </w:rPr>
        <w:t>Competencias clave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Automática y control avanzado.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Electrónica de potencia.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Modelado matemático de sistemas dinámicos.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Simulación computacional aplicada a ingeniería y ciencia.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Regulación de frecuencia en sistemas aislados.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Micro-hidroeléctricas y microrredes aisladas.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Energías renovables, OTEC y energía undimotriz.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Sistemas hidroenergéticos asociados a turbina Pelton.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Biofísica computacional y oncología matemática.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Desarrollo académico de software científico.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MATLAB, Simulink, Octave y Arduino.</w:t>
      </w:r>
    </w:p>
    <w:p>
      <w:pPr>
        <w:pStyle w:val="Heading2"/>
        <w:jc w:val="left"/>
      </w:pPr>
      <w:r>
        <w:rPr>
          <w:rFonts w:ascii="Arial" w:hAnsi="Arial" w:eastAsia="Arial"/>
        </w:rPr>
        <w:t>Competencias técnicas ATS</w:t>
      </w:r>
    </w:p>
    <w:p>
      <w:pPr>
        <w:jc w:val="both"/>
      </w:pPr>
      <w:r>
        <w:rPr>
          <w:rFonts w:ascii="Arial" w:hAnsi="Arial" w:eastAsia="Arial"/>
          <w:sz w:val="24"/>
        </w:rPr>
        <w:t>Automática; control avanzado; control PID; control PI; modelado matemático; sistemas dinámicos; electrónica de potencia; rectificadores monofásicos; rectificadores trifásicos; convertidores AC/AC; convertidores AC/DC; regulación de frecuencia; factor de potencia; micro-hidroeléctricas; plantas micro-hidroeléctricas aisladas; microrredes aisladas; energías renovables; turbina Pelton; sistemas OTEC; centrales maremotérmicas; ciclo de Anderson; energía undimotriz; modelado de oleaje; simulación; MATLAB; Simulink; Octave; Arduino; biofísica computacional; oncología matemática; crecimiento tumoral; ecuaciones de Gompertz; ecuación de Poisson; densidad de carga superficial; investigación académica; docencia universitaria; I+D.</w:t>
      </w:r>
    </w:p>
    <w:p>
      <w:pPr>
        <w:pStyle w:val="Heading2"/>
        <w:jc w:val="left"/>
      </w:pPr>
      <w:r>
        <w:rPr>
          <w:rFonts w:ascii="Arial" w:hAnsi="Arial" w:eastAsia="Arial"/>
        </w:rPr>
        <w:t>Experiencia académica e investigativa</w:t>
      </w:r>
    </w:p>
    <w:p>
      <w:pPr>
        <w:pStyle w:val="Heading3"/>
        <w:jc w:val="left"/>
      </w:pPr>
      <w:r>
        <w:rPr>
          <w:rFonts w:ascii="Arial" w:hAnsi="Arial" w:eastAsia="Arial"/>
        </w:rPr>
        <w:t>Profesor Titular e Investigador Académico</w:t>
      </w:r>
    </w:p>
    <w:p>
      <w:pPr>
        <w:jc w:val="left"/>
      </w:pPr>
      <w:r>
        <w:rPr>
          <w:rFonts w:ascii="Arial" w:hAnsi="Arial" w:eastAsia="Arial"/>
          <w:b/>
          <w:sz w:val="24"/>
        </w:rPr>
        <w:t>Universidad de Oriente, Santiago de Cuba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Desarrollo de investigación académica en automática, control avanzado, electrónica de potencia y sistemas dinámicos.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Trabajo científico aplicado a micro-hidroeléctricas aisladas, regulación de frecuencia y electrónica de potencia para sistemas de generación renovable.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Modelado y simulación de sistemas energéticos, incluyendo centrales maremotérmicas, energía undimotriz y sistemas asociados a oleaje marino.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Participación en investigaciones interdisciplinarias de modelado matemático y biofísica computacional aplicadas a crecimiento tumoral sólido y densidad de carga superficial.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Uso de herramientas computacionales para modelado, simulación y validación conceptual de sistemas dinámicos.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Formación académica y docencia universitaria en áreas asociadas a automática, control, modelado y sistemas eléctricos, según validación documental pendiente para asignaturas específicas.</w:t>
      </w:r>
    </w:p>
    <w:p>
      <w:pPr>
        <w:pStyle w:val="Heading2"/>
        <w:jc w:val="left"/>
      </w:pPr>
      <w:r>
        <w:rPr>
          <w:rFonts w:ascii="Arial" w:hAnsi="Arial" w:eastAsia="Arial"/>
        </w:rPr>
        <w:t>Líneas de investigación</w:t>
      </w:r>
    </w:p>
    <w:p>
      <w:pPr>
        <w:pStyle w:val="Heading3"/>
        <w:jc w:val="left"/>
      </w:pPr>
      <w:r>
        <w:rPr>
          <w:rFonts w:ascii="Arial" w:hAnsi="Arial" w:eastAsia="Arial"/>
        </w:rPr>
        <w:t>Automática, control y sistemas dinámicos</w:t>
      </w:r>
    </w:p>
    <w:p>
      <w:pPr>
        <w:jc w:val="both"/>
      </w:pPr>
      <w:r>
        <w:rPr>
          <w:rFonts w:ascii="Arial" w:hAnsi="Arial" w:eastAsia="Arial"/>
          <w:sz w:val="24"/>
        </w:rPr>
        <w:t>Investigación en control avanzado, modelado de sistemas dinámicos, regulación y simulación computacional de procesos físicos y tecnológicos.</w:t>
      </w:r>
    </w:p>
    <w:p>
      <w:pPr>
        <w:pStyle w:val="Heading3"/>
        <w:jc w:val="left"/>
      </w:pPr>
      <w:r>
        <w:rPr>
          <w:rFonts w:ascii="Arial" w:hAnsi="Arial" w:eastAsia="Arial"/>
        </w:rPr>
        <w:t>Electrónica de potencia y micro-hidroeléctricas</w:t>
      </w:r>
    </w:p>
    <w:p>
      <w:pPr>
        <w:jc w:val="both"/>
      </w:pPr>
      <w:r>
        <w:rPr>
          <w:rFonts w:ascii="Arial" w:hAnsi="Arial" w:eastAsia="Arial"/>
          <w:sz w:val="24"/>
        </w:rPr>
        <w:t>Investigación en rectificadores monofásicos y trifásicos con conmutación simétrica, convertidores AC/AC, mejora del factor de potencia y regulación de frecuencia en micro-hidroeléctricas aisladas.</w:t>
      </w:r>
    </w:p>
    <w:p>
      <w:pPr>
        <w:pStyle w:val="Heading3"/>
        <w:jc w:val="left"/>
      </w:pPr>
      <w:r>
        <w:rPr>
          <w:rFonts w:ascii="Arial" w:hAnsi="Arial" w:eastAsia="Arial"/>
        </w:rPr>
        <w:t>Energías renovables, OTEC y energía undimotriz</w:t>
      </w:r>
    </w:p>
    <w:p>
      <w:pPr>
        <w:jc w:val="both"/>
      </w:pPr>
      <w:r>
        <w:rPr>
          <w:rFonts w:ascii="Arial" w:hAnsi="Arial" w:eastAsia="Arial"/>
          <w:sz w:val="24"/>
        </w:rPr>
        <w:t>Modelado de centrales maremotérmicas de ciclo abierto o ciclo de Anderson, simulación de parámetros del oleaje y desarrollo académico de software para energía undimotriz.</w:t>
      </w:r>
    </w:p>
    <w:p>
      <w:pPr>
        <w:pStyle w:val="Heading3"/>
        <w:jc w:val="left"/>
      </w:pPr>
      <w:r>
        <w:rPr>
          <w:rFonts w:ascii="Arial" w:hAnsi="Arial" w:eastAsia="Arial"/>
        </w:rPr>
        <w:t>Biofísica computacional y oncología matemática</w:t>
      </w:r>
    </w:p>
    <w:p>
      <w:pPr>
        <w:jc w:val="both"/>
      </w:pPr>
      <w:r>
        <w:rPr>
          <w:rFonts w:ascii="Arial" w:hAnsi="Arial" w:eastAsia="Arial"/>
          <w:sz w:val="24"/>
        </w:rPr>
        <w:t>Modelado matemático y simulación de fenómenos asociados al crecimiento tumoral sólido, densidad de carga superficial, ecuaciones de Gompertz y Poisson, y posibles interpretaciones biofísicas de procesos tumorales.</w:t>
      </w:r>
    </w:p>
    <w:p>
      <w:pPr>
        <w:pStyle w:val="Heading2"/>
        <w:jc w:val="left"/>
      </w:pPr>
      <w:r>
        <w:rPr>
          <w:rFonts w:ascii="Arial" w:hAnsi="Arial" w:eastAsia="Arial"/>
        </w:rPr>
        <w:t>Publicaciones seleccionadas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Bory, H.; Martin, J. L.; Martinez de Alegria, I.; Vazquez, L. Effect of Symmetrically Switched Rectifier Topologies on the Frequency Regulation of Standalone Micro-Hydro Power Plants. Energies, 2021, 14(11), 3201. DOI: 10.3390/en14113201.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Bory, H.; Vazquez, L.; Martinez, H.; Majanne, Y. Evaluation of the Symmetrically Switched Converter Structures on the Frequency Regulation of Standalone Micro Hydro Power Plants. IFAC-PapersOnLine, 2022, 55(9), 70-75. DOI: 10.1016/j.ifacol.2022.07.013.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Bory, H.; Vazquez, L.; Martinez, H.; Majanne, Y. Symmetrical Angle Switched Single-Phase and Three-Phase Rectifiers: Application to Micro Hydro Power Plants. IFAC-PapersOnLine, 2019, 52(4), 216-221. DOI: 10.1016/j.ifacol.2019.08.182.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 Prevez, H. et al. Simulations of surface charge density changes during the untreated solid tumour growth. Royal Society Open Science, 2022, 9(11), 220552. DOI: 10.1098/rsos.220552.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 Prevez, H.; Castellano Sanchez, A. O. Modelo en MatLab de centrales maremotérmicas de ciclo de Anderson. Primera aproximación. Ingeniería Hidráulica y Ambiental, 2024, 45(1), 77-90.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Bory Prevez, H.; Martinez Garcia, H.; Vazquez Seisdedos, L. et al. Comparación entre rectificadores con conmutación simétrica y convertidores AC/AC para mejora del factor de potencia en microcentrales hidroeléctricas. Revista Iberoamericana de Automática e Informática Industrial, 2018-2019.</w:t>
      </w:r>
    </w:p>
    <w:p>
      <w:pPr>
        <w:pStyle w:val="Heading2"/>
        <w:jc w:val="left"/>
      </w:pPr>
      <w:r>
        <w:rPr>
          <w:rFonts w:ascii="Arial" w:hAnsi="Arial" w:eastAsia="Arial"/>
        </w:rPr>
        <w:t>Software, registros y resultados tecnológicos</w:t>
      </w:r>
    </w:p>
    <w:p>
      <w:pPr>
        <w:pStyle w:val="Heading3"/>
        <w:jc w:val="left"/>
      </w:pPr>
      <w:r>
        <w:rPr>
          <w:rFonts w:ascii="Arial" w:hAnsi="Arial" w:eastAsia="Arial"/>
        </w:rPr>
        <w:t>Niord v.1.0 / Niord0150-01-2022</w:t>
      </w:r>
    </w:p>
    <w:p>
      <w:pPr>
        <w:jc w:val="both"/>
      </w:pPr>
      <w:r>
        <w:rPr>
          <w:rFonts w:ascii="Arial" w:hAnsi="Arial" w:eastAsia="Arial"/>
          <w:sz w:val="24"/>
        </w:rPr>
        <w:t>Coautor del software Niord v.1.0, orientado al cálculo, modelado y simulación de parámetros asociados al oleaje y la energía undimotriz. Registro Niord0150-01-2022 confirmado por el usuario; pendiente de anexar certificado oficial al repositorio documental para trazabilidad máxima.</w:t>
      </w:r>
    </w:p>
    <w:p>
      <w:pPr>
        <w:pStyle w:val="Heading3"/>
        <w:jc w:val="left"/>
      </w:pPr>
      <w:r>
        <w:rPr>
          <w:rFonts w:ascii="Arial" w:hAnsi="Arial" w:eastAsia="Arial"/>
        </w:rPr>
        <w:t>Soluciones hidroenergéticas asociadas a turbina Pelton</w:t>
      </w:r>
    </w:p>
    <w:p>
      <w:pPr>
        <w:jc w:val="both"/>
      </w:pPr>
      <w:r>
        <w:rPr>
          <w:rFonts w:ascii="Arial" w:hAnsi="Arial" w:eastAsia="Arial"/>
          <w:sz w:val="24"/>
        </w:rPr>
        <w:t>Participación en líneas de trabajo y soluciones hidroenergéticas asociadas a micro-hidroeléctricas y turbina Pelton. Este apartado debe mantenerse como solución tecnológica o línea aplicada hasta clasificar documentalmente si corresponde a proyecto, prototipo, diseño, patente, informe técnico u otro resultado formal.</w:t>
      </w:r>
    </w:p>
    <w:p>
      <w:pPr>
        <w:pStyle w:val="Heading2"/>
        <w:jc w:val="left"/>
      </w:pPr>
      <w:r>
        <w:rPr>
          <w:rFonts w:ascii="Arial" w:hAnsi="Arial" w:eastAsia="Arial"/>
        </w:rPr>
        <w:t>Trabajo actual no publicado</w:t>
      </w:r>
    </w:p>
    <w:p>
      <w:pPr>
        <w:pStyle w:val="Heading3"/>
        <w:jc w:val="left"/>
      </w:pPr>
      <w:r>
        <w:rPr>
          <w:rFonts w:ascii="Arial" w:hAnsi="Arial" w:eastAsia="Arial"/>
        </w:rPr>
        <w:t>Control en tiempo real con Arduino y Octave</w:t>
      </w:r>
    </w:p>
    <w:p>
      <w:pPr>
        <w:jc w:val="both"/>
      </w:pPr>
      <w:r>
        <w:rPr>
          <w:rFonts w:ascii="Arial" w:hAnsi="Arial" w:eastAsia="Arial"/>
          <w:sz w:val="24"/>
        </w:rPr>
        <w:t>Línea de trabajo actual / prototipo experimental en validación relacionado con una planta de primer orden, sistema tipo resistencia-capacitor, Arduino, Octave y control en tiempo real desde computadora. No debe presentarse como publicación hasta contar con informe técnico, repositorio, datos experimentales, video demostrativo o artículo académico.</w:t>
      </w:r>
    </w:p>
    <w:p>
      <w:pPr>
        <w:pStyle w:val="Heading2"/>
        <w:jc w:val="left"/>
      </w:pPr>
      <w:r>
        <w:rPr>
          <w:rFonts w:ascii="Arial" w:hAnsi="Arial" w:eastAsia="Arial"/>
        </w:rPr>
        <w:t>Formación académica</w:t>
      </w:r>
    </w:p>
    <w:p>
      <w:pPr>
        <w:jc w:val="both"/>
      </w:pPr>
      <w:r>
        <w:rPr>
          <w:rFonts w:ascii="Arial" w:hAnsi="Arial" w:eastAsia="Arial"/>
          <w:sz w:val="24"/>
        </w:rPr>
        <w:t>Doctor en Ciencias. Detalles de institución, año, tesis y formación previa pendientes de incorporar desde documentación oficial o CV académico original.</w:t>
      </w:r>
    </w:p>
    <w:p>
      <w:pPr>
        <w:pStyle w:val="Heading2"/>
        <w:jc w:val="left"/>
      </w:pPr>
      <w:r>
        <w:rPr>
          <w:rFonts w:ascii="Arial" w:hAnsi="Arial" w:eastAsia="Arial"/>
        </w:rPr>
        <w:t>Información pendiente para versión final ATS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Correo electrónico público autorizado.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Teléfono o contacto institucional autorizado, si procede.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Enlace al portafolio profesional.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ORCID, Google Scholar, ResearchGate, Scopus o Web of Science, cuando se definan como enlaces públicos oficiales.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Formación académica completa con años e instituciones.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Asignaturas impartidas, tutorías, tribunales y proyectos, solo con evidencia.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Certificado oficial de Niord0150-01-2022.</w:t>
      </w:r>
    </w:p>
    <w:p>
      <w:pPr>
        <w:pStyle w:val="ListBullet"/>
        <w:spacing w:after="20"/>
        <w:jc w:val="left"/>
      </w:pPr>
      <w:r>
        <w:rPr>
          <w:rFonts w:ascii="Arial" w:hAnsi="Arial" w:eastAsia="Arial"/>
          <w:sz w:val="24"/>
        </w:rPr>
        <w:t>Evidencia documental de solución hidroenergética asociada a turbina Pelton.</w:t>
      </w:r>
    </w:p>
    <w:p>
      <w:pPr>
        <w:pStyle w:val="Heading2"/>
        <w:jc w:val="left"/>
      </w:pPr>
      <w:r>
        <w:rPr>
          <w:rFonts w:ascii="Arial" w:hAnsi="Arial" w:eastAsia="Arial"/>
        </w:rPr>
        <w:t>Palabras clave ATS</w:t>
      </w:r>
    </w:p>
    <w:p>
      <w:pPr>
        <w:jc w:val="both"/>
      </w:pPr>
      <w:r>
        <w:rPr>
          <w:rFonts w:ascii="Arial" w:hAnsi="Arial" w:eastAsia="Arial"/>
          <w:sz w:val="24"/>
        </w:rPr>
        <w:t>Automática; Control avanzado; Electrónica de potencia; Modelado matemático; Sistemas dinámicos; Energías renovables; Micro-hidroeléctricas; Microrredes aisladas; Turbina Pelton; OTEC; Energía undimotriz; MATLAB; Simulink; Octave; Arduino; Biofísica computacional; Oncología matemática; Crecimiento tumoral; Gompertz; Poisson; Densidad de carga superficial; Software científico; Investigación aplicada; Docencia universitaria; Universidad de Oriente.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