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360"/>
        <w:jc w:val="center"/>
      </w:pPr>
      <w:r>
        <w:rPr>
          <w:rFonts w:ascii="Calibri" w:hAnsi="Calibri" w:eastAsia="Calibri"/>
          <w:b/>
          <w:color w:val="C9942D"/>
          <w:sz w:val="22"/>
        </w:rPr>
        <w:t>MANUAL DE CAMPO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6324F"/>
          <w:sz w:val="60"/>
        </w:rPr>
        <w:t>Sistema de Pedidos</w:t>
        <w:br/>
        <w:t>Minimercado</w:t>
      </w:r>
    </w:p>
    <w:p>
      <w:pPr>
        <w:spacing w:after="480"/>
        <w:jc w:val="center"/>
      </w:pPr>
      <w:r>
        <w:rPr>
          <w:rFonts w:ascii="Calibri" w:hAnsi="Calibri" w:eastAsia="Calibri"/>
          <w:color w:val="1F4D78"/>
          <w:sz w:val="30"/>
        </w:rPr>
        <w:t>Implantação, configuração de rede, uso e manutenção</w:t>
      </w:r>
    </w:p>
    <w:p>
      <w:pPr>
        <w:spacing w:after="1400"/>
        <w:jc w:val="center"/>
      </w:pPr>
      <w:r>
        <w:rPr>
          <w:rFonts w:ascii="Calibri" w:hAnsi="Calibri" w:eastAsia="Calibri"/>
          <w:i/>
          <w:color w:val="5F6368"/>
          <w:sz w:val="21"/>
        </w:rPr>
        <w:t>Guia prático para a equipe  •  Referência técnica para o responsável pela instalação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9D2DC"/>
          <w:left w:val="single" w:sz="5" w:space="0" w:color="C9D2DC"/>
          <w:bottom w:val="single" w:sz="5" w:space="0" w:color="C9D2DC"/>
          <w:right w:val="single" w:sz="5" w:space="0" w:color="C9D2DC"/>
          <w:insideH w:val="single" w:sz="5" w:space="0" w:color="C9D2DC"/>
          <w:insideV w:val="single" w:sz="5" w:space="0" w:color="C9D2DC"/>
        </w:tblBorders>
      </w:tblPr>
      <w:tblGrid>
        <w:gridCol w:w="3000"/>
        <w:gridCol w:w="6360"/>
      </w:tblGrid>
      <w:tr>
        <w:trPr>
          <w:tblHeader w:val="true"/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Documento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19"/>
              </w:rPr>
              <w:t>Manual de implantação e operação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Data de referência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19"/>
              </w:rPr>
              <w:t>27 de agosto de 2026</w:t>
            </w:r>
          </w:p>
        </w:tc>
      </w:tr>
    </w:tbl>
    <w:p>
      <w:pPr>
        <w:spacing w:before="640"/>
        <w:jc w:val="center"/>
      </w:pPr>
      <w:r>
        <w:rPr>
          <w:rFonts w:ascii="Calibri" w:hAnsi="Calibri" w:eastAsia="Calibri"/>
          <w:b/>
          <w:color w:val="5F6368"/>
          <w:sz w:val="20"/>
        </w:rPr>
        <w:t>Uso recomendado: rede local do estabelecimento</w:t>
      </w:r>
    </w:p>
    <w:p>
      <w:r>
        <w:br w:type="page"/>
      </w:r>
    </w:p>
    <w:p>
      <w:pPr>
        <w:pStyle w:val="Heading1"/>
        <w:keepNext/>
      </w:pPr>
      <w:r>
        <w:t>Como usar este manual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documento está dividido para atender dois públicos. Comece pela Parte 1 para entender a estrutura necessária e o uso cotidiano. Consulte a Parte 2 durante a instalação, configuração e manutenção.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200"/>
        <w:gridCol w:w="2700"/>
        <w:gridCol w:w="44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Parte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Público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Parte 1 — Guia prático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Proprietário, operadores, caixa e cozinha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Equipamentos, organização, Wi‑Fi, acesso, primeira utilização e rotina.</w:t>
            </w:r>
          </w:p>
        </w:tc>
      </w:tr>
      <w:tr>
        <w:trPr>
          <w:cantSplit w:val="true"/>
        </w:trP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Parte 2 — Documentação técnica</w:t>
            </w:r>
          </w:p>
        </w:tc>
        <w:tc>
          <w:tcPr>
            <w:tcW w:type="dxa" w:w="27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Técnico ou responsável pela implantação</w:t>
            </w:r>
          </w:p>
        </w:tc>
        <w:tc>
          <w:tcPr>
            <w:tcW w:type="dxa" w:w="4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Docker, rede, IP, ambientes, deploy, segurança, backup, atualização e diagnóstico.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2E7D4F"/>
          <w:left w:val="single" w:sz="10" w:space="0" w:color="2E7D4F"/>
          <w:bottom w:val="single" w:sz="10" w:space="0" w:color="2E7D4F"/>
          <w:right w:val="single" w:sz="10" w:space="0" w:color="2E7D4F"/>
          <w:insideH w:val="single" w:sz="10" w:space="0" w:color="2E7D4F"/>
          <w:insideV w:val="single" w:sz="10" w:space="0" w:color="2E7D4F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5EE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2E7D4F"/>
                <w:sz w:val="22"/>
              </w:rPr>
              <w:t>Ideia principal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A internet não é necessária para o funcionamento diário. O sistema precisa de uma rede local que permita que os aparelhos encontrem o computador servidor.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Conteúdo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Parte 1: visão geral, equipamentos, formas de montagem, Wi‑Fi, switch, telas e rotina.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Parte 2: arquitetura, requisitos técnicos, rede, variáveis de ambiente, instalação on-line e off-line.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Operação técnica: validação, segurança, backup, restauração, atualização e solução de problemas.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Referência rápida: endereços, portas, serviços, volumes, comandos e checklist de entrega.</w:t>
      </w:r>
    </w:p>
    <w:p>
      <w:r>
        <w:br w:type="page"/>
      </w:r>
    </w:p>
    <w:p>
      <w:pPr>
        <w:spacing w:before="720" w:after="160"/>
      </w:pPr>
      <w:r>
        <w:rPr>
          <w:rFonts w:ascii="Calibri" w:hAnsi="Calibri" w:eastAsia="Calibri"/>
          <w:b/>
          <w:color w:val="C9942D"/>
          <w:sz w:val="24"/>
        </w:rPr>
        <w:t>PARTE 1</w:t>
      </w:r>
    </w:p>
    <w:p>
      <w:pPr>
        <w:spacing w:after="160"/>
      </w:pPr>
      <w:r>
        <w:rPr>
          <w:rFonts w:ascii="Calibri" w:hAnsi="Calibri" w:eastAsia="Calibri"/>
          <w:b/>
          <w:color w:val="16324F"/>
          <w:sz w:val="52"/>
        </w:rPr>
        <w:t>Guia prático</w:t>
      </w:r>
    </w:p>
    <w:p>
      <w:pPr>
        <w:spacing w:after="520"/>
        <w:pBdr>
          <w:bottom w:val="single" w:sz="14" w:space="8" w:color="C9942D"/>
        </w:pBdr>
      </w:pPr>
      <w:r>
        <w:rPr>
          <w:rFonts w:ascii="Calibri" w:hAnsi="Calibri" w:eastAsia="Calibri"/>
          <w:color w:val="5F6368"/>
          <w:sz w:val="25"/>
        </w:rPr>
        <w:t>O que é necessário, como organizar os equipamentos e como usar o sistema no estabelecimento.</w:t>
      </w:r>
    </w:p>
    <w:p>
      <w:pPr>
        <w:pStyle w:val="Heading1"/>
        <w:keepNext/>
      </w:pPr>
      <w:r>
        <w:t>1. O que é o sistema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sistema organiza o atendimento do início ao fim: o pedido é registrado, aparece para a cozinha, pode ser marcado como pronto e é exibido no painel de retirada. A mesma instalação também reúne produtos, pagamentos, resultados e personalização do estabelecimento.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Registrar e acompanhar pedidos.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Enviar os pedidos para a tela da cozinha.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Exibir pedidos em preparo e prontos para retirada.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Controlar pagamentos e pendências.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Cadastrar produtos, preços, variantes e disponibilidade.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Consultar resultados e produtos mais vendidos.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Personalizar nome, textos, cores e aparência do sistema.</w:t>
      </w:r>
    </w:p>
    <w:p>
      <w:pPr>
        <w:pStyle w:val="Heading1"/>
        <w:keepNext/>
      </w:pPr>
      <w:r>
        <w:t>2. Equipamentos necessários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1300"/>
        <w:gridCol w:w="3000"/>
        <w:gridCol w:w="5060"/>
      </w:tblGrid>
      <w:tr>
        <w:trPr>
          <w:tblHeader w:val="true"/>
          <w:cantSplit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Quantidade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Equipamento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Função</w:t>
            </w:r>
          </w:p>
        </w:tc>
      </w:tr>
      <w:tr>
        <w:trPr>
          <w:cantSplit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Computador servidor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Mantém o sistema e o banco de dados funcionando.</w:t>
            </w:r>
          </w:p>
        </w:tc>
      </w:tr>
      <w:tr>
        <w:trPr>
          <w:cantSplit w:val="true"/>
        </w:trP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 ou mais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Computador, notebook ou tablet para caixa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Registra pedidos e acompanha o atendimento.</w:t>
            </w:r>
          </w:p>
        </w:tc>
      </w:tr>
      <w:tr>
        <w:trPr>
          <w:cantSplit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Computador, notebook ou tablet para cozinha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Recebe pedidos e marca o preparo como concluído.</w:t>
            </w:r>
          </w:p>
        </w:tc>
      </w:tr>
      <w:tr>
        <w:trPr>
          <w:cantSplit w:val="true"/>
        </w:trP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Opcional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TV, monitor, projetor ou tablet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Mostra ao público os pedidos em preparo e prontos.</w:t>
            </w:r>
          </w:p>
        </w:tc>
      </w:tr>
      <w:tr>
        <w:trPr>
          <w:cantSplit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Roteador Wi‑Fi ou switch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Conecta os aparelhos na mesma rede local.</w:t>
            </w:r>
          </w:p>
        </w:tc>
      </w:tr>
      <w:tr>
        <w:trPr>
          <w:cantSplit w:val="true"/>
        </w:trP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Conforme a estrutura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Cabos de rede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Ligam servidor e demais equipamentos quando a rede for cabeada.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2E7D4F"/>
          <w:left w:val="single" w:sz="10" w:space="0" w:color="2E7D4F"/>
          <w:bottom w:val="single" w:sz="10" w:space="0" w:color="2E7D4F"/>
          <w:right w:val="single" w:sz="10" w:space="0" w:color="2E7D4F"/>
          <w:insideH w:val="single" w:sz="10" w:space="0" w:color="2E7D4F"/>
          <w:insideV w:val="single" w:sz="10" w:space="0" w:color="2E7D4F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5EE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2E7D4F"/>
                <w:sz w:val="22"/>
              </w:rPr>
              <w:t>O servidor também pode ser usado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O computador servidor pode atuar como caixa, estação administrativa, cozinha ou ponto de acompanhamento. Para uma operação pequena, um único computador pode executar o sistema e registrar pedidos ao mesmo tempo.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Enquanto o estabelecimento estiver usando o sistema, o computador servidor deve permanecer ligado, conectado à rede e sem entrar em suspensão. Se ele for desligado, os demais aparelhos deixam de acessar o sistema.</w:t>
      </w:r>
    </w:p>
    <w:p>
      <w:pPr>
        <w:pStyle w:val="Heading1"/>
        <w:keepNext/>
      </w:pPr>
      <w:r>
        <w:t>3. Formas de organizar os equipamentos</w:t>
      </w:r>
    </w:p>
    <w:p>
      <w:pPr>
        <w:pStyle w:val="Heading2"/>
        <w:keepNext/>
      </w:pPr>
      <w:r>
        <w:t>Estrutura pequena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computador servidor usado também como caixa.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computador, notebook ou tablet na cozinha.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Opcionalmente, uma TV ou monitor para o painel de pedidos.</w:t>
      </w:r>
    </w:p>
    <w:p>
      <w:pPr>
        <w:pStyle w:val="Heading2"/>
        <w:keepNext/>
      </w:pPr>
      <w:r>
        <w:t>Estrutura ampliada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computador dedicado como servidor.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Dois ou mais caixas.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Uma estação ou tablet na cozinha.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Uma tela pública de retirada.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computador administrativo para produtos, configurações e resultados.</w:t>
      </w:r>
    </w:p>
    <w:p>
      <w:pPr>
        <w:pStyle w:val="Heading1"/>
        <w:keepNext/>
      </w:pPr>
      <w:r>
        <w:t>4. Celulares, tablets e notebooks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Qualquer aparelho com navegador moderno pode acessar o sistema, desde que esteja conectado à mesma rede local do servidor. Não é necessário instalar um aplicativo em cada dispositivo.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celular pode registrar pedidos ou acompanhar o atendimento.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tablet pode ser usado no caixa ou na cozinha.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Um notebook pode acessar pelo Wi‑Fi ou por cabo.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As telas operacionais solicitarão a chave de acesso do sistema.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painel público de retirada não solicita a chave e não mostra valores ou dados financeiros.</w:t>
      </w:r>
    </w:p>
    <w:p>
      <w:pPr>
        <w:pStyle w:val="Heading1"/>
        <w:keepNext/>
      </w:pPr>
      <w:r>
        <w:t>5. Como os aparelhos se comunicam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 xml:space="preserve">                         REDE LOCAL</w:t>
        <w:br/>
        <w:t xml:space="preserve">                             |</w:t>
        <w:br/>
        <w:t xml:space="preserve">          +------------------+------------------+</w:t>
        <w:br/>
        <w:t xml:space="preserve">          |                  |                  |</w:t>
        <w:br/>
        <w:t xml:space="preserve">   Servidor / caixa       Cozinha       Tela de pedidos</w:t>
        <w:br/>
        <w:t xml:space="preserve">          |</w:t>
        <w:br/>
        <w:t xml:space="preserve">          +-- executa o sistema</w:t>
        <w:br/>
        <w:t xml:space="preserve">          +-- guarda os dados</w:t>
        <w:br/>
        <w:t xml:space="preserve">          +-- pode registrar pedidos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Os usuários abrem um endereço no navegador, como http://192.168.1.10:5173. O número 192.168.1.10 representa o endereço do computador servidor dentro da rede.</w:t>
      </w:r>
    </w:p>
    <w:p>
      <w:pPr>
        <w:pStyle w:val="Heading1"/>
        <w:keepNext/>
      </w:pPr>
      <w:r>
        <w:t>6. Cenário com roteador e Wi‑Fi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  <w:color w:val="202124"/>
        </w:rPr>
        <w:t>Conecte o computador servidor ao roteador, preferencialmente por cabo.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  <w:color w:val="202124"/>
        </w:rPr>
        <w:t>Conecte caixas, cozinha, celulares, tablets e painel à mesma rede, por cabo ou Wi‑Fi.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  <w:color w:val="202124"/>
        </w:rPr>
        <w:t>Defina um endereço fixo para o servidor ou faça uma reserva de endereço no roteador.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  <w:color w:val="202124"/>
        </w:rPr>
        <w:t>Nos aparelhos clientes, abra o endereço informado pelo responsável técnico.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  <w:color w:val="202124"/>
        </w:rPr>
        <w:t>Evite a rede de visitantes; ela pode bloquear a comunicação entre os aparelhos.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7A5A00"/>
          <w:left w:val="single" w:sz="10" w:space="0" w:color="7A5A00"/>
          <w:bottom w:val="single" w:sz="10" w:space="0" w:color="7A5A00"/>
          <w:right w:val="single" w:sz="10" w:space="0" w:color="7A5A00"/>
          <w:insideH w:val="single" w:sz="10" w:space="0" w:color="7A5A00"/>
          <w:insideV w:val="single" w:sz="10" w:space="0" w:color="7A5A00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9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7A5A00"/>
                <w:sz w:val="22"/>
              </w:rPr>
              <w:t>Internet x Wi‑Fi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O local pode ter Wi‑Fi mesmo sem internet. Um roteador continua criando a rede local e permite que celulares e tablets conversem com o servidor, desde que a rede esteja configurada corretamente.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Cenário sem internet e sem Wi‑Fi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Nesse cenário, utiliza-se um switch e cabos de rede. O switch conecta os computadores, mas não distribui Wi‑Fi e normalmente não configura os endereços automaticamente.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600"/>
        <w:gridCol w:w="2200"/>
        <w:gridCol w:w="4560"/>
      </w:tblGrid>
      <w:tr>
        <w:trPr>
          <w:tblHeader w:val="true"/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Equipamento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Endereço sugerido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Uso</w:t>
            </w:r>
          </w:p>
        </w:tc>
      </w:tr>
      <w:tr>
        <w:trPr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Servidor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192.168.50.10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Executa o sistema; pode também ser caixa.</w:t>
            </w:r>
          </w:p>
        </w:tc>
      </w:tr>
      <w:tr>
        <w:trPr>
          <w:cantSplit w:val="true"/>
        </w:trPr>
        <w:tc>
          <w:tcPr>
            <w:tcW w:type="dxa" w:w="2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Caixa 1</w:t>
            </w:r>
          </w:p>
        </w:tc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192.168.50.20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Registra pedidos.</w:t>
            </w:r>
          </w:p>
        </w:tc>
      </w:tr>
      <w:tr>
        <w:trPr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Caixa 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192.168.50.21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Segundo ponto de atendimento, se existir.</w:t>
            </w:r>
          </w:p>
        </w:tc>
      </w:tr>
      <w:tr>
        <w:trPr>
          <w:cantSplit w:val="true"/>
        </w:trPr>
        <w:tc>
          <w:tcPr>
            <w:tcW w:type="dxa" w:w="2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Cozinha</w:t>
            </w:r>
          </w:p>
        </w:tc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192.168.50.30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Acompanha e conclui o preparo.</w:t>
            </w:r>
          </w:p>
        </w:tc>
      </w:tr>
      <w:tr>
        <w:trPr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Painel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192.168.50.40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Exibe os pedidos ao público.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Todos os equipamentos devem estar ligados ao mesmo switch.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Cada equipamento precisa de um endereço diferente.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Somente os aparelhos conectados a essa rede conseguirão acessar.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Para incluir celulares ou tablets, leve também um roteador ou ponto de acesso Wi‑Fi.</w:t>
      </w:r>
    </w:p>
    <w:p>
      <w:pPr>
        <w:pStyle w:val="Heading1"/>
        <w:keepNext/>
      </w:pPr>
      <w:r>
        <w:t>8. Tela de pedidos prontos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painel público pode ser aberto em uma Smart TV com navegador compatível, computador conectado por HDMI, notebook, monitor, projetor ou tablet. Um computador ligado à TV costuma ser a alternativa mais previsível.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http://IP_DO_SERVIDOR:5173/painel</w:t>
        <w:br/>
        <w:t>Exemplo: http://192.168.50.10:5173/painel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A tela mostra somente os números e estados necessários para retirada. Itens do pedido, dados de pessoas e informações financeiras não são exibidos.</w:t>
      </w:r>
    </w:p>
    <w:p>
      <w:pPr>
        <w:pStyle w:val="Heading1"/>
        <w:keepNext/>
      </w:pPr>
      <w:r>
        <w:t>9. Endereços das funções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500"/>
        <w:gridCol w:w="2200"/>
        <w:gridCol w:w="466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Função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Caminho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Quem usa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Página inicial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Equipe operacional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Pedidos</w:t>
            </w:r>
          </w:p>
        </w:tc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/orders</w:t>
            </w:r>
          </w:p>
        </w:tc>
        <w:tc>
          <w:tcPr>
            <w:tcW w:type="dxa" w:w="46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Caixas e atendimento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Cozinha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/cozinha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Equipe de preparo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Painel público</w:t>
            </w:r>
          </w:p>
        </w:tc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/painel</w:t>
            </w:r>
          </w:p>
        </w:tc>
        <w:tc>
          <w:tcPr>
            <w:tcW w:type="dxa" w:w="46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Clientes e tela de retirada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Produtos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/produtos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Responsável pelo cadastro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Resultados</w:t>
            </w:r>
          </w:p>
        </w:tc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/dashboard</w:t>
            </w:r>
          </w:p>
        </w:tc>
        <w:tc>
          <w:tcPr>
            <w:tcW w:type="dxa" w:w="46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Gestão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Personalização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/configuracoes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Administração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Exemplo: se o servidor for 192.168.50.10, a cozinha abrirá http://192.168.50.10:5173/cozinha.</w:t>
      </w:r>
    </w:p>
    <w:p>
      <w:pPr>
        <w:pStyle w:val="Heading1"/>
        <w:keepNext/>
      </w:pPr>
      <w:r>
        <w:t>10. Primeira utilização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Ligue o servidor e aguarde a inicialização do sistema.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Abra o endereço principal no navegador.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Informe a chave operacional fornecida pelo responsável técnico.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Acesse Configurações e ajuste nome, iniciais, textos e cores do estabelecimento.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Acesse Produtos e cadastre preços, variantes e disponibilidade.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Abra o sistema nos caixas e na cozinha.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Abra o painel público na TV, monitor ou projetor.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Faça um pedido de teste e confirme que ele aparece na cozinha.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Marque o pedido como pronto e confirme que ele aparece no painel.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  <w:color w:val="202124"/>
        </w:rPr>
        <w:t>Finalize o pedido e confira os resultados.</w:t>
      </w:r>
    </w:p>
    <w:p>
      <w:pPr>
        <w:pStyle w:val="Heading1"/>
        <w:keepNext/>
      </w:pPr>
      <w:r>
        <w:t>11. Rotina diária</w:t>
      </w:r>
    </w:p>
    <w:p>
      <w:pPr>
        <w:pStyle w:val="Heading2"/>
        <w:keepNext/>
      </w:pPr>
      <w:r>
        <w:t>Ao iniciar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Ligue o servidor primeiro.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Confirme que ele está conectado à rede.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Abra caixa, cozinha e painel.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Faça um teste rápido de acesso e atualização.</w:t>
      </w:r>
    </w:p>
    <w:p>
      <w:pPr>
        <w:pStyle w:val="Heading2"/>
        <w:keepNext/>
      </w:pPr>
      <w:r>
        <w:t>Durante o atendimento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Mantenha o servidor ligado.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altere o endereço de rede do servidor.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Evite fechar o painel ou colocar os equipamentos em suspensão.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Se um aparelho desconectar, atualize a página e confira a rede.</w:t>
      </w:r>
    </w:p>
    <w:p>
      <w:pPr>
        <w:pStyle w:val="Heading2"/>
        <w:keepNext/>
      </w:pPr>
      <w:r>
        <w:t>Ao encerrar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Confirme que os pedidos foram concluídos ou registrados corretamente.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Realize o backup conforme a rotina definida.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Encerre os serviços somente se o servidor não precisar operar durante a noite.</w:t>
      </w:r>
    </w:p>
    <w:p>
      <w:pPr>
        <w:pStyle w:val="Heading1"/>
        <w:keepNext/>
      </w:pPr>
      <w:r>
        <w:t>12. Checklist simples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Servidor ligado e sem suspensão automática.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Rede local funcionando.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Caixas acessando o sistema.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Cozinha recebendo atualizações.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Painel público aberto.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Pedido de teste concluído.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Chave operacional guardada com segurança.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Backup recente disponível fora do servidor.</w:t>
      </w:r>
    </w:p>
    <w:p>
      <w:r>
        <w:br w:type="page"/>
      </w:r>
    </w:p>
    <w:p>
      <w:pPr>
        <w:spacing w:before="720" w:after="160"/>
      </w:pPr>
      <w:r>
        <w:rPr>
          <w:rFonts w:ascii="Calibri" w:hAnsi="Calibri" w:eastAsia="Calibri"/>
          <w:b/>
          <w:color w:val="C9942D"/>
          <w:sz w:val="24"/>
        </w:rPr>
        <w:t>PARTE 2</w:t>
      </w:r>
    </w:p>
    <w:p>
      <w:pPr>
        <w:spacing w:after="160"/>
      </w:pPr>
      <w:r>
        <w:rPr>
          <w:rFonts w:ascii="Calibri" w:hAnsi="Calibri" w:eastAsia="Calibri"/>
          <w:b/>
          <w:color w:val="16324F"/>
          <w:sz w:val="52"/>
        </w:rPr>
        <w:t>Documentação técnica</w:t>
      </w:r>
    </w:p>
    <w:p>
      <w:pPr>
        <w:spacing w:after="520"/>
        <w:pBdr>
          <w:bottom w:val="single" w:sz="14" w:space="8" w:color="C9942D"/>
        </w:pBdr>
      </w:pPr>
      <w:r>
        <w:rPr>
          <w:rFonts w:ascii="Calibri" w:hAnsi="Calibri" w:eastAsia="Calibri"/>
          <w:color w:val="5F6368"/>
          <w:sz w:val="25"/>
        </w:rPr>
        <w:t>Referência para instalação, rede, configuração, deploy, segurança, manutenção e recuperação.</w:t>
      </w:r>
    </w:p>
    <w:p>
      <w:pPr>
        <w:pStyle w:val="Heading1"/>
        <w:keepNext/>
      </w:pPr>
      <w:r>
        <w:t>1. Arquitetura técnica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1800"/>
        <w:gridCol w:w="2750"/>
        <w:gridCol w:w="1100"/>
        <w:gridCol w:w="371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Componente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Tecnologia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Porta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Responsabilidade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Frontend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React 19, TanStack Start, Vite e Wrangler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5173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Interface web e renderização inicial.</w:t>
            </w:r>
          </w:p>
        </w:tc>
      </w:tr>
      <w:tr>
        <w:trPr>
          <w:cantSplit w:val="true"/>
        </w:trP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Backend</w:t>
            </w:r>
          </w:p>
        </w:tc>
        <w:tc>
          <w:tcPr>
            <w:tcW w:type="dxa" w:w="275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Java 21 e Spring Boot 4</w:t>
            </w:r>
          </w:p>
        </w:tc>
        <w:tc>
          <w:tcPr>
            <w:tcW w:type="dxa" w:w="1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8080</w:t>
            </w:r>
          </w:p>
        </w:tc>
        <w:tc>
          <w:tcPr>
            <w:tcW w:type="dxa" w:w="371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API REST, regras de negócio e WebSocket.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Banco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PostgreSQL 17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5432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Pedidos, produtos, configurações e resultados.</w:t>
            </w:r>
          </w:p>
        </w:tc>
      </w:tr>
      <w:tr>
        <w:trPr>
          <w:cantSplit w:val="true"/>
        </w:trP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Administração</w:t>
            </w:r>
          </w:p>
        </w:tc>
        <w:tc>
          <w:tcPr>
            <w:tcW w:type="dxa" w:w="275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pgAdmin 4</w:t>
            </w:r>
          </w:p>
        </w:tc>
        <w:tc>
          <w:tcPr>
            <w:tcW w:type="dxa" w:w="1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5050</w:t>
            </w:r>
          </w:p>
        </w:tc>
        <w:tc>
          <w:tcPr>
            <w:tcW w:type="dxa" w:w="371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Acesso opcional ao PostgreSQL.</w:t>
            </w:r>
          </w:p>
        </w:tc>
      </w:tr>
    </w:tbl>
    <w:p>
      <w:pPr>
        <w:spacing w:after="40"/>
      </w:pP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Navegadores</w:t>
        <w:br/>
        <w:t xml:space="preserve">  |-- http://SERVIDOR:5173       -&gt; frontend</w:t>
        <w:br/>
        <w:t xml:space="preserve">  |-- http://SERVIDOR:8080/api   -&gt; backend REST</w:t>
        <w:br/>
        <w:t xml:space="preserve">  +-- http://SERVIDOR:8080/ws    -&gt; SockJS/STOMP</w:t>
        <w:br/>
        <w:t xml:space="preserve">                                      |</w:t>
        <w:br/>
        <w:t xml:space="preserve">                                      +-&gt; db:5432 (rede interna Docker)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navegador acessa diretamente as portas 5173 e 8080 do servidor.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hostname Docker db é usado somente pelo backend dentro da rede do Compose.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As migrations Flyway são executadas antes da validação do schema.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backend usa o fuso America/Sao_Paulo para as métricas operacionais.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Os containers usam restart: unless-stopped.</w:t>
      </w:r>
    </w:p>
    <w:p>
      <w:pPr>
        <w:pStyle w:val="Heading1"/>
        <w:keepNext/>
      </w:pPr>
      <w:r>
        <w:t>2. Requisitos técnicos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200"/>
        <w:gridCol w:w="2800"/>
        <w:gridCol w:w="43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Item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Mínimo prático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Recomendado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CPU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64 bits, 2 núcleos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4 núcleos ou mais</w:t>
            </w:r>
          </w:p>
        </w:tc>
      </w:tr>
      <w:tr>
        <w:trPr>
          <w:cantSplit w:val="true"/>
        </w:trP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Memória</w:t>
            </w:r>
          </w:p>
        </w:tc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4 GB</w:t>
            </w:r>
          </w:p>
        </w:tc>
        <w:tc>
          <w:tcPr>
            <w:tcW w:type="dxa" w:w="4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8 GB ou mais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Armazenamento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20 GB livres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SSD com espaço para backups</w:t>
            </w:r>
          </w:p>
        </w:tc>
      </w:tr>
      <w:tr>
        <w:trPr>
          <w:cantSplit w:val="true"/>
        </w:trP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Rede</w:t>
            </w:r>
          </w:p>
        </w:tc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 interface de rede</w:t>
            </w:r>
          </w:p>
        </w:tc>
        <w:tc>
          <w:tcPr>
            <w:tcW w:type="dxa" w:w="4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Ethernet no servidor e IP reservado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Energia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Alimentação estável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Nobreak</w:t>
            </w:r>
          </w:p>
        </w:tc>
      </w:tr>
      <w:tr>
        <w:trPr>
          <w:cantSplit w:val="true"/>
        </w:trP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Software</w:t>
            </w:r>
          </w:p>
        </w:tc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 Compose</w:t>
            </w:r>
          </w:p>
        </w:tc>
        <w:tc>
          <w:tcPr>
            <w:tcW w:type="dxa" w:w="4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Linux dedicado ou Docker Desktop configurado para iniciar automaticamente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Java, Node.js, npm e Maven não precisam ser instalados diretamente no servidor quando o deploy é feito pelos Dockerfiles. Eles são utilizados dentro das etapas de build dos containers.</w:t>
      </w:r>
    </w:p>
    <w:p>
      <w:pPr>
        <w:pStyle w:val="Heading1"/>
        <w:keepNext/>
      </w:pPr>
      <w:r>
        <w:t>3. Planejamento da rede</w:t>
      </w:r>
    </w:p>
    <w:p>
      <w:pPr>
        <w:pStyle w:val="Heading2"/>
        <w:keepNext/>
      </w:pPr>
      <w:r>
        <w:t>3.1 Com roteador ou Wi‑Fi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Conecte o servidor por Ethernet quando possível.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Crie uma reserva DHCP para o servidor ou configure IP fixo fora da faixa dinâmica.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Mantenha clientes e servidor na mesma sub-rede.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Desative isolamento de clientes/AP isolation para a rede usada pelo sistema.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use rede de convidados.</w:t>
      </w:r>
    </w:p>
    <w:p>
      <w:pPr>
        <w:pStyle w:val="Heading2"/>
        <w:keepNext/>
      </w:pPr>
      <w:r>
        <w:t>3.2 Switch isolado sem DHCP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500"/>
        <w:gridCol w:w="3430"/>
        <w:gridCol w:w="343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Parâmetro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Servidor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Cliente de exemplo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IPv4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192.168.50.10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192.168.50.20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Máscara</w:t>
            </w:r>
          </w:p>
        </w:tc>
        <w:tc>
          <w:tcPr>
            <w:tcW w:type="dxa" w:w="343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255.255.255.0</w:t>
            </w:r>
          </w:p>
        </w:tc>
        <w:tc>
          <w:tcPr>
            <w:tcW w:type="dxa" w:w="343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255.255.255.0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Prefixo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/24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/24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Gateway</w:t>
            </w:r>
          </w:p>
        </w:tc>
        <w:tc>
          <w:tcPr>
            <w:tcW w:type="dxa" w:w="343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Em branco</w:t>
            </w:r>
          </w:p>
        </w:tc>
        <w:tc>
          <w:tcPr>
            <w:tcW w:type="dxa" w:w="343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Em branco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DNS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Em branco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Em branco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9B1C1C"/>
          <w:left w:val="single" w:sz="10" w:space="0" w:color="9B1C1C"/>
          <w:bottom w:val="single" w:sz="10" w:space="0" w:color="9B1C1C"/>
          <w:right w:val="single" w:sz="10" w:space="0" w:color="9B1C1C"/>
          <w:insideH w:val="single" w:sz="10" w:space="0" w:color="9B1C1C"/>
          <w:insideV w:val="single" w:sz="10" w:space="0" w:color="9B1C1C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9B1C1C"/>
                <w:sz w:val="22"/>
              </w:rPr>
              <w:t>Endereços únicos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Nunca atribua o mesmo IPv4 a dois equipamentos. Conflitos de IP causam desconexões intermitentes e são difíceis de diagnosticar durante o atendimento.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3.3 Configuração manual no Windows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Abra Configurações &gt; Rede e Internet &gt; Ethernet.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Localize Atribuição de IP e escolha Editar.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Selecione Manual e ative IPv4.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Informe o IPv4 reservado para o equipamento.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Informe comprimento do prefixo 24. Em telas antigas, use máscara 255.255.255.0.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Em rede apenas com switch, deixe gateway e DNS vazios. Com roteador, use o endereço dele, normalmente terminado em .1.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  <w:color w:val="202124"/>
        </w:rPr>
        <w:t>Salve e teste o servidor com ping 192.168.50.10.</w:t>
      </w:r>
    </w:p>
    <w:p>
      <w:pPr>
        <w:pStyle w:val="Heading2"/>
        <w:keepNext/>
      </w:pPr>
      <w:r>
        <w:t>3.4 Linux e macOS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No Linux com interface gráfica, abra as configurações da conexão Ethernet, selecione IPv4 Manual e informe endereço, máscara/prefixo e gateway. No macOS, use Ajustes do Sistema &gt; Rede &gt; Ethernet &gt; Detalhes &gt; TCP/IP e selecione a configuração manual. Os nomes podem variar por versão do sistema operacional.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# Ver endereços no Linux</w:t>
        <w:br/>
        <w:t>ip -4 addr</w:t>
        <w:br/>
        <w:br/>
        <w:t># Testar o servidor a partir de um cliente</w:t>
        <w:br/>
        <w:t>ping 192.168.50.10</w:t>
      </w:r>
    </w:p>
    <w:p>
      <w:pPr>
        <w:pStyle w:val="Heading1"/>
        <w:keepNext/>
      </w:pPr>
      <w:r>
        <w:t>4. Portas e firewall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1600"/>
        <w:gridCol w:w="2900"/>
        <w:gridCol w:w="4860"/>
      </w:tblGrid>
      <w:tr>
        <w:trPr>
          <w:tblHeader w:val="true"/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Porta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Uso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Acesso recomendado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5173/TCP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Frontend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Liberar para a rede local.</w:t>
            </w:r>
          </w:p>
        </w:tc>
      </w:tr>
      <w:tr>
        <w:trPr>
          <w:cantSplit w:val="true"/>
        </w:trP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8080/TCP</w:t>
            </w:r>
          </w:p>
        </w:tc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API e WebSocket</w:t>
            </w:r>
          </w:p>
        </w:tc>
        <w:tc>
          <w:tcPr>
            <w:tcW w:type="dxa" w:w="4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Liberar para a rede local.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5050/TCP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pgAdmin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Somente técnico/administrador.</w:t>
            </w:r>
          </w:p>
        </w:tc>
      </w:tr>
      <w:tr>
        <w:trPr>
          <w:cantSplit w:val="true"/>
        </w:trP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5432/TCP</w:t>
            </w:r>
          </w:p>
        </w:tc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PostgreSQL</w:t>
            </w:r>
          </w:p>
        </w:tc>
        <w:tc>
          <w:tcPr>
            <w:tcW w:type="dxa" w:w="4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Somente servidor ou rede administrativa.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Compose atual publica as quatro portas no host. Em uma implantação real, restrinja 5050 e 5432 pelo firewall ou por um arquivo Compose de produção. Não crie redirecionamento dessas portas no roteador para a internet.</w:t>
      </w:r>
    </w:p>
    <w:p>
      <w:pPr>
        <w:pStyle w:val="Heading1"/>
        <w:keepNext/>
      </w:pPr>
      <w:r>
        <w:t>5. Arquivos de ambiente</w:t>
      </w:r>
    </w:p>
    <w:p>
      <w:pPr>
        <w:pStyle w:val="Heading2"/>
        <w:keepNext/>
      </w:pPr>
      <w:r>
        <w:t>5.1 backend/.env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3000"/>
        <w:gridCol w:w="3180"/>
        <w:gridCol w:w="3180"/>
      </w:tblGrid>
      <w:tr>
        <w:trPr>
          <w:tblHeader w:val="true"/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Variável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Finalidade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Regra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SPRING_PROFILES_ACTIVE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Seleciona o profile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Usar docker.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DB_URL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Conexão JDBC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Usar host db dentro do Compose.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DB_USER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Usuário da aplicação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Igual a POSTGRES_USER.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DB_PASS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Senha da aplicação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Igual a POSTGRES_PASSWORD.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POSTGRES_DB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Banco criado pelo container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Deve corresponder ao DB_URL.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POSTGRES_USER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Usuário inicial do PostgreSQL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Deve corresponder ao DB_USER.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POSTGRES_PASSWORD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Senha inicial do PostgreSQL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Deve corresponder ao DB_PASS.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APP_ADMIN_KEY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Chave compartilhada da operação</w:t>
            </w:r>
          </w:p>
        </w:tc>
        <w:tc>
          <w:tcPr>
            <w:tcW w:type="dxa" w:w="318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Obrigatória em docker e prod.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APP_CORS_ALLOWED_ORIGINS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Origens permitidas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Preferir a URL do frontend.</w:t>
            </w:r>
          </w:p>
        </w:tc>
      </w:tr>
    </w:tbl>
    <w:p>
      <w:pPr>
        <w:spacing w:after="40"/>
      </w:pP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SPRING_PROFILES_ACTIVE=docker</w:t>
        <w:br/>
        <w:t>DB_URL=jdbc:postgresql://db:5432/minimercado</w:t>
        <w:br/>
        <w:t>DB_USER=minimercado</w:t>
        <w:br/>
        <w:t>DB_PASS=SUBSTITUA_POR_SENHA_FORTE</w:t>
        <w:br/>
        <w:t>POSTGRES_DB=minimercado</w:t>
        <w:br/>
        <w:t>POSTGRES_USER=minimercado</w:t>
        <w:br/>
        <w:t>POSTGRES_PASSWORD=SUBSTITUA_PELA_MESMA_SENHA</w:t>
        <w:br/>
        <w:t>APP_ADMIN_KEY=SUBSTITUA_POR_CHAVE_LONGA_E_UNICA</w:t>
        <w:br/>
        <w:t>APP_CORS_ALLOWED_ORIGINS=http://192.168.50.10:5173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7A5A00"/>
          <w:left w:val="single" w:sz="10" w:space="0" w:color="7A5A00"/>
          <w:bottom w:val="single" w:sz="10" w:space="0" w:color="7A5A00"/>
          <w:right w:val="single" w:sz="10" w:space="0" w:color="7A5A00"/>
          <w:insideH w:val="single" w:sz="10" w:space="0" w:color="7A5A00"/>
          <w:insideV w:val="single" w:sz="10" w:space="0" w:color="7A5A00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9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7A5A00"/>
                <w:sz w:val="22"/>
              </w:rPr>
              <w:t>Credenciais do banco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DB_PASS e POSTGRES_PASSWORD devem ter o mesmo valor. DB_USER e POSTGRES_USER também devem coincidir. Não reutilize os textos de exemplo.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5.2 frontend/.env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VITE_API_URL=http://192.168.50.10:8080</w:t>
        <w:br/>
        <w:t>VITE_WS_URL=http://192.168.50.10:8080/ws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Use o endereço do servidor que será alcançado pelos navegadores.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use localhost quando outros aparelhos acessarão o sistema.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use os nomes Docker backend ou db.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Use http no endpoint SockJS; o cliente administra os transportes WebSocket.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As variáveis VITE_* são incorporadas no build. Após alterá-las, reconstrua o frontend.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9B1C1C"/>
          <w:left w:val="single" w:sz="10" w:space="0" w:color="9B1C1C"/>
          <w:bottom w:val="single" w:sz="10" w:space="0" w:color="9B1C1C"/>
          <w:right w:val="single" w:sz="10" w:space="0" w:color="9B1C1C"/>
          <w:insideH w:val="single" w:sz="10" w:space="0" w:color="9B1C1C"/>
          <w:insideV w:val="single" w:sz="10" w:space="0" w:color="9B1C1C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9B1C1C"/>
                <w:sz w:val="22"/>
              </w:rPr>
              <w:t>Ponto mais importante do deploy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Defina o IP estável do servidor antes de construir o frontend. Se o IP mudar, ajuste frontend/.env e execute um novo build.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5.3 .env da raiz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arquivo .env ao lado do docker-compose.yml é opcional e serve à interpolação do Compose. Recomenda-se utilizá-lo para fixar o nome do projeto e trocar as credenciais do pgAdmin.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COMPOSE_PROJECT_NAME=minimercado</w:t>
        <w:br/>
        <w:t>PGADMIN_DEFAULT_EMAIL=admin@empresa.local</w:t>
        <w:br/>
        <w:t>PGADMIN_DEFAULT_PASSWORD=SUBSTITUA_POR_SENHA_FORTE</w:t>
      </w:r>
    </w:p>
    <w:p>
      <w:pPr>
        <w:pStyle w:val="SmallNote"/>
        <w:keepNext w:val="0"/>
      </w:pPr>
      <w:r>
        <w:rPr>
          <w:rFonts w:ascii="Calibri" w:hAnsi="Calibri" w:eastAsia="Calibri"/>
          <w:color w:val="5F6368"/>
          <w:sz w:val="18"/>
        </w:rPr>
        <w:t>As credenciais iniciais do pgAdmin são aplicadas quando o volume é criado. Alterar o arquivo depois pode não substituir automaticamente o usuário já salvo em mini_pgadmin_data.</w:t>
      </w:r>
    </w:p>
    <w:p>
      <w:pPr>
        <w:pStyle w:val="Heading1"/>
        <w:keepNext/>
      </w:pPr>
      <w:r>
        <w:t>6. Instalação com internet</w:t>
      </w:r>
    </w:p>
    <w:p>
      <w:pPr>
        <w:pStyle w:val="Heading2"/>
        <w:keepNext/>
      </w:pPr>
      <w:r>
        <w:t>6.1 Preparar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  <w:color w:val="202124"/>
        </w:rPr>
        <w:t>Instale Docker Engine com Compose Plugin ou Docker Desktop.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  <w:color w:val="202124"/>
        </w:rPr>
        <w:t>Copie o repositório para uma pasta permanente no servidor.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  <w:color w:val="202124"/>
        </w:rPr>
        <w:t>Defina o IP fixo ou a reserva DHCP do servidor.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  <w:color w:val="202124"/>
        </w:rPr>
        <w:t>Crie backend/.env e frontend/.env a partir dos exemplos.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  <w:color w:val="202124"/>
        </w:rPr>
        <w:t>Crie o .env da raiz se desejar fixar projeto e credenciais do pgAdmin.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--version</w:t>
        <w:br/>
        <w:t>docker compose version</w:t>
        <w:br/>
        <w:br/>
        <w:t>cp backend/.env.example backend/.env</w:t>
        <w:br/>
        <w:t>cp frontend/.env.example frontend/.env</w:t>
      </w:r>
    </w:p>
    <w:p>
      <w:pPr>
        <w:pStyle w:val="Heading2"/>
        <w:keepNext/>
      </w:pPr>
      <w:r>
        <w:t>6.2 Validar, construir e iniciar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config --quiet</w:t>
        <w:br/>
        <w:t>docker compose -p minimercado up --build -d</w:t>
        <w:br/>
        <w:t>docker compose -p minimercado ps</w:t>
        <w:br/>
        <w:t>docker compose -p minimercado logs --tail=100 backend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Para iniciar somente os serviços necessários à operação e deixar o pgAdmin desligado: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up --build -d db backend frontend</w:t>
      </w:r>
    </w:p>
    <w:p>
      <w:pPr>
        <w:pStyle w:val="Heading1"/>
        <w:keepNext/>
      </w:pPr>
      <w:r>
        <w:t>7. Instalação sem internet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build inicial baixa imagens Docker, dependências Maven e pacotes npm. Portanto, um local totalmente off-line exige preparação antecipada em máquina com internet e arquitetura compatível.</w:t>
      </w:r>
    </w:p>
    <w:p>
      <w:pPr>
        <w:pStyle w:val="Heading2"/>
        <w:keepNext/>
      </w:pPr>
      <w:r>
        <w:t>7.1 Na máquina com internet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Defina o IP que o servidor utilizará no local.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Configure frontend/.env com esse IP.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Construa frontend e backend.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Baixe as imagens do banco e do pgAdmin.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Exporte todas as imagens para um arquivo.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  <w:color w:val="202124"/>
        </w:rPr>
        <w:t>Copie projeto, imagens, instalador Docker, arquivos de ambiente e checksums para mídia externa.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build</w:t>
        <w:br/>
        <w:t>docker compose -p minimercado pull db pgadmin</w:t>
        <w:br/>
        <w:t>docker image save -o minimercado-images.tar \</w:t>
        <w:br/>
        <w:t xml:space="preserve">  minimercado-backend minimercado-frontend \</w:t>
        <w:br/>
        <w:t xml:space="preserve">  postgres:17-alpine dpage/pgadmin4:9</w:t>
      </w:r>
    </w:p>
    <w:p>
      <w:pPr>
        <w:pStyle w:val="Heading2"/>
        <w:keepNext/>
      </w:pPr>
      <w:r>
        <w:t>7.2 No servidor off-line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image load -i minimercado-images.tar</w:t>
        <w:br/>
        <w:t>docker compose -p minimercado up -d --no-build</w:t>
        <w:br/>
        <w:t>docker compose -p minimercado ps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Docker precisa estar instalado antes de ficar sem acesso à internet.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Use sempre o mesmo nome de projeto minimercado para localizar as imagens corretas.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Confirme se a máquina de preparação e o servidor usam a mesma arquitetura, por exemplo linux/amd64.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Teste o pacote completo antes de transportá-lo.</w:t>
      </w:r>
    </w:p>
    <w:p>
      <w:pPr>
        <w:pStyle w:val="Heading1"/>
        <w:keepNext/>
      </w:pPr>
      <w:r>
        <w:t>8. Primeiro deploy e migrations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 PostgreSQL inicia e executa o healthcheck com pg_isready.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 backend aguarda o banco ficar saudável.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 Flyway executa as migrations disponíveis.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 Hibernate valida se o schema corresponde às entidades.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 frontend inicia após o backend.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  <w:color w:val="202124"/>
        </w:rPr>
        <w:t>Os dados permanecem no volume mini_postgres_data mesmo se os containers forem recriados.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9B1C1C"/>
          <w:left w:val="single" w:sz="10" w:space="0" w:color="9B1C1C"/>
          <w:bottom w:val="single" w:sz="10" w:space="0" w:color="9B1C1C"/>
          <w:right w:val="single" w:sz="10" w:space="0" w:color="9B1C1C"/>
          <w:insideH w:val="single" w:sz="10" w:space="0" w:color="9B1C1C"/>
          <w:insideV w:val="single" w:sz="10" w:space="0" w:color="9B1C1C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9B1C1C"/>
                <w:sz w:val="22"/>
              </w:rPr>
              <w:t>Nunca apague o volume por engano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docker compose down remove os containers e preserva os volumes. docker compose down -v também remove os volumes e pode apagar definitivamente o banco de dados.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Validação da instalação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ps</w:t>
        <w:br/>
        <w:t>docker compose -p minimercado logs --tail=100 db backend frontend</w:t>
        <w:br/>
        <w:t>docker compose -p minimercado exec db \</w:t>
        <w:br/>
        <w:t xml:space="preserve">  pg_isready -U minimercado -d minimercado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Testes HTTP a partir do servidor ou de um cliente: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curl -f http://192.168.50.10:8080/api/settings/public</w:t>
        <w:br/>
        <w:t>curl -f 'http://192.168.50.10:8080/api/products?page=0&amp;size=1'</w:t>
        <w:br/>
        <w:t>curl -I http://192.168.50.10:5173</w:t>
      </w:r>
    </w:p>
    <w:p>
      <w:pPr>
        <w:pStyle w:val="Heading2"/>
        <w:keepNext/>
      </w:pPr>
      <w:r>
        <w:t>Teste funcional de aceitação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Abrir o frontend em outro equipamento.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Validar chave correta e recusa de chave incorreta.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Criar pedido.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Confirmar chegada à cozinha em tempo real.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Marcar como pronto e conferir o painel público.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Finalizar e conferir o dashboard.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Reiniciar os containers e confirmar persistência dos dados.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Desconectar a internet, mantendo a rede local, e repetir um pedido de teste.</w:t>
      </w:r>
    </w:p>
    <w:p>
      <w:pPr>
        <w:pStyle w:val="Heading1"/>
        <w:keepNext/>
      </w:pPr>
      <w:r>
        <w:t>10. Segurança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Mantenha o sistema restrito à rede local.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configure port forwarding no roteador.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Use APP_ADMIN_KEY longa, exclusiva e conhecida somente pela equipe autorizada.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Proteja backend/.env, frontend/.env, .env da raiz e arquivos de backup.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Troque as credenciais padrão do pgAdmin antes da implantação.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Restrinja 5050 e 5432 ao servidor ou à rede administrativa.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Prefira CORS específico em vez de *.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Para acesso remoto futuro, implemente VPN e HTTPS; a configuração atual não deve ser publicada diretamente na internet.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O sistema utiliza uma chave compartilhada, sem usuários individuais, perfis de função ou auditoria por pessoa. O frontend mantém a chave somente no sessionStorage da aba. O painel /painel é público; as demais telas do frontend exigem a chave.</w:t>
      </w:r>
    </w:p>
    <w:p>
      <w:pPr>
        <w:pStyle w:val="Heading1"/>
        <w:keepNext/>
      </w:pPr>
      <w:r>
        <w:t>11. Backup e restauração</w:t>
      </w:r>
    </w:p>
    <w:p>
      <w:pPr>
        <w:pStyle w:val="Heading2"/>
        <w:keepNext/>
      </w:pPr>
      <w:r>
        <w:t>11.1 Criar backup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mkdir -p backups</w:t>
        <w:br/>
        <w:t>docker compose -p minimercado exec -T db \</w:t>
        <w:br/>
        <w:t xml:space="preserve">  pg_dump -U minimercado -d minimercado -Fc \</w:t>
        <w:br/>
        <w:t xml:space="preserve">  &gt; backups/minimercado-AAAA-MM-DD.dump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Faça backup antes de qualquer atualização.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Guarde uma cópia fora do computador servidor.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Defina uma rotina diária ou semanal conforme o movimento.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Teste periodicamente a restauração em ambiente separado.</w:t>
      </w:r>
    </w:p>
    <w:p>
      <w:pPr>
        <w:pStyle w:val="Heading2"/>
        <w:keepNext/>
      </w:pPr>
      <w:r>
        <w:t>11.2 Restaurar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space="0" w:color="9B1C1C"/>
          <w:left w:val="single" w:sz="10" w:space="0" w:color="9B1C1C"/>
          <w:bottom w:val="single" w:sz="10" w:space="0" w:color="9B1C1C"/>
          <w:right w:val="single" w:sz="10" w:space="0" w:color="9B1C1C"/>
          <w:insideH w:val="single" w:sz="10" w:space="0" w:color="9B1C1C"/>
          <w:insideV w:val="single" w:sz="10" w:space="0" w:color="9B1C1C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Calibri"/>
                <w:b/>
                <w:color w:val="9B1C1C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202124"/>
                <w:sz w:val="21"/>
              </w:rPr>
              <w:t>A restauração pode substituir dados atuais. Confirme o arquivo, faça uma cópia do estado existente e execute o procedimento em janela de manutenção.</w:t>
            </w:r>
          </w:p>
        </w:tc>
      </w:tr>
    </w:tbl>
    <w:p>
      <w:pPr>
        <w:spacing w:after="40"/>
      </w:pP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stop backend</w:t>
        <w:br/>
        <w:t>docker compose -p minimercado exec -T db \</w:t>
        <w:br/>
        <w:t xml:space="preserve">  pg_restore -U minimercado -d minimercado --clean --if-exists \</w:t>
        <w:br/>
        <w:t xml:space="preserve">  &lt; backups/minimercado-AAAA-MM-DD.dump</w:t>
        <w:br/>
        <w:t>docker compose -p minimercado start backend</w:t>
      </w:r>
    </w:p>
    <w:p>
      <w:pPr>
        <w:pStyle w:val="Heading1"/>
        <w:keepNext/>
      </w:pPr>
      <w:r>
        <w:t>12. Operação e manutenção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3000"/>
        <w:gridCol w:w="6360"/>
      </w:tblGrid>
      <w:tr>
        <w:trPr>
          <w:tblHeader w:val="true"/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Comando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Ver estado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ps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Acompanhar logs</w:t>
            </w:r>
          </w:p>
        </w:tc>
        <w:tc>
          <w:tcPr>
            <w:tcW w:type="dxa" w:w="6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logs -f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Reiniciar backend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restart backend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Parar</w:t>
            </w:r>
          </w:p>
        </w:tc>
        <w:tc>
          <w:tcPr>
            <w:tcW w:type="dxa" w:w="6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stop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Iniciar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start</w:t>
            </w:r>
          </w:p>
        </w:tc>
      </w:tr>
      <w:tr>
        <w:trPr>
          <w:cantSplit w:val="true"/>
        </w:trPr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Remover containers sem volumes</w:t>
            </w:r>
          </w:p>
        </w:tc>
        <w:tc>
          <w:tcPr>
            <w:tcW w:type="dxa" w:w="6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docker compose -p minimercado down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Após alterar variáveis do backend, recrie o serviço para aplicar o ambiente: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up -d --force-recreate backend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Após alterar VITE_API_URL ou VITE_WS_URL, reconstrua o frontend: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build frontend</w:t>
        <w:br/>
        <w:t>docker compose -p minimercado up -d --no-deps frontend</w:t>
      </w:r>
    </w:p>
    <w:p>
      <w:pPr>
        <w:pStyle w:val="Heading1"/>
        <w:keepNext/>
      </w:pPr>
      <w:r>
        <w:t>13. Atualização e rollback</w:t>
      </w:r>
    </w:p>
    <w:p>
      <w:pPr>
        <w:pStyle w:val="Heading2"/>
        <w:keepNext/>
      </w:pPr>
      <w:r>
        <w:t>Atualização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Registre a versão atual e faça backup do banco.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Atualize os arquivos do projeto.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Compare os arquivos .env.example com os ambientes instalados.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Reconstrua backend e frontend.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Suba os serviços e acompanhe os logs das migrations.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  <w:color w:val="202124"/>
        </w:rPr>
        <w:t>Execute o teste de aceitação.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02124"/>
          <w:sz w:val="17"/>
        </w:rPr>
        <w:t>docker compose -p minimercado build backend frontend</w:t>
        <w:br/>
        <w:t>docker compose -p minimercado up -d</w:t>
        <w:br/>
        <w:t>docker compose -p minimercado logs --tail=200 backend</w:t>
      </w:r>
    </w:p>
    <w:p>
      <w:pPr>
        <w:pStyle w:val="Heading2"/>
        <w:keepNext/>
      </w:pPr>
      <w:r>
        <w:t>Rollback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Voltar somente o código pode não ser suficiente quando uma versão nova aplicou migrations incompatíveis com a versão antiga. Nesse caso, restaure também o backup do banco criado antes da atualização.</w:t>
      </w:r>
    </w:p>
    <w:p>
      <w:pPr>
        <w:pStyle w:val="Heading1"/>
        <w:keepNext/>
      </w:pPr>
      <w:r>
        <w:t>14. Solução de problemas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500"/>
        <w:gridCol w:w="3100"/>
        <w:gridCol w:w="376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Sintoma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Causa provável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Ação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Abre no servidor, não abre nos clientes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Firewall, IP errado ou redes diferentes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Confirme IP, ping e libere 5173/8080 na rede local.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Celular não acessa</w:t>
            </w:r>
          </w:p>
        </w:tc>
        <w:tc>
          <w:tcPr>
            <w:tcW w:type="dxa" w:w="3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Rede de convidados ou isolamento Wi‑Fi</w:t>
            </w:r>
          </w:p>
        </w:tc>
        <w:tc>
          <w:tcPr>
            <w:tcW w:type="dxa" w:w="3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Use a mesma rede do servidor e desative client isolation.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Frontend abre sem dados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VITE_API_URL incorreta ou porta 8080 bloqueada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Corrija o IP, reconstrua o frontend e teste a API.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Atualização em tempo real falha</w:t>
            </w:r>
          </w:p>
        </w:tc>
        <w:tc>
          <w:tcPr>
            <w:tcW w:type="dxa" w:w="3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VITE_WS_URL, firewall ou chave operacional</w:t>
            </w:r>
          </w:p>
        </w:tc>
        <w:tc>
          <w:tcPr>
            <w:tcW w:type="dxa" w:w="3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Teste /ws, porta 8080 e autenticação da aba.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Backend não inicia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APP_ADMIN_KEY vazia ou banco indisponível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Revise backend/.env e logs do backend/db.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Senha do banco recusada</w:t>
            </w:r>
          </w:p>
        </w:tc>
        <w:tc>
          <w:tcPr>
            <w:tcW w:type="dxa" w:w="3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DB_PASS diferente de POSTGRES_PASSWORD</w:t>
            </w:r>
          </w:p>
        </w:tc>
        <w:tc>
          <w:tcPr>
            <w:tcW w:type="dxa" w:w="3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Alinhe as variáveis; em banco já criado, considere a senha persistida no volume.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URL antiga continua aparecendo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VITE_* estão no build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Reconstrua e recrie o frontend.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pgAdmin não aceita a nova senha</w:t>
            </w:r>
          </w:p>
        </w:tc>
        <w:tc>
          <w:tcPr>
            <w:tcW w:type="dxa" w:w="3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Credenciais antigas persistidas</w:t>
            </w:r>
          </w:p>
        </w:tc>
        <w:tc>
          <w:tcPr>
            <w:tcW w:type="dxa" w:w="3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Use o login original ou recrie somente o volume do pgAdmin conscientemente.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Porta ocupada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Outro serviço usa 5173, 8080, 5050 ou 5432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Identifique o processo ou ajuste o mapeamento de porta.</w:t>
            </w:r>
          </w:p>
        </w:tc>
      </w:tr>
      <w:tr>
        <w:trPr>
          <w:cantSplit w:val="true"/>
        </w:trPr>
        <w:tc>
          <w:tcPr>
            <w:tcW w:type="dxa" w:w="2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Build off-line falha</w:t>
            </w:r>
          </w:p>
        </w:tc>
        <w:tc>
          <w:tcPr>
            <w:tcW w:type="dxa" w:w="3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Imagem ou dependência não foi preparada</w:t>
            </w:r>
          </w:p>
        </w:tc>
        <w:tc>
          <w:tcPr>
            <w:tcW w:type="dxa" w:w="3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Carregue o pacote completo e use --no-build.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Dados parecem ter sumido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Outro projeto/volume Compose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Use sempre -p minimercado e verifique mini_postgres_data.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Limitações e observações conhecidas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deploy atual serve o frontend com Wrangler em modo local dentro do container.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Não há endpoint Spring Actuator; a validação é feita pelos endpoints públicos, logs e testes funcionais.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pgAdmin é opcional para a operação cotidiana.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O script scripts/seed_menu_products.py consulta produtos, mas atualmente não envia X-Admin-Key nas operações de criação e atualização. Use /produtos até que o script seja adaptado.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A documentação antiga menciona nomes e credenciais de pgAdmin diferentes do Compose atual. Este manual adota configuração explícita no .env da raiz.</w:t>
      </w:r>
    </w:p>
    <w:p>
      <w:pPr>
        <w:pStyle w:val="Heading1"/>
        <w:keepNext/>
      </w:pPr>
      <w:r>
        <w:t>16. Referência rápida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2DC"/>
          <w:left w:val="single" w:sz="6" w:space="0" w:color="C9D2DC"/>
          <w:bottom w:val="single" w:sz="6" w:space="0" w:color="C9D2DC"/>
          <w:right w:val="single" w:sz="6" w:space="0" w:color="C9D2DC"/>
          <w:insideH w:val="single" w:sz="6" w:space="0" w:color="C9D2DC"/>
          <w:insideV w:val="single" w:sz="6" w:space="0" w:color="C9D2DC"/>
        </w:tblBorders>
      </w:tblPr>
      <w:tblGrid>
        <w:gridCol w:w="2900"/>
        <w:gridCol w:w="6460"/>
      </w:tblGrid>
      <w:tr>
        <w:trPr>
          <w:tblHeader w:val="true"/>
          <w:cantSplit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Item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Frontend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http://IP_DO_SERVIDOR:5173</w:t>
            </w:r>
          </w:p>
        </w:tc>
      </w:tr>
      <w:tr>
        <w:trPr>
          <w:cantSplit w:val="true"/>
        </w:trPr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API</w:t>
            </w:r>
          </w:p>
        </w:tc>
        <w:tc>
          <w:tcPr>
            <w:tcW w:type="dxa" w:w="6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http://IP_DO_SERVIDOR:8080</w:t>
            </w:r>
          </w:p>
        </w:tc>
      </w:tr>
      <w:tr>
        <w:trPr>
          <w:cantSplit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WebSocket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http://IP_DO_SERVIDOR:8080/ws</w:t>
            </w:r>
          </w:p>
        </w:tc>
      </w:tr>
      <w:tr>
        <w:trPr>
          <w:cantSplit w:val="true"/>
        </w:trPr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Painel público</w:t>
            </w:r>
          </w:p>
        </w:tc>
        <w:tc>
          <w:tcPr>
            <w:tcW w:type="dxa" w:w="6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http://IP_DO_SERVIDOR:5173/painel</w:t>
            </w:r>
          </w:p>
        </w:tc>
      </w:tr>
      <w:tr>
        <w:trPr>
          <w:cantSplit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pgAdmin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http://IP_DO_SERVIDOR:5050</w:t>
            </w:r>
          </w:p>
        </w:tc>
      </w:tr>
      <w:tr>
        <w:trPr>
          <w:cantSplit w:val="true"/>
        </w:trPr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Serviços</w:t>
            </w:r>
          </w:p>
        </w:tc>
        <w:tc>
          <w:tcPr>
            <w:tcW w:type="dxa" w:w="6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db, backend, frontend, pgadmin</w:t>
            </w:r>
          </w:p>
        </w:tc>
      </w:tr>
      <w:tr>
        <w:trPr>
          <w:cantSplit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Volumes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mini_postgres_data e mini_pgadmin_data</w:t>
            </w:r>
          </w:p>
        </w:tc>
      </w:tr>
      <w:tr>
        <w:trPr>
          <w:cantSplit w:val="true"/>
        </w:trPr>
        <w:tc>
          <w:tcPr>
            <w:tcW w:type="dxa" w:w="2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2124"/>
                <w:sz w:val="18"/>
              </w:rPr>
              <w:t>Ambientes</w:t>
            </w:r>
          </w:p>
        </w:tc>
        <w:tc>
          <w:tcPr>
            <w:tcW w:type="dxa" w:w="6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202124"/>
                <w:sz w:val="18"/>
              </w:rPr>
              <w:t>backend/.env, frontend/.env e .env da raiz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Material para levar a uma instalação off-line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Computador servidor e fonte de alimentação.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Switch ou roteador/access point.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Cabos de rede e adaptadores necessários.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Instalador off-line do Docker.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Repositório e arquivos .env preparados.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minimercado-images.tar compatível com o servidor.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Cópia do manual e checklist de IPs.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HD externo ou pendrive com backup e pacote de recuperação.</w:t>
      </w:r>
    </w:p>
    <w:p>
      <w:pPr>
        <w:pStyle w:val="Heading1"/>
        <w:keepNext/>
      </w:pPr>
      <w:r>
        <w:t>17. Fontes técnicas</w:t>
      </w:r>
    </w:p>
    <w:p>
      <w:pPr>
        <w:keepNext w:val="0"/>
      </w:pPr>
      <w:r>
        <w:rPr>
          <w:rFonts w:ascii="Calibri" w:hAnsi="Calibri" w:eastAsia="Calibri"/>
          <w:color w:val="202124"/>
          <w:sz w:val="22"/>
        </w:rPr>
        <w:t>Arquivos do projeto consultados: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docker-compose.yml e DOCKER.md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backend/Dockerfile, backend/.env.example e application-*.properties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frontend/Dockerfile, frontend/.env.example e frontend/src/lib/api.ts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backend/docs/api-routes.md, frontend-route-planning.md e websocket-routes.md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  <w:color w:val="202124"/>
        </w:rPr>
        <w:t>migrations V2 a V6 e scripts/seed_menu_products.py</w:t>
      </w:r>
    </w:p>
    <w:p>
      <w:r>
        <w:rPr>
          <w:rFonts w:ascii="Calibri" w:hAnsi="Calibri" w:eastAsia="Calibri"/>
          <w:b/>
          <w:color w:val="202124"/>
        </w:rPr>
        <w:t xml:space="preserve">Documentação oficial: </w:t>
      </w:r>
      <w:hyperlink r:id="rId11">
        <w:r>
          <w:rPr>
            <w:color w:val="2E74B5"/>
            <w:u w:val="single"/>
          </w:rPr>
          <w:t>Docker Compose</w:t>
        </w:r>
      </w:hyperlink>
      <w:r>
        <w:rPr>
          <w:rFonts w:ascii="Calibri" w:hAnsi="Calibri" w:eastAsia="Calibri"/>
          <w:color w:val="202124"/>
        </w:rPr>
        <w:t xml:space="preserve">; </w:t>
      </w:r>
      <w:hyperlink r:id="rId12">
        <w:r>
          <w:rPr>
            <w:color w:val="2E74B5"/>
            <w:u w:val="single"/>
          </w:rPr>
          <w:t>variáveis de ambiente</w:t>
        </w:r>
      </w:hyperlink>
      <w:r>
        <w:rPr>
          <w:rFonts w:ascii="Calibri" w:hAnsi="Calibri" w:eastAsia="Calibri"/>
          <w:color w:val="202124"/>
        </w:rPr>
        <w:t xml:space="preserve">; </w:t>
      </w:r>
      <w:hyperlink r:id="rId13">
        <w:r>
          <w:rPr>
            <w:color w:val="2E74B5"/>
            <w:u w:val="single"/>
          </w:rPr>
          <w:t>docker image save</w:t>
        </w:r>
      </w:hyperlink>
      <w:r>
        <w:rPr>
          <w:rFonts w:ascii="Calibri" w:hAnsi="Calibri" w:eastAsia="Calibri"/>
          <w:color w:val="202124"/>
        </w:rPr>
        <w:t xml:space="preserve">; </w:t>
      </w:r>
      <w:hyperlink r:id="rId14">
        <w:r>
          <w:rPr>
            <w:color w:val="2E74B5"/>
            <w:u w:val="single"/>
          </w:rPr>
          <w:t>docker image load</w:t>
        </w:r>
      </w:hyperlink>
      <w:r>
        <w:rPr>
          <w:rFonts w:ascii="Calibri" w:hAnsi="Calibri" w:eastAsia="Calibri"/>
          <w:color w:val="202124"/>
        </w:rPr>
        <w:t xml:space="preserve">; e </w:t>
      </w:r>
      <w:hyperlink r:id="rId15">
        <w:r>
          <w:rPr>
            <w:color w:val="2E74B5"/>
            <w:u w:val="single"/>
          </w:rPr>
          <w:t>volumes Docker</w:t>
        </w:r>
      </w:hyperlink>
      <w:r>
        <w:rPr>
          <w:rFonts w:ascii="Calibri" w:hAnsi="Calibri" w:eastAsia="Calibri"/>
          <w:color w:val="202124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368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3" w:color="C9D2DC"/>
      </w:pBdr>
    </w:pPr>
    <w:r>
      <w:rPr>
        <w:rFonts w:ascii="Calibri" w:hAnsi="Calibri" w:eastAsia="Calibri"/>
        <w:b/>
        <w:color w:val="5F6368"/>
        <w:sz w:val="17"/>
      </w:rPr>
      <w:t>MINIMERCADO  |  MANUAL DE IMPLANTAÇÃO E OPERAÇÃO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2" w:lineRule="auto"/>
      <w:ind w:left="259" w:right="144"/>
    </w:pPr>
    <w:rPr>
      <w:rFonts w:ascii="Courier New" w:hAnsi="Courier New"/>
      <w:color w:val="202124"/>
      <w:sz w:val="17"/>
    </w:rPr>
  </w:style>
  <w:style w:type="paragraph" w:customStyle="1" w:styleId="SmallNote">
    <w:name w:val="Small Note"/>
    <w:pPr>
      <w:spacing w:after="80"/>
    </w:pPr>
    <w:rPr>
      <w:rFonts w:ascii="Calibri" w:hAnsi="Calibri"/>
      <w:color w:val="5F636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docker.com/compose/" TargetMode="External"/><Relationship Id="rId12" Type="http://schemas.openxmlformats.org/officeDocument/2006/relationships/hyperlink" Target="https://docs.docker.com/compose/how-tos/environment-variables/variable-interpolation/" TargetMode="External"/><Relationship Id="rId13" Type="http://schemas.openxmlformats.org/officeDocument/2006/relationships/hyperlink" Target="https://docs.docker.com/reference/cli/docker/image/save/" TargetMode="External"/><Relationship Id="rId14" Type="http://schemas.openxmlformats.org/officeDocument/2006/relationships/hyperlink" Target="https://docs.docker.com/reference/cli/docker/image/load/" TargetMode="External"/><Relationship Id="rId15" Type="http://schemas.openxmlformats.org/officeDocument/2006/relationships/hyperlink" Target="https://docs.docker.com/engine/storage/volum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Pedidos Minimercado — Manual de Implantação e Operação</dc:title>
  <dc:subject>Guia prático e documentação técnica para implantação local</dc:subject>
  <dc:creator>Equipe de implantação</dc:creator>
  <cp:keywords>minimercado, implantação, Docker, rede local, operação</cp:keywords>
  <dc:description>Gerado a partir da documentação e do código do projeto em 27/08/2026.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