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2C0EE" w14:textId="77777777" w:rsidR="0096026C" w:rsidRDefault="0096026C" w:rsidP="004049FE">
      <w:pPr>
        <w:spacing w:line="480" w:lineRule="auto"/>
      </w:pPr>
    </w:p>
    <w:p w14:paraId="0C2E267F" w14:textId="206929D8" w:rsidR="004049FE" w:rsidRDefault="004049FE" w:rsidP="004049FE">
      <w:pPr>
        <w:spacing w:line="480" w:lineRule="auto"/>
        <w:jc w:val="center"/>
      </w:pPr>
      <w:r>
        <w:t>Q&amp;A</w:t>
      </w:r>
    </w:p>
    <w:p w14:paraId="39EBAD33" w14:textId="21604802" w:rsidR="004049FE" w:rsidRDefault="004049FE" w:rsidP="004049FE">
      <w:pPr>
        <w:pStyle w:val="ListParagraph"/>
        <w:numPr>
          <w:ilvl w:val="0"/>
          <w:numId w:val="1"/>
        </w:numPr>
        <w:spacing w:line="480" w:lineRule="auto"/>
      </w:pPr>
      <w:r>
        <w:t>Why use January-to-January returns?</w:t>
      </w:r>
    </w:p>
    <w:p w14:paraId="45066D3B" w14:textId="3C99C559" w:rsidR="004049FE" w:rsidRDefault="004049FE" w:rsidP="004049FE">
      <w:pPr>
        <w:pStyle w:val="ListParagraph"/>
        <w:numPr>
          <w:ilvl w:val="1"/>
          <w:numId w:val="1"/>
        </w:numPr>
        <w:spacing w:line="480" w:lineRule="auto"/>
      </w:pPr>
      <w:r>
        <w:t>We used one consistent yearly window for every year. It keeps comparisons clean and lines up better with election-cycle analysis.</w:t>
      </w:r>
    </w:p>
    <w:p w14:paraId="5489F12A" w14:textId="4AF5B8C4" w:rsidR="004049FE" w:rsidRDefault="004049FE" w:rsidP="004049FE">
      <w:pPr>
        <w:pStyle w:val="ListParagraph"/>
        <w:numPr>
          <w:ilvl w:val="0"/>
          <w:numId w:val="1"/>
        </w:numPr>
        <w:spacing w:line="480" w:lineRule="auto"/>
      </w:pPr>
      <w:r>
        <w:t>How was party assigned in transition years?</w:t>
      </w:r>
    </w:p>
    <w:p w14:paraId="0F7B9644" w14:textId="2729926E" w:rsidR="004049FE" w:rsidRDefault="004049FE" w:rsidP="004049FE">
      <w:pPr>
        <w:pStyle w:val="ListParagraph"/>
        <w:numPr>
          <w:ilvl w:val="1"/>
          <w:numId w:val="1"/>
        </w:numPr>
        <w:spacing w:line="480" w:lineRule="auto"/>
      </w:pPr>
      <w:r>
        <w:t xml:space="preserve"> A year was labeled by the party in power for most of that Jan-to-Jan period. In inauguration years, this effectively follows the incoming administration period.</w:t>
      </w:r>
    </w:p>
    <w:p w14:paraId="17E9D18E" w14:textId="0018E67E" w:rsidR="004049FE" w:rsidRDefault="004049FE" w:rsidP="004049FE">
      <w:pPr>
        <w:pStyle w:val="ListParagraph"/>
        <w:numPr>
          <w:ilvl w:val="0"/>
          <w:numId w:val="1"/>
        </w:numPr>
        <w:spacing w:line="480" w:lineRule="auto"/>
      </w:pPr>
      <w:r>
        <w:t>What tests were used to compare party returns?</w:t>
      </w:r>
    </w:p>
    <w:p w14:paraId="58E5E810" w14:textId="543B71F2" w:rsidR="004049FE" w:rsidRDefault="004049FE" w:rsidP="004049FE">
      <w:pPr>
        <w:pStyle w:val="ListParagraph"/>
        <w:numPr>
          <w:ilvl w:val="1"/>
          <w:numId w:val="1"/>
        </w:numPr>
        <w:spacing w:line="480" w:lineRule="auto"/>
      </w:pPr>
      <w:r>
        <w:t>We used a few standard comparison checks (including a non-parametric one and a bootstrap range). They all pointed to the same result: no clear, reliable party advantage.</w:t>
      </w:r>
    </w:p>
    <w:p w14:paraId="3CC1A39B" w14:textId="6BAE5290" w:rsidR="004049FE" w:rsidRDefault="004049FE" w:rsidP="004049FE">
      <w:pPr>
        <w:pStyle w:val="ListParagraph"/>
        <w:numPr>
          <w:ilvl w:val="0"/>
          <w:numId w:val="1"/>
        </w:numPr>
        <w:spacing w:line="480" w:lineRule="auto"/>
      </w:pPr>
      <w:r>
        <w:t>How reliable is the election CSV if it was manual?</w:t>
      </w:r>
    </w:p>
    <w:p w14:paraId="5C683842" w14:textId="0A86B084" w:rsidR="004049FE" w:rsidRDefault="004049FE" w:rsidP="004049FE">
      <w:pPr>
        <w:pStyle w:val="ListParagraph"/>
        <w:numPr>
          <w:ilvl w:val="1"/>
          <w:numId w:val="1"/>
        </w:numPr>
        <w:spacing w:line="480" w:lineRule="auto"/>
      </w:pPr>
      <w:r>
        <w:t>It is consistent and reproducible for this project, but manual files can still have entry mistakes. Best practice is to cross-check against a trusted public source.</w:t>
      </w:r>
    </w:p>
    <w:p w14:paraId="1C09885D" w14:textId="34C117DA" w:rsidR="004049FE" w:rsidRDefault="004049FE" w:rsidP="004049FE">
      <w:pPr>
        <w:pStyle w:val="ListParagraph"/>
        <w:numPr>
          <w:ilvl w:val="0"/>
          <w:numId w:val="1"/>
        </w:numPr>
        <w:spacing w:line="480" w:lineRule="auto"/>
      </w:pPr>
      <w:r>
        <w:t>How was "underperformance" defined, and what if the rule changes?</w:t>
      </w:r>
    </w:p>
    <w:p w14:paraId="4319FD42" w14:textId="1D884A59" w:rsidR="004049FE" w:rsidRDefault="004049FE" w:rsidP="004049FE">
      <w:pPr>
        <w:pStyle w:val="ListParagraph"/>
        <w:numPr>
          <w:ilvl w:val="1"/>
          <w:numId w:val="1"/>
        </w:numPr>
        <w:spacing w:line="480" w:lineRule="auto"/>
      </w:pPr>
      <w:r>
        <w:lastRenderedPageBreak/>
        <w:t>Underperformance was defined as a negative combined market return in the two years before the election. Changing the cutoff changes percentages a bit, but the overall conclusion stayed weak.</w:t>
      </w:r>
    </w:p>
    <w:p w14:paraId="39CA4C1B" w14:textId="20D66D58" w:rsidR="004049FE" w:rsidRDefault="004049FE" w:rsidP="004049FE">
      <w:pPr>
        <w:pStyle w:val="ListParagraph"/>
        <w:numPr>
          <w:ilvl w:val="0"/>
          <w:numId w:val="1"/>
        </w:numPr>
        <w:spacing w:line="480" w:lineRule="auto"/>
      </w:pPr>
      <w:r>
        <w:t>Is the sample size strong enough for firm conclusions on incumbent losses?</w:t>
      </w:r>
    </w:p>
    <w:p w14:paraId="5640FA56" w14:textId="38BE57C2" w:rsidR="004049FE" w:rsidRDefault="004049FE" w:rsidP="004049FE">
      <w:pPr>
        <w:pStyle w:val="ListParagraph"/>
        <w:numPr>
          <w:ilvl w:val="1"/>
          <w:numId w:val="1"/>
        </w:numPr>
        <w:spacing w:line="480" w:lineRule="auto"/>
      </w:pPr>
      <w:r>
        <w:t>Not really. Presidential elections are a small sample, so this supports directional insights, not strong certainty.</w:t>
      </w:r>
    </w:p>
    <w:p w14:paraId="3AD18498" w14:textId="12D87D75" w:rsidR="004049FE" w:rsidRDefault="004049FE" w:rsidP="004049FE">
      <w:pPr>
        <w:pStyle w:val="ListParagraph"/>
        <w:numPr>
          <w:ilvl w:val="0"/>
          <w:numId w:val="1"/>
        </w:numPr>
        <w:spacing w:line="480" w:lineRule="auto"/>
      </w:pPr>
      <w:r>
        <w:t>Were outliers like 2008 or 2020 tested?</w:t>
      </w:r>
    </w:p>
    <w:p w14:paraId="4716401D" w14:textId="20424277" w:rsidR="004049FE" w:rsidRDefault="004049FE" w:rsidP="004049FE">
      <w:pPr>
        <w:pStyle w:val="ListParagraph"/>
        <w:numPr>
          <w:ilvl w:val="1"/>
          <w:numId w:val="1"/>
        </w:numPr>
        <w:spacing w:line="480" w:lineRule="auto"/>
      </w:pPr>
      <w:r>
        <w:t>Yes. Removing those years did not materially change the main conclusions.</w:t>
      </w:r>
    </w:p>
    <w:p w14:paraId="4CA4521A" w14:textId="56EE81A4" w:rsidR="004049FE" w:rsidRDefault="004049FE" w:rsidP="004049FE">
      <w:pPr>
        <w:pStyle w:val="ListParagraph"/>
        <w:numPr>
          <w:ilvl w:val="0"/>
          <w:numId w:val="1"/>
        </w:numPr>
        <w:spacing w:line="480" w:lineRule="auto"/>
      </w:pPr>
      <w:r>
        <w:t>Were macro factors controlled (inflation, Fed rates, recession, valuations)?</w:t>
      </w:r>
    </w:p>
    <w:p w14:paraId="4F3CCCD8" w14:textId="53DCF41A" w:rsidR="004049FE" w:rsidRDefault="004049FE" w:rsidP="004049FE">
      <w:pPr>
        <w:pStyle w:val="ListParagraph"/>
        <w:numPr>
          <w:ilvl w:val="1"/>
          <w:numId w:val="1"/>
        </w:numPr>
        <w:spacing w:line="480" w:lineRule="auto"/>
      </w:pPr>
      <w:r>
        <w:t>No. This version is mostly a politics-plus-returns study, not a full macroeconomic model.</w:t>
      </w:r>
    </w:p>
    <w:p w14:paraId="51B1D34B" w14:textId="2E03CEB8" w:rsidR="004049FE" w:rsidRDefault="004049FE" w:rsidP="004049FE">
      <w:pPr>
        <w:pStyle w:val="ListParagraph"/>
        <w:numPr>
          <w:ilvl w:val="0"/>
          <w:numId w:val="1"/>
        </w:numPr>
        <w:spacing w:line="480" w:lineRule="auto"/>
      </w:pPr>
      <w:r>
        <w:t>How was the 2026-2027 forecast validated, and what does the interval mean?</w:t>
      </w:r>
    </w:p>
    <w:p w14:paraId="30533BBA" w14:textId="4BED9879" w:rsidR="004049FE" w:rsidRDefault="004049FE" w:rsidP="004049FE">
      <w:pPr>
        <w:pStyle w:val="ListParagraph"/>
        <w:numPr>
          <w:ilvl w:val="1"/>
          <w:numId w:val="1"/>
        </w:numPr>
        <w:spacing w:line="480" w:lineRule="auto"/>
      </w:pPr>
      <w:r>
        <w:t>It used time-based out-of-sample testing. The point estimate was around -3.3%, but the range was very wide, so it should be treated as a rough scenario, not a precise prediction.</w:t>
      </w:r>
    </w:p>
    <w:p w14:paraId="489C5B23" w14:textId="31611FFD" w:rsidR="004049FE" w:rsidRDefault="004049FE" w:rsidP="004049FE">
      <w:pPr>
        <w:pStyle w:val="ListParagraph"/>
        <w:numPr>
          <w:ilvl w:val="0"/>
          <w:numId w:val="1"/>
        </w:numPr>
        <w:spacing w:line="480" w:lineRule="auto"/>
      </w:pPr>
      <w:r>
        <w:t>How should findings be interpreted, and what are the ethical limits?</w:t>
      </w:r>
    </w:p>
    <w:p w14:paraId="569594FD" w14:textId="5E10E133" w:rsidR="004049FE" w:rsidRDefault="004049FE" w:rsidP="004049FE">
      <w:pPr>
        <w:pStyle w:val="ListParagraph"/>
        <w:numPr>
          <w:ilvl w:val="1"/>
          <w:numId w:val="1"/>
        </w:numPr>
        <w:spacing w:line="480" w:lineRule="auto"/>
      </w:pPr>
      <w:r>
        <w:t>Treat this as association, not causation. Results should be communicated with uncertainty and should not be presented as guaranteed investing advice.</w:t>
      </w:r>
    </w:p>
    <w:sectPr w:rsidR="004049FE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41008" w14:textId="77777777" w:rsidR="00C25786" w:rsidRDefault="00C25786" w:rsidP="004049FE">
      <w:pPr>
        <w:spacing w:after="0" w:line="240" w:lineRule="auto"/>
      </w:pPr>
      <w:r>
        <w:separator/>
      </w:r>
    </w:p>
  </w:endnote>
  <w:endnote w:type="continuationSeparator" w:id="0">
    <w:p w14:paraId="2B48D9A1" w14:textId="77777777" w:rsidR="00C25786" w:rsidRDefault="00C25786" w:rsidP="004049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65858" w14:textId="77777777" w:rsidR="00C25786" w:rsidRDefault="00C25786" w:rsidP="004049FE">
      <w:pPr>
        <w:spacing w:after="0" w:line="240" w:lineRule="auto"/>
      </w:pPr>
      <w:r>
        <w:separator/>
      </w:r>
    </w:p>
  </w:footnote>
  <w:footnote w:type="continuationSeparator" w:id="0">
    <w:p w14:paraId="7A857930" w14:textId="77777777" w:rsidR="00C25786" w:rsidRDefault="00C25786" w:rsidP="004049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9C24C" w14:textId="77777777" w:rsidR="004049FE" w:rsidRDefault="004049FE" w:rsidP="004049FE">
    <w:pPr>
      <w:pStyle w:val="Header"/>
    </w:pPr>
    <w:r>
      <w:t>Gabriel Vance</w:t>
    </w:r>
  </w:p>
  <w:p w14:paraId="3B1FC7C9" w14:textId="77777777" w:rsidR="004049FE" w:rsidRDefault="004049FE" w:rsidP="004049FE">
    <w:pPr>
      <w:pStyle w:val="Header"/>
    </w:pPr>
    <w:r w:rsidRPr="003B6640">
      <w:t>DSC</w:t>
    </w:r>
    <w:r>
      <w:t>680</w:t>
    </w:r>
    <w:r w:rsidRPr="003B6640">
      <w:t xml:space="preserve"> </w:t>
    </w:r>
    <w:r>
      <w:t>–</w:t>
    </w:r>
    <w:r w:rsidRPr="003B6640">
      <w:t xml:space="preserve"> </w:t>
    </w:r>
    <w:r>
      <w:t>Applied Data Science</w:t>
    </w:r>
  </w:p>
  <w:p w14:paraId="4D402C41" w14:textId="77777777" w:rsidR="004049FE" w:rsidRDefault="004049FE" w:rsidP="004049FE">
    <w:pPr>
      <w:pStyle w:val="Header"/>
    </w:pPr>
    <w:r>
      <w:t>Professor Amirfarrokh Iranitalab</w:t>
    </w:r>
  </w:p>
  <w:p w14:paraId="31EEA955" w14:textId="77777777" w:rsidR="004049FE" w:rsidRDefault="004049FE" w:rsidP="004049FE">
    <w:pPr>
      <w:pStyle w:val="Header"/>
    </w:pPr>
    <w:r>
      <w:t>February 15, 2026</w:t>
    </w:r>
  </w:p>
  <w:p w14:paraId="58FED175" w14:textId="77777777" w:rsidR="004049FE" w:rsidRDefault="004049F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761B7"/>
    <w:multiLevelType w:val="hybridMultilevel"/>
    <w:tmpl w:val="E67CE9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6627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9FE"/>
    <w:rsid w:val="004049FE"/>
    <w:rsid w:val="00523C82"/>
    <w:rsid w:val="007549BF"/>
    <w:rsid w:val="00887A48"/>
    <w:rsid w:val="0092368C"/>
    <w:rsid w:val="0096026C"/>
    <w:rsid w:val="009F4952"/>
    <w:rsid w:val="00BF2AEA"/>
    <w:rsid w:val="00C25786"/>
    <w:rsid w:val="00DC1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C082ED"/>
  <w15:chartTrackingRefBased/>
  <w15:docId w15:val="{AD62C1F9-D6A6-D14D-B75B-F2AAB04F3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9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9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9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9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9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9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9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9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9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9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9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9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9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9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9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9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9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9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9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9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9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9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9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9F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49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49FE"/>
  </w:style>
  <w:style w:type="paragraph" w:styleId="Footer">
    <w:name w:val="footer"/>
    <w:basedOn w:val="Normal"/>
    <w:link w:val="FooterChar"/>
    <w:uiPriority w:val="99"/>
    <w:unhideWhenUsed/>
    <w:rsid w:val="004049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49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300</Words>
  <Characters>1712</Characters>
  <Application>Microsoft Office Word</Application>
  <DocSecurity>0</DocSecurity>
  <Lines>14</Lines>
  <Paragraphs>4</Paragraphs>
  <ScaleCrop>false</ScaleCrop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Vance</dc:creator>
  <cp:keywords/>
  <dc:description/>
  <cp:lastModifiedBy>Gabriel Vance</cp:lastModifiedBy>
  <cp:revision>1</cp:revision>
  <dcterms:created xsi:type="dcterms:W3CDTF">2026-02-16T02:54:00Z</dcterms:created>
  <dcterms:modified xsi:type="dcterms:W3CDTF">2026-02-16T03:03:00Z</dcterms:modified>
</cp:coreProperties>
</file>