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2778D" w14:textId="77777777" w:rsidR="00742706" w:rsidRPr="00742706" w:rsidRDefault="00742706">
      <w:pPr>
        <w:rPr>
          <w:rFonts w:ascii="Arial" w:hAnsi="Arial" w:cs="Arial"/>
          <w:b/>
          <w:bCs/>
          <w:sz w:val="24"/>
          <w:szCs w:val="24"/>
        </w:rPr>
      </w:pPr>
      <w:r w:rsidRPr="00742706">
        <w:rPr>
          <w:rFonts w:ascii="Arial" w:hAnsi="Arial" w:cs="Arial"/>
          <w:b/>
          <w:bCs/>
          <w:sz w:val="24"/>
          <w:szCs w:val="24"/>
        </w:rPr>
        <w:t>RESENHA CRÍTICA</w:t>
      </w:r>
    </w:p>
    <w:p w14:paraId="690123DA" w14:textId="77777777" w:rsidR="00742706" w:rsidRPr="00742706" w:rsidRDefault="00742706">
      <w:pPr>
        <w:rPr>
          <w:rFonts w:ascii="Arial" w:hAnsi="Arial" w:cs="Arial"/>
          <w:b/>
          <w:bCs/>
          <w:sz w:val="24"/>
          <w:szCs w:val="24"/>
        </w:rPr>
      </w:pPr>
      <w:r w:rsidRPr="00742706">
        <w:rPr>
          <w:rFonts w:ascii="Arial" w:hAnsi="Arial" w:cs="Arial"/>
          <w:b/>
          <w:bCs/>
          <w:sz w:val="24"/>
          <w:szCs w:val="24"/>
        </w:rPr>
        <w:t xml:space="preserve">Leia a resenha crítica abaixo, publicada na seção “Mente Aberta”, da </w:t>
      </w:r>
      <w:proofErr w:type="spellStart"/>
      <w:r w:rsidRPr="00742706">
        <w:rPr>
          <w:rFonts w:ascii="Arial" w:hAnsi="Arial" w:cs="Arial"/>
          <w:b/>
          <w:bCs/>
          <w:sz w:val="24"/>
          <w:szCs w:val="24"/>
        </w:rPr>
        <w:t>ervista</w:t>
      </w:r>
      <w:proofErr w:type="spellEnd"/>
      <w:r w:rsidRPr="00742706">
        <w:rPr>
          <w:rFonts w:ascii="Arial" w:hAnsi="Arial" w:cs="Arial"/>
          <w:b/>
          <w:bCs/>
          <w:sz w:val="24"/>
          <w:szCs w:val="24"/>
        </w:rPr>
        <w:t xml:space="preserve"> Época. Depois, resolva as atividades propostas.</w:t>
      </w:r>
    </w:p>
    <w:p w14:paraId="6BC954E8" w14:textId="6893B95F" w:rsidR="00742706" w:rsidRPr="00742706" w:rsidRDefault="00742706">
      <w:pPr>
        <w:rPr>
          <w:rFonts w:ascii="Arial" w:hAnsi="Arial" w:cs="Arial"/>
          <w:b/>
          <w:bCs/>
          <w:color w:val="FF0000"/>
          <w:sz w:val="24"/>
          <w:szCs w:val="24"/>
        </w:rPr>
      </w:pPr>
      <w:r w:rsidRPr="00742706">
        <w:rPr>
          <w:rFonts w:ascii="Arial" w:hAnsi="Arial" w:cs="Arial"/>
          <w:b/>
          <w:bCs/>
          <w:color w:val="FF0000"/>
          <w:sz w:val="24"/>
          <w:szCs w:val="24"/>
        </w:rPr>
        <w:t>Sobre meninos e angústias</w:t>
      </w:r>
    </w:p>
    <w:p w14:paraId="25CB4C02" w14:textId="77777777" w:rsidR="00742706" w:rsidRPr="00742706" w:rsidRDefault="00742706">
      <w:pPr>
        <w:rPr>
          <w:rFonts w:ascii="Arial" w:hAnsi="Arial" w:cs="Arial"/>
          <w:color w:val="4472C4" w:themeColor="accent1"/>
          <w:sz w:val="24"/>
          <w:szCs w:val="24"/>
        </w:rPr>
      </w:pPr>
      <w:r w:rsidRPr="00742706">
        <w:rPr>
          <w:rFonts w:ascii="Arial" w:hAnsi="Arial" w:cs="Arial"/>
          <w:color w:val="4472C4" w:themeColor="accent1"/>
          <w:sz w:val="24"/>
          <w:szCs w:val="24"/>
        </w:rPr>
        <w:t>Rodrigo Turner</w:t>
      </w:r>
    </w:p>
    <w:p w14:paraId="032FA8CB" w14:textId="2D79CA11" w:rsidR="000162E1" w:rsidRDefault="00742706" w:rsidP="00742706">
      <w:pPr>
        <w:ind w:firstLine="708"/>
        <w:jc w:val="both"/>
        <w:rPr>
          <w:rFonts w:ascii="Arial" w:hAnsi="Arial" w:cs="Arial"/>
          <w:sz w:val="24"/>
          <w:szCs w:val="24"/>
        </w:rPr>
      </w:pPr>
      <w:r w:rsidRPr="00742706">
        <w:rPr>
          <w:noProof/>
        </w:rPr>
        <w:drawing>
          <wp:anchor distT="0" distB="0" distL="114300" distR="114300" simplePos="0" relativeHeight="251658240" behindDoc="0" locked="0" layoutInCell="1" allowOverlap="1" wp14:anchorId="301A27D4" wp14:editId="7676AE6E">
            <wp:simplePos x="0" y="0"/>
            <wp:positionH relativeFrom="column">
              <wp:posOffset>-32385</wp:posOffset>
            </wp:positionH>
            <wp:positionV relativeFrom="paragraph">
              <wp:posOffset>34290</wp:posOffset>
            </wp:positionV>
            <wp:extent cx="1638300" cy="2339975"/>
            <wp:effectExtent l="0" t="0" r="0" b="317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638300" cy="2339975"/>
                    </a:xfrm>
                    <a:prstGeom prst="rect">
                      <a:avLst/>
                    </a:prstGeom>
                  </pic:spPr>
                </pic:pic>
              </a:graphicData>
            </a:graphic>
            <wp14:sizeRelH relativeFrom="margin">
              <wp14:pctWidth>0</wp14:pctWidth>
            </wp14:sizeRelH>
            <wp14:sizeRelV relativeFrom="margin">
              <wp14:pctHeight>0</wp14:pctHeight>
            </wp14:sizeRelV>
          </wp:anchor>
        </w:drawing>
      </w:r>
      <w:r w:rsidRPr="00742706">
        <w:rPr>
          <w:rFonts w:ascii="Arial" w:hAnsi="Arial" w:cs="Arial"/>
          <w:sz w:val="24"/>
          <w:szCs w:val="24"/>
        </w:rPr>
        <w:t xml:space="preserve">O escritor David Mitchell é aclamado na Inglaterra como um dos autores atuais que estariam reinventando o romance. </w:t>
      </w:r>
      <w:r w:rsidRPr="00D071B1">
        <w:rPr>
          <w:rFonts w:ascii="Arial" w:hAnsi="Arial" w:cs="Arial"/>
          <w:color w:val="7030A0"/>
          <w:sz w:val="24"/>
          <w:szCs w:val="24"/>
        </w:rPr>
        <w:t xml:space="preserve">Seus experimentos em estilo </w:t>
      </w:r>
      <w:r w:rsidRPr="00742706">
        <w:rPr>
          <w:rFonts w:ascii="Arial" w:hAnsi="Arial" w:cs="Arial"/>
          <w:sz w:val="24"/>
          <w:szCs w:val="24"/>
        </w:rPr>
        <w:t xml:space="preserve">foram comparados aos de outro revolucionário moderno, o americano Thomas </w:t>
      </w:r>
      <w:proofErr w:type="spellStart"/>
      <w:r w:rsidRPr="00742706">
        <w:rPr>
          <w:rFonts w:ascii="Arial" w:hAnsi="Arial" w:cs="Arial"/>
          <w:sz w:val="24"/>
          <w:szCs w:val="24"/>
        </w:rPr>
        <w:t>Pynchon</w:t>
      </w:r>
      <w:proofErr w:type="spellEnd"/>
      <w:r w:rsidRPr="00742706">
        <w:rPr>
          <w:rFonts w:ascii="Arial" w:hAnsi="Arial" w:cs="Arial"/>
          <w:sz w:val="24"/>
          <w:szCs w:val="24"/>
        </w:rPr>
        <w:t xml:space="preserve">. Assim como ele, Mitchell </w:t>
      </w:r>
      <w:bookmarkStart w:id="0" w:name="_Hlk37966507"/>
      <w:r w:rsidRPr="00F975B7">
        <w:rPr>
          <w:rFonts w:ascii="Arial" w:hAnsi="Arial" w:cs="Arial"/>
          <w:color w:val="FF0000"/>
          <w:sz w:val="24"/>
          <w:szCs w:val="24"/>
          <w:highlight w:val="yellow"/>
        </w:rPr>
        <w:t>narra múltiplas histórias paralelas em intermináveis monólogos interiores que exigem tenacidade do leitor para não se perder</w:t>
      </w:r>
      <w:bookmarkEnd w:id="0"/>
      <w:r w:rsidRPr="00F975B7">
        <w:rPr>
          <w:rFonts w:ascii="Arial" w:hAnsi="Arial" w:cs="Arial"/>
          <w:color w:val="FF0000"/>
          <w:sz w:val="24"/>
          <w:szCs w:val="24"/>
          <w:highlight w:val="yellow"/>
        </w:rPr>
        <w:t>.</w:t>
      </w:r>
    </w:p>
    <w:p w14:paraId="566B32D6" w14:textId="77777777" w:rsidR="00742706" w:rsidRPr="00905DB4" w:rsidRDefault="00742706" w:rsidP="00742706">
      <w:pPr>
        <w:ind w:firstLine="708"/>
        <w:jc w:val="both"/>
        <w:rPr>
          <w:rFonts w:ascii="Arial" w:hAnsi="Arial" w:cs="Arial"/>
          <w:color w:val="FF0000"/>
          <w:sz w:val="24"/>
          <w:szCs w:val="24"/>
        </w:rPr>
      </w:pPr>
      <w:r w:rsidRPr="00742706">
        <w:rPr>
          <w:rFonts w:ascii="Arial" w:hAnsi="Arial" w:cs="Arial"/>
          <w:sz w:val="24"/>
          <w:szCs w:val="24"/>
        </w:rPr>
        <w:t>Seus três primeiros livros (Ghost-</w:t>
      </w:r>
      <w:proofErr w:type="spellStart"/>
      <w:r w:rsidRPr="00742706">
        <w:rPr>
          <w:rFonts w:ascii="Arial" w:hAnsi="Arial" w:cs="Arial"/>
          <w:sz w:val="24"/>
          <w:szCs w:val="24"/>
        </w:rPr>
        <w:t>written</w:t>
      </w:r>
      <w:proofErr w:type="spellEnd"/>
      <w:r w:rsidRPr="00742706">
        <w:rPr>
          <w:rFonts w:ascii="Arial" w:hAnsi="Arial" w:cs="Arial"/>
          <w:sz w:val="24"/>
          <w:szCs w:val="24"/>
        </w:rPr>
        <w:t xml:space="preserve">, Number9Dream e Cloud Atlas, nenhum traduzido para o português) seguiram </w:t>
      </w:r>
      <w:r w:rsidRPr="00D071B1">
        <w:rPr>
          <w:rFonts w:ascii="Arial" w:hAnsi="Arial" w:cs="Arial"/>
          <w:color w:val="7030A0"/>
          <w:sz w:val="24"/>
          <w:szCs w:val="24"/>
        </w:rPr>
        <w:t xml:space="preserve">essa fórmula </w:t>
      </w:r>
      <w:r w:rsidRPr="00742706">
        <w:rPr>
          <w:rFonts w:ascii="Arial" w:hAnsi="Arial" w:cs="Arial"/>
          <w:sz w:val="24"/>
          <w:szCs w:val="24"/>
        </w:rPr>
        <w:t xml:space="preserve">e renderam ao autor, de 39 anos, precoces indicações para importantes prêmios literários. Em seu novo romance, Menino De Lugar Nenhum (Companhia das Letras, 470 páginas, R$ 58, tradução de Daniel </w:t>
      </w:r>
      <w:proofErr w:type="spellStart"/>
      <w:r w:rsidRPr="00742706">
        <w:rPr>
          <w:rFonts w:ascii="Arial" w:hAnsi="Arial" w:cs="Arial"/>
          <w:sz w:val="24"/>
          <w:szCs w:val="24"/>
        </w:rPr>
        <w:t>Pellizzari</w:t>
      </w:r>
      <w:proofErr w:type="spellEnd"/>
      <w:r w:rsidRPr="00742706">
        <w:rPr>
          <w:rFonts w:ascii="Arial" w:hAnsi="Arial" w:cs="Arial"/>
          <w:sz w:val="24"/>
          <w:szCs w:val="24"/>
        </w:rPr>
        <w:t xml:space="preserve">), Mitchell simplificou tudo. </w:t>
      </w:r>
      <w:r w:rsidRPr="00905DB4">
        <w:rPr>
          <w:rFonts w:ascii="Arial" w:hAnsi="Arial" w:cs="Arial"/>
          <w:color w:val="FF0000"/>
          <w:sz w:val="24"/>
          <w:szCs w:val="24"/>
          <w:highlight w:val="yellow"/>
        </w:rPr>
        <w:t>Em vez do fluxo de consciência, lugares extravagantes e narradores esdrúxulos, o livro é um simples e pungente retrato das agruras da juventude.</w:t>
      </w:r>
    </w:p>
    <w:p w14:paraId="698A1355" w14:textId="77777777" w:rsidR="00742706" w:rsidRPr="00742706" w:rsidRDefault="00742706" w:rsidP="00742706">
      <w:pPr>
        <w:ind w:firstLine="708"/>
        <w:jc w:val="both"/>
        <w:rPr>
          <w:rFonts w:ascii="Arial" w:hAnsi="Arial" w:cs="Arial"/>
          <w:sz w:val="24"/>
          <w:szCs w:val="24"/>
        </w:rPr>
      </w:pPr>
      <w:r w:rsidRPr="00905DB4">
        <w:rPr>
          <w:rFonts w:ascii="Arial" w:hAnsi="Arial" w:cs="Arial"/>
          <w:color w:val="00B0F0"/>
          <w:sz w:val="24"/>
          <w:szCs w:val="24"/>
        </w:rPr>
        <w:t>Seu protagonista, Jason Taylor, tem 13 anos e</w:t>
      </w:r>
      <w:r w:rsidR="001D1615" w:rsidRPr="00905DB4">
        <w:rPr>
          <w:rFonts w:ascii="Arial" w:hAnsi="Arial" w:cs="Arial"/>
          <w:color w:val="00B0F0"/>
          <w:sz w:val="24"/>
          <w:szCs w:val="24"/>
        </w:rPr>
        <w:t xml:space="preserve"> </w:t>
      </w:r>
      <w:r w:rsidR="001D1615" w:rsidRPr="00905DB4">
        <w:rPr>
          <w:rFonts w:ascii="Arial" w:hAnsi="Arial" w:cs="Arial"/>
          <w:color w:val="FF0000"/>
          <w:sz w:val="24"/>
          <w:szCs w:val="24"/>
        </w:rPr>
        <w:t>(ESPAÇO)</w:t>
      </w:r>
      <w:r w:rsidRPr="00905DB4">
        <w:rPr>
          <w:rFonts w:ascii="Arial" w:hAnsi="Arial" w:cs="Arial"/>
          <w:color w:val="FF0000"/>
          <w:sz w:val="24"/>
          <w:szCs w:val="24"/>
        </w:rPr>
        <w:t xml:space="preserve"> </w:t>
      </w:r>
      <w:r w:rsidRPr="00905DB4">
        <w:rPr>
          <w:rFonts w:ascii="Arial" w:hAnsi="Arial" w:cs="Arial"/>
          <w:color w:val="00B0F0"/>
          <w:sz w:val="24"/>
          <w:szCs w:val="24"/>
        </w:rPr>
        <w:t xml:space="preserve">mora numa </w:t>
      </w:r>
      <w:r w:rsidRPr="00F975B7">
        <w:rPr>
          <w:rFonts w:ascii="Arial" w:hAnsi="Arial" w:cs="Arial"/>
          <w:color w:val="00B0F0"/>
          <w:sz w:val="24"/>
          <w:szCs w:val="24"/>
          <w:highlight w:val="darkCyan"/>
        </w:rPr>
        <w:t>minúscula e claustrofóbica</w:t>
      </w:r>
      <w:r w:rsidRPr="00905DB4">
        <w:rPr>
          <w:rFonts w:ascii="Arial" w:hAnsi="Arial" w:cs="Arial"/>
          <w:color w:val="00B0F0"/>
          <w:sz w:val="24"/>
          <w:szCs w:val="24"/>
        </w:rPr>
        <w:t xml:space="preserve"> aldeia do interior da Inglaterra</w:t>
      </w:r>
      <w:r w:rsidRPr="00905DB4">
        <w:rPr>
          <w:rFonts w:ascii="Arial" w:hAnsi="Arial" w:cs="Arial"/>
          <w:color w:val="FF0000"/>
          <w:sz w:val="24"/>
          <w:szCs w:val="24"/>
        </w:rPr>
        <w:t xml:space="preserve">. </w:t>
      </w:r>
      <w:r w:rsidR="001D1615" w:rsidRPr="00905DB4">
        <w:rPr>
          <w:rFonts w:ascii="Arial" w:hAnsi="Arial" w:cs="Arial"/>
          <w:color w:val="FF0000"/>
          <w:sz w:val="24"/>
          <w:szCs w:val="24"/>
        </w:rPr>
        <w:t xml:space="preserve">(PERSONAGEM) </w:t>
      </w:r>
      <w:r w:rsidRPr="00905DB4">
        <w:rPr>
          <w:rFonts w:ascii="Arial" w:hAnsi="Arial" w:cs="Arial"/>
          <w:color w:val="00B0F0"/>
          <w:sz w:val="24"/>
          <w:szCs w:val="24"/>
        </w:rPr>
        <w:t>Atormentado por uma gagueira crônica, pais briguentos e uma “</w:t>
      </w:r>
      <w:proofErr w:type="spellStart"/>
      <w:r w:rsidRPr="00905DB4">
        <w:rPr>
          <w:rFonts w:ascii="Arial" w:hAnsi="Arial" w:cs="Arial"/>
          <w:color w:val="00B0F0"/>
          <w:sz w:val="24"/>
          <w:szCs w:val="24"/>
        </w:rPr>
        <w:t>aborrescente</w:t>
      </w:r>
      <w:proofErr w:type="spellEnd"/>
      <w:r w:rsidRPr="00905DB4">
        <w:rPr>
          <w:rFonts w:ascii="Arial" w:hAnsi="Arial" w:cs="Arial"/>
          <w:color w:val="00B0F0"/>
          <w:sz w:val="24"/>
          <w:szCs w:val="24"/>
        </w:rPr>
        <w:t xml:space="preserve">” irmã mais velha, Jason se esforça para ser invisível. Faz longas e solitárias caminhadas para fugir de professores e colegas. </w:t>
      </w:r>
      <w:r w:rsidRPr="00F975B7">
        <w:rPr>
          <w:rFonts w:ascii="Arial" w:hAnsi="Arial" w:cs="Arial"/>
          <w:color w:val="00B0F0"/>
          <w:sz w:val="24"/>
          <w:szCs w:val="24"/>
          <w:highlight w:val="darkCyan"/>
        </w:rPr>
        <w:t>Introspectivo,</w:t>
      </w:r>
      <w:r w:rsidRPr="00905DB4">
        <w:rPr>
          <w:rFonts w:ascii="Arial" w:hAnsi="Arial" w:cs="Arial"/>
          <w:color w:val="00B0F0"/>
          <w:sz w:val="24"/>
          <w:szCs w:val="24"/>
        </w:rPr>
        <w:t xml:space="preserve"> James prefere tangenciar a vida e expelir sua angústia em forma de poemas datilografados</w:t>
      </w:r>
      <w:r w:rsidRPr="00742706">
        <w:rPr>
          <w:rFonts w:ascii="Arial" w:hAnsi="Arial" w:cs="Arial"/>
          <w:sz w:val="24"/>
          <w:szCs w:val="24"/>
        </w:rPr>
        <w:t>.</w:t>
      </w:r>
    </w:p>
    <w:p w14:paraId="7114A1AE" w14:textId="77777777" w:rsidR="00742706" w:rsidRDefault="00742706" w:rsidP="00742706">
      <w:pPr>
        <w:ind w:firstLine="708"/>
        <w:jc w:val="both"/>
        <w:rPr>
          <w:rFonts w:ascii="Arial" w:hAnsi="Arial" w:cs="Arial"/>
          <w:sz w:val="24"/>
          <w:szCs w:val="24"/>
        </w:rPr>
      </w:pPr>
      <w:r w:rsidRPr="00751DEB">
        <w:rPr>
          <w:rFonts w:ascii="Arial" w:hAnsi="Arial" w:cs="Arial"/>
          <w:sz w:val="24"/>
          <w:szCs w:val="24"/>
          <w:highlight w:val="yellow"/>
        </w:rPr>
        <w:t xml:space="preserve">Munido de olhar crítico e espírito zombeteiro, Mitchell </w:t>
      </w:r>
      <w:r w:rsidRPr="00751DEB">
        <w:rPr>
          <w:rFonts w:ascii="Arial" w:hAnsi="Arial" w:cs="Arial"/>
          <w:color w:val="4472C4" w:themeColor="accent1"/>
          <w:sz w:val="24"/>
          <w:szCs w:val="24"/>
          <w:highlight w:val="yellow"/>
        </w:rPr>
        <w:t>dispara sarcásticos comentários sobre o comportamento da juventude</w:t>
      </w:r>
      <w:r w:rsidR="000F5067" w:rsidRPr="00751DEB">
        <w:rPr>
          <w:rFonts w:ascii="Arial" w:hAnsi="Arial" w:cs="Arial"/>
          <w:color w:val="4472C4" w:themeColor="accent1"/>
          <w:sz w:val="24"/>
          <w:szCs w:val="24"/>
          <w:highlight w:val="yellow"/>
        </w:rPr>
        <w:t xml:space="preserve"> </w:t>
      </w:r>
      <w:r w:rsidR="000F5067" w:rsidRPr="00751DEB">
        <w:rPr>
          <w:rFonts w:ascii="Arial" w:hAnsi="Arial" w:cs="Arial"/>
          <w:b/>
          <w:bCs/>
          <w:color w:val="4472C4" w:themeColor="accent1"/>
          <w:sz w:val="24"/>
          <w:szCs w:val="24"/>
          <w:highlight w:val="yellow"/>
        </w:rPr>
        <w:t>(ENFOQUE SOBRE O COMPORTAMENTO DA JUVENTUDE</w:t>
      </w:r>
      <w:r w:rsidRPr="00751DEB">
        <w:rPr>
          <w:rFonts w:ascii="Arial" w:hAnsi="Arial" w:cs="Arial"/>
          <w:b/>
          <w:bCs/>
          <w:color w:val="4472C4" w:themeColor="accent1"/>
          <w:sz w:val="24"/>
          <w:szCs w:val="24"/>
          <w:highlight w:val="yellow"/>
        </w:rPr>
        <w:t>.</w:t>
      </w:r>
      <w:r w:rsidRPr="00751DEB">
        <w:rPr>
          <w:rFonts w:ascii="Arial" w:hAnsi="Arial" w:cs="Arial"/>
          <w:sz w:val="24"/>
          <w:szCs w:val="24"/>
          <w:highlight w:val="yellow"/>
        </w:rPr>
        <w:t xml:space="preserve"> E, sem malabarismos estilísticos, faz uma das melhores representações literárias do </w:t>
      </w:r>
      <w:r w:rsidRPr="00751DEB">
        <w:rPr>
          <w:rFonts w:ascii="Arial" w:hAnsi="Arial" w:cs="Arial"/>
          <w:color w:val="00B050"/>
          <w:sz w:val="24"/>
          <w:szCs w:val="24"/>
          <w:highlight w:val="yellow"/>
        </w:rPr>
        <w:t>adolescente mergulhado em questionamentos existenciais</w:t>
      </w:r>
      <w:r w:rsidR="000F5067" w:rsidRPr="00751DEB">
        <w:rPr>
          <w:rFonts w:ascii="Arial" w:hAnsi="Arial" w:cs="Arial"/>
          <w:sz w:val="24"/>
          <w:szCs w:val="24"/>
          <w:highlight w:val="yellow"/>
        </w:rPr>
        <w:t xml:space="preserve"> </w:t>
      </w:r>
      <w:r w:rsidR="000F5067" w:rsidRPr="00751DEB">
        <w:rPr>
          <w:rFonts w:ascii="Arial" w:hAnsi="Arial" w:cs="Arial"/>
          <w:b/>
          <w:bCs/>
          <w:color w:val="00B050"/>
          <w:sz w:val="24"/>
          <w:szCs w:val="24"/>
          <w:highlight w:val="yellow"/>
        </w:rPr>
        <w:t>(COMPOSIÇÃO DO PROTAGONISTA)</w:t>
      </w:r>
      <w:r w:rsidRPr="00751DEB">
        <w:rPr>
          <w:rFonts w:ascii="Arial" w:hAnsi="Arial" w:cs="Arial"/>
          <w:sz w:val="24"/>
          <w:szCs w:val="24"/>
          <w:highlight w:val="yellow"/>
        </w:rPr>
        <w:t xml:space="preserve"> desde o </w:t>
      </w:r>
      <w:proofErr w:type="spellStart"/>
      <w:r w:rsidRPr="00751DEB">
        <w:rPr>
          <w:rFonts w:ascii="Arial" w:hAnsi="Arial" w:cs="Arial"/>
          <w:sz w:val="24"/>
          <w:szCs w:val="24"/>
          <w:highlight w:val="yellow"/>
        </w:rPr>
        <w:t>Holden</w:t>
      </w:r>
      <w:proofErr w:type="spellEnd"/>
      <w:r w:rsidRPr="00751DEB">
        <w:rPr>
          <w:rFonts w:ascii="Arial" w:hAnsi="Arial" w:cs="Arial"/>
          <w:sz w:val="24"/>
          <w:szCs w:val="24"/>
          <w:highlight w:val="yellow"/>
        </w:rPr>
        <w:t xml:space="preserve"> </w:t>
      </w:r>
      <w:proofErr w:type="spellStart"/>
      <w:r w:rsidRPr="00751DEB">
        <w:rPr>
          <w:rFonts w:ascii="Arial" w:hAnsi="Arial" w:cs="Arial"/>
          <w:sz w:val="24"/>
          <w:szCs w:val="24"/>
          <w:highlight w:val="yellow"/>
        </w:rPr>
        <w:t>Caufield</w:t>
      </w:r>
      <w:proofErr w:type="spellEnd"/>
      <w:r w:rsidRPr="00751DEB">
        <w:rPr>
          <w:rFonts w:ascii="Arial" w:hAnsi="Arial" w:cs="Arial"/>
          <w:sz w:val="24"/>
          <w:szCs w:val="24"/>
          <w:highlight w:val="yellow"/>
        </w:rPr>
        <w:t xml:space="preserve"> imaginado pelo escritor americano J.D. Salinger em O Apanhador no Campo de Centeio, de 1951.</w:t>
      </w:r>
    </w:p>
    <w:p w14:paraId="3F8B8F71" w14:textId="77777777" w:rsidR="00742706" w:rsidRPr="00742706" w:rsidRDefault="00742706" w:rsidP="00742706">
      <w:pPr>
        <w:ind w:left="2124"/>
        <w:rPr>
          <w:rFonts w:ascii="Arial" w:hAnsi="Arial" w:cs="Arial"/>
          <w:sz w:val="18"/>
          <w:szCs w:val="18"/>
        </w:rPr>
      </w:pPr>
      <w:r w:rsidRPr="00742706">
        <w:rPr>
          <w:rFonts w:ascii="Arial" w:hAnsi="Arial" w:cs="Arial"/>
          <w:sz w:val="18"/>
          <w:szCs w:val="18"/>
        </w:rPr>
        <w:t xml:space="preserve">TURRER, Rodrigo. “Sobre meninos e angústias”, em ÉPOCA. São Paulo. </w:t>
      </w:r>
    </w:p>
    <w:p w14:paraId="680AA602" w14:textId="77777777" w:rsidR="00742706" w:rsidRDefault="00856DA4" w:rsidP="00856DA4">
      <w:pPr>
        <w:pStyle w:val="PargrafodaLista"/>
        <w:numPr>
          <w:ilvl w:val="0"/>
          <w:numId w:val="1"/>
        </w:numPr>
        <w:rPr>
          <w:rFonts w:ascii="Arial" w:hAnsi="Arial" w:cs="Arial"/>
          <w:sz w:val="24"/>
          <w:szCs w:val="24"/>
        </w:rPr>
      </w:pPr>
      <w:r>
        <w:rPr>
          <w:rFonts w:ascii="Arial" w:hAnsi="Arial" w:cs="Arial"/>
          <w:sz w:val="24"/>
          <w:szCs w:val="24"/>
        </w:rPr>
        <w:t>Complete o quadro a seguir, retomando da resenha trechos de resumo do livro e trechos de comentários do resenhista a respeito dele.</w:t>
      </w:r>
    </w:p>
    <w:p w14:paraId="7B8F9143" w14:textId="77777777" w:rsidR="00C32021" w:rsidRDefault="00C32021" w:rsidP="00C32021">
      <w:pPr>
        <w:rPr>
          <w:rFonts w:ascii="Arial" w:hAnsi="Arial" w:cs="Arial"/>
          <w:sz w:val="24"/>
          <w:szCs w:val="24"/>
        </w:rPr>
      </w:pPr>
    </w:p>
    <w:p w14:paraId="4DC49ED1" w14:textId="77777777" w:rsidR="00C32021" w:rsidRPr="00C32021" w:rsidRDefault="00C32021" w:rsidP="00C32021">
      <w:pPr>
        <w:rPr>
          <w:rFonts w:ascii="Arial" w:hAnsi="Arial" w:cs="Arial"/>
          <w:sz w:val="24"/>
          <w:szCs w:val="24"/>
        </w:rPr>
      </w:pPr>
    </w:p>
    <w:p w14:paraId="0B0D8BED" w14:textId="77777777" w:rsidR="00856DA4" w:rsidRDefault="00856DA4" w:rsidP="00856DA4">
      <w:pPr>
        <w:ind w:left="360"/>
        <w:rPr>
          <w:rFonts w:ascii="Arial" w:hAnsi="Arial" w:cs="Arial"/>
          <w:sz w:val="24"/>
          <w:szCs w:val="24"/>
        </w:rPr>
      </w:pPr>
    </w:p>
    <w:tbl>
      <w:tblPr>
        <w:tblStyle w:val="Tabelacomgrade"/>
        <w:tblW w:w="0" w:type="auto"/>
        <w:tblInd w:w="360" w:type="dxa"/>
        <w:tblLook w:val="04A0" w:firstRow="1" w:lastRow="0" w:firstColumn="1" w:lastColumn="0" w:noHBand="0" w:noVBand="1"/>
      </w:tblPr>
      <w:tblGrid>
        <w:gridCol w:w="3848"/>
        <w:gridCol w:w="3848"/>
      </w:tblGrid>
      <w:tr w:rsidR="00C32021" w14:paraId="7A9DC49C" w14:textId="77777777" w:rsidTr="00C32021">
        <w:trPr>
          <w:trHeight w:val="416"/>
        </w:trPr>
        <w:tc>
          <w:tcPr>
            <w:tcW w:w="3848" w:type="dxa"/>
          </w:tcPr>
          <w:p w14:paraId="21BDA7F7" w14:textId="77777777" w:rsidR="00C32021" w:rsidRPr="00C32021" w:rsidRDefault="00C32021" w:rsidP="00C32021">
            <w:pPr>
              <w:jc w:val="center"/>
              <w:rPr>
                <w:rFonts w:ascii="Arial" w:hAnsi="Arial" w:cs="Arial"/>
                <w:b/>
                <w:bCs/>
                <w:sz w:val="24"/>
                <w:szCs w:val="24"/>
              </w:rPr>
            </w:pPr>
            <w:r w:rsidRPr="00C32021">
              <w:rPr>
                <w:rFonts w:ascii="Arial" w:hAnsi="Arial" w:cs="Arial"/>
                <w:b/>
                <w:bCs/>
                <w:sz w:val="24"/>
                <w:szCs w:val="24"/>
              </w:rPr>
              <w:t>TRECHOS DE RESUMO</w:t>
            </w:r>
          </w:p>
        </w:tc>
        <w:tc>
          <w:tcPr>
            <w:tcW w:w="3848" w:type="dxa"/>
          </w:tcPr>
          <w:p w14:paraId="03E1704C" w14:textId="77777777" w:rsidR="00C32021" w:rsidRPr="00C32021" w:rsidRDefault="00C32021" w:rsidP="00C32021">
            <w:pPr>
              <w:jc w:val="center"/>
              <w:rPr>
                <w:rFonts w:ascii="Arial" w:hAnsi="Arial" w:cs="Arial"/>
                <w:b/>
                <w:bCs/>
                <w:sz w:val="24"/>
                <w:szCs w:val="24"/>
              </w:rPr>
            </w:pPr>
            <w:r w:rsidRPr="00C32021">
              <w:rPr>
                <w:rFonts w:ascii="Arial" w:hAnsi="Arial" w:cs="Arial"/>
                <w:b/>
                <w:bCs/>
                <w:sz w:val="24"/>
                <w:szCs w:val="24"/>
              </w:rPr>
              <w:t>TRECHOS DE COMENTÁRIOS</w:t>
            </w:r>
          </w:p>
        </w:tc>
      </w:tr>
      <w:tr w:rsidR="00C32021" w14:paraId="3119D836" w14:textId="77777777" w:rsidTr="00FE3817">
        <w:trPr>
          <w:trHeight w:val="1849"/>
        </w:trPr>
        <w:tc>
          <w:tcPr>
            <w:tcW w:w="3848" w:type="dxa"/>
          </w:tcPr>
          <w:p w14:paraId="118C8CEF" w14:textId="77777777" w:rsidR="00C32021" w:rsidRDefault="00905DB4" w:rsidP="00856DA4">
            <w:pPr>
              <w:rPr>
                <w:rFonts w:ascii="Arial" w:hAnsi="Arial" w:cs="Arial"/>
                <w:sz w:val="24"/>
                <w:szCs w:val="24"/>
              </w:rPr>
            </w:pPr>
            <w:r>
              <w:rPr>
                <w:rFonts w:ascii="Arial" w:hAnsi="Arial" w:cs="Arial"/>
                <w:sz w:val="24"/>
                <w:szCs w:val="24"/>
              </w:rPr>
              <w:t>Em azul</w:t>
            </w:r>
          </w:p>
        </w:tc>
        <w:tc>
          <w:tcPr>
            <w:tcW w:w="3848" w:type="dxa"/>
          </w:tcPr>
          <w:p w14:paraId="580774D4" w14:textId="77777777" w:rsidR="00C32021" w:rsidRDefault="00905DB4" w:rsidP="00856DA4">
            <w:pPr>
              <w:rPr>
                <w:rFonts w:ascii="Arial" w:hAnsi="Arial" w:cs="Arial"/>
                <w:sz w:val="24"/>
                <w:szCs w:val="24"/>
              </w:rPr>
            </w:pPr>
            <w:r>
              <w:rPr>
                <w:rFonts w:ascii="Arial" w:hAnsi="Arial" w:cs="Arial"/>
                <w:sz w:val="24"/>
                <w:szCs w:val="24"/>
              </w:rPr>
              <w:t>Grifado de amarelo</w:t>
            </w:r>
          </w:p>
        </w:tc>
      </w:tr>
    </w:tbl>
    <w:p w14:paraId="4788585F" w14:textId="77777777" w:rsidR="00856DA4" w:rsidRDefault="00856DA4" w:rsidP="00856DA4">
      <w:pPr>
        <w:ind w:left="360"/>
        <w:rPr>
          <w:rFonts w:ascii="Arial" w:hAnsi="Arial" w:cs="Arial"/>
          <w:sz w:val="24"/>
          <w:szCs w:val="24"/>
        </w:rPr>
      </w:pPr>
    </w:p>
    <w:p w14:paraId="54B31CA9" w14:textId="7FA4EAEA" w:rsidR="00856DA4" w:rsidRPr="001D1615" w:rsidRDefault="00856DA4" w:rsidP="001D1615">
      <w:pPr>
        <w:pStyle w:val="PargrafodaLista"/>
        <w:numPr>
          <w:ilvl w:val="0"/>
          <w:numId w:val="1"/>
        </w:numPr>
        <w:jc w:val="both"/>
        <w:rPr>
          <w:rFonts w:ascii="Arial" w:hAnsi="Arial" w:cs="Arial"/>
          <w:color w:val="FF0000"/>
          <w:sz w:val="24"/>
          <w:szCs w:val="24"/>
        </w:rPr>
      </w:pPr>
      <w:r w:rsidRPr="001D1615">
        <w:rPr>
          <w:rFonts w:ascii="Arial" w:hAnsi="Arial" w:cs="Arial"/>
          <w:sz w:val="24"/>
          <w:szCs w:val="24"/>
        </w:rPr>
        <w:t>No primeiro parágrafo, o resenhista faz uma breve apresentação de David Mitchell e de seu estilo.</w:t>
      </w:r>
      <w:r w:rsidR="001B076A">
        <w:rPr>
          <w:rFonts w:ascii="Arial" w:hAnsi="Arial" w:cs="Arial"/>
          <w:sz w:val="24"/>
          <w:szCs w:val="24"/>
        </w:rPr>
        <w:t xml:space="preserve"> </w:t>
      </w:r>
      <w:r w:rsidRPr="001D1615">
        <w:rPr>
          <w:rFonts w:ascii="Arial" w:hAnsi="Arial" w:cs="Arial"/>
          <w:sz w:val="24"/>
          <w:szCs w:val="24"/>
        </w:rPr>
        <w:t>No segundo, estabelece uma relação entre a obra resenhada, Menino de lugar nenhum, e o estilo do autor, já comentado no parágrafo anterior. Que relação é essa? Que expressões avaliativas são usadas pelo resenhista para manifestar o paralelo que faz entre as outras obras do autor e Menino de lugar nenhum</w:t>
      </w:r>
      <w:r w:rsidRPr="001D1615">
        <w:rPr>
          <w:rFonts w:ascii="Arial" w:hAnsi="Arial" w:cs="Arial"/>
          <w:b/>
          <w:bCs/>
          <w:color w:val="FF0000"/>
          <w:sz w:val="24"/>
          <w:szCs w:val="24"/>
        </w:rPr>
        <w:t>?</w:t>
      </w:r>
      <w:r w:rsidR="001D1615" w:rsidRPr="001D1615">
        <w:rPr>
          <w:b/>
          <w:bCs/>
          <w:color w:val="FF0000"/>
        </w:rPr>
        <w:t xml:space="preserve"> </w:t>
      </w:r>
      <w:r w:rsidR="001D1615" w:rsidRPr="001D1615">
        <w:rPr>
          <w:rFonts w:ascii="Arial" w:hAnsi="Arial" w:cs="Arial"/>
          <w:color w:val="FF0000"/>
          <w:sz w:val="24"/>
          <w:szCs w:val="24"/>
        </w:rPr>
        <w:t>A relação se estabelece entre a composição dos três primeiros livros lançados. “narra múltiplas histórias paralelas em intermináveis monólogos interiores que exigem tenacidade do leitor para não se perder”. “Em vez do fluxo de consciência, lugares extravagantes e narradores esdrúxulos, o livro é um simples e pungente retrato das agruras da juventude”.</w:t>
      </w:r>
    </w:p>
    <w:p w14:paraId="765F6BAA" w14:textId="77777777" w:rsidR="000C1AB7" w:rsidRPr="000C1AB7" w:rsidRDefault="000C1AB7" w:rsidP="000C1AB7">
      <w:pPr>
        <w:pStyle w:val="PargrafodaLista"/>
        <w:jc w:val="both"/>
        <w:rPr>
          <w:rFonts w:ascii="Arial" w:hAnsi="Arial" w:cs="Arial"/>
          <w:sz w:val="24"/>
          <w:szCs w:val="24"/>
        </w:rPr>
      </w:pPr>
    </w:p>
    <w:p w14:paraId="45B244A8" w14:textId="1F590A07" w:rsidR="00856DA4" w:rsidRPr="001D1615" w:rsidRDefault="00856DA4" w:rsidP="00856DA4">
      <w:pPr>
        <w:pStyle w:val="PargrafodaLista"/>
        <w:numPr>
          <w:ilvl w:val="0"/>
          <w:numId w:val="1"/>
        </w:numPr>
        <w:jc w:val="both"/>
        <w:rPr>
          <w:rFonts w:ascii="Arial" w:hAnsi="Arial" w:cs="Arial"/>
          <w:color w:val="FF0000"/>
          <w:sz w:val="24"/>
          <w:szCs w:val="24"/>
        </w:rPr>
      </w:pPr>
      <w:r>
        <w:rPr>
          <w:rFonts w:ascii="Arial" w:hAnsi="Arial" w:cs="Arial"/>
          <w:sz w:val="24"/>
          <w:szCs w:val="24"/>
        </w:rPr>
        <w:t>No terceiro parágrafo, o autor da resenha resume o conteúdo da história. Não se limita, no entanto, a informar esse conteúdo; expressa também a interpretação que faz dos elementos da narrativa, tais como espaço e personagens. I</w:t>
      </w:r>
      <w:r w:rsidR="001B076A">
        <w:rPr>
          <w:rFonts w:ascii="Arial" w:hAnsi="Arial" w:cs="Arial"/>
          <w:sz w:val="24"/>
          <w:szCs w:val="24"/>
        </w:rPr>
        <w:t>n</w:t>
      </w:r>
      <w:r>
        <w:rPr>
          <w:rFonts w:ascii="Arial" w:hAnsi="Arial" w:cs="Arial"/>
          <w:sz w:val="24"/>
          <w:szCs w:val="24"/>
        </w:rPr>
        <w:t xml:space="preserve">dique as expressões utilizadas pelo </w:t>
      </w:r>
      <w:r w:rsidR="001B076A">
        <w:rPr>
          <w:rFonts w:ascii="Arial" w:hAnsi="Arial" w:cs="Arial"/>
          <w:sz w:val="24"/>
          <w:szCs w:val="24"/>
        </w:rPr>
        <w:t>resenhista</w:t>
      </w:r>
      <w:r>
        <w:rPr>
          <w:rFonts w:ascii="Arial" w:hAnsi="Arial" w:cs="Arial"/>
          <w:sz w:val="24"/>
          <w:szCs w:val="24"/>
        </w:rPr>
        <w:t xml:space="preserve"> para marcar sua interpretação.</w:t>
      </w:r>
      <w:r w:rsidR="001D1615">
        <w:rPr>
          <w:rFonts w:ascii="Arial" w:hAnsi="Arial" w:cs="Arial"/>
          <w:sz w:val="24"/>
          <w:szCs w:val="24"/>
        </w:rPr>
        <w:t>”</w:t>
      </w:r>
      <w:r w:rsidR="001B076A">
        <w:rPr>
          <w:rFonts w:ascii="Arial" w:hAnsi="Arial" w:cs="Arial"/>
          <w:sz w:val="24"/>
          <w:szCs w:val="24"/>
        </w:rPr>
        <w:t xml:space="preserve"> </w:t>
      </w:r>
      <w:r w:rsidR="001D1615" w:rsidRPr="001D1615">
        <w:rPr>
          <w:rFonts w:ascii="Arial" w:hAnsi="Arial" w:cs="Arial"/>
          <w:color w:val="FF0000"/>
          <w:sz w:val="24"/>
          <w:szCs w:val="24"/>
        </w:rPr>
        <w:t>minúscula e claustrofóbica aldeia do interior da Inglaterra”</w:t>
      </w:r>
      <w:r w:rsidR="001D1615">
        <w:rPr>
          <w:rFonts w:ascii="Arial" w:hAnsi="Arial" w:cs="Arial"/>
          <w:color w:val="FF0000"/>
          <w:sz w:val="24"/>
          <w:szCs w:val="24"/>
        </w:rPr>
        <w:t xml:space="preserve"> Sobre o personagem: </w:t>
      </w:r>
    </w:p>
    <w:p w14:paraId="6300AA16" w14:textId="77777777" w:rsidR="00856DA4" w:rsidRPr="00856DA4" w:rsidRDefault="00856DA4" w:rsidP="00856DA4">
      <w:pPr>
        <w:pStyle w:val="PargrafodaLista"/>
        <w:rPr>
          <w:rFonts w:ascii="Arial" w:hAnsi="Arial" w:cs="Arial"/>
          <w:sz w:val="24"/>
          <w:szCs w:val="24"/>
        </w:rPr>
      </w:pPr>
    </w:p>
    <w:p w14:paraId="2B89EBA7" w14:textId="77777777" w:rsidR="00856DA4" w:rsidRDefault="00856DA4" w:rsidP="00856DA4">
      <w:pPr>
        <w:pStyle w:val="PargrafodaLista"/>
        <w:numPr>
          <w:ilvl w:val="0"/>
          <w:numId w:val="1"/>
        </w:numPr>
        <w:jc w:val="both"/>
        <w:rPr>
          <w:rFonts w:ascii="Arial" w:hAnsi="Arial" w:cs="Arial"/>
          <w:sz w:val="24"/>
          <w:szCs w:val="24"/>
        </w:rPr>
      </w:pPr>
      <w:r>
        <w:rPr>
          <w:rFonts w:ascii="Arial" w:hAnsi="Arial" w:cs="Arial"/>
          <w:sz w:val="24"/>
          <w:szCs w:val="24"/>
        </w:rPr>
        <w:t>No último parágrafo, a avaliação do resenhista sobre o livro incide em dois aspectos: o enfoque que David Mitchell dá ao comportamento da juventude e a composição do protagonista. Preencha o quadro abaixo com as expressões da resenha que remetem a esses dois aspectos:</w:t>
      </w:r>
    </w:p>
    <w:tbl>
      <w:tblPr>
        <w:tblStyle w:val="Tabelacomgrade"/>
        <w:tblW w:w="8106" w:type="dxa"/>
        <w:tblInd w:w="562" w:type="dxa"/>
        <w:tblLook w:val="04A0" w:firstRow="1" w:lastRow="0" w:firstColumn="1" w:lastColumn="0" w:noHBand="0" w:noVBand="1"/>
      </w:tblPr>
      <w:tblGrid>
        <w:gridCol w:w="3772"/>
        <w:gridCol w:w="4334"/>
      </w:tblGrid>
      <w:tr w:rsidR="00C32021" w14:paraId="25C0251A" w14:textId="77777777" w:rsidTr="00C32021">
        <w:trPr>
          <w:trHeight w:val="404"/>
        </w:trPr>
        <w:tc>
          <w:tcPr>
            <w:tcW w:w="3772" w:type="dxa"/>
          </w:tcPr>
          <w:p w14:paraId="65224174" w14:textId="77777777" w:rsidR="00C32021" w:rsidRPr="000C1AB7" w:rsidRDefault="00C32021" w:rsidP="00C32021">
            <w:pPr>
              <w:jc w:val="center"/>
              <w:rPr>
                <w:rFonts w:ascii="Arial" w:hAnsi="Arial" w:cs="Arial"/>
                <w:b/>
                <w:bCs/>
                <w:sz w:val="24"/>
                <w:szCs w:val="24"/>
              </w:rPr>
            </w:pPr>
            <w:r w:rsidRPr="000C1AB7">
              <w:rPr>
                <w:rFonts w:ascii="Arial" w:hAnsi="Arial" w:cs="Arial"/>
                <w:b/>
                <w:bCs/>
                <w:sz w:val="24"/>
                <w:szCs w:val="24"/>
              </w:rPr>
              <w:t>ENFOQUE SOBRE O COMPORTAMENTO DA JUVENTUDE</w:t>
            </w:r>
          </w:p>
        </w:tc>
        <w:tc>
          <w:tcPr>
            <w:tcW w:w="4334" w:type="dxa"/>
          </w:tcPr>
          <w:p w14:paraId="6E35EC89" w14:textId="77777777" w:rsidR="00C32021" w:rsidRPr="000C1AB7" w:rsidRDefault="00C32021" w:rsidP="000C1AB7">
            <w:pPr>
              <w:jc w:val="center"/>
              <w:rPr>
                <w:rFonts w:ascii="Arial" w:hAnsi="Arial" w:cs="Arial"/>
                <w:b/>
                <w:bCs/>
                <w:sz w:val="24"/>
                <w:szCs w:val="24"/>
              </w:rPr>
            </w:pPr>
            <w:r w:rsidRPr="000C1AB7">
              <w:rPr>
                <w:rFonts w:ascii="Arial" w:hAnsi="Arial" w:cs="Arial"/>
                <w:b/>
                <w:bCs/>
                <w:sz w:val="24"/>
                <w:szCs w:val="24"/>
              </w:rPr>
              <w:t>COMPOSIÇÃO DO PROTA</w:t>
            </w:r>
            <w:r w:rsidR="000C1AB7" w:rsidRPr="000C1AB7">
              <w:rPr>
                <w:rFonts w:ascii="Arial" w:hAnsi="Arial" w:cs="Arial"/>
                <w:b/>
                <w:bCs/>
                <w:sz w:val="24"/>
                <w:szCs w:val="24"/>
              </w:rPr>
              <w:t>GONISTA</w:t>
            </w:r>
          </w:p>
        </w:tc>
      </w:tr>
      <w:tr w:rsidR="00C32021" w14:paraId="19B96DD1" w14:textId="77777777" w:rsidTr="00C32021">
        <w:trPr>
          <w:trHeight w:val="1598"/>
        </w:trPr>
        <w:tc>
          <w:tcPr>
            <w:tcW w:w="3772" w:type="dxa"/>
          </w:tcPr>
          <w:p w14:paraId="575C2E7C" w14:textId="3602ADF9" w:rsidR="00C32021" w:rsidRDefault="004C1587" w:rsidP="00856DA4">
            <w:pPr>
              <w:jc w:val="both"/>
              <w:rPr>
                <w:rFonts w:ascii="Arial" w:hAnsi="Arial" w:cs="Arial"/>
                <w:sz w:val="24"/>
                <w:szCs w:val="24"/>
              </w:rPr>
            </w:pPr>
            <w:r>
              <w:rPr>
                <w:rFonts w:ascii="Arial" w:hAnsi="Arial" w:cs="Arial"/>
                <w:sz w:val="24"/>
                <w:szCs w:val="24"/>
              </w:rPr>
              <w:t xml:space="preserve">Dispara </w:t>
            </w:r>
            <w:r w:rsidR="00EE701D">
              <w:rPr>
                <w:rFonts w:ascii="Arial" w:hAnsi="Arial" w:cs="Arial"/>
                <w:sz w:val="24"/>
                <w:szCs w:val="24"/>
              </w:rPr>
              <w:t>sarcásticos</w:t>
            </w:r>
            <w:r>
              <w:rPr>
                <w:rFonts w:ascii="Arial" w:hAnsi="Arial" w:cs="Arial"/>
                <w:sz w:val="24"/>
                <w:szCs w:val="24"/>
              </w:rPr>
              <w:t xml:space="preserve"> comentários sobre o comportamento da juventude</w:t>
            </w:r>
          </w:p>
        </w:tc>
        <w:tc>
          <w:tcPr>
            <w:tcW w:w="4334" w:type="dxa"/>
          </w:tcPr>
          <w:p w14:paraId="0670354D" w14:textId="77777777" w:rsidR="00C32021" w:rsidRDefault="004C1587" w:rsidP="00856DA4">
            <w:pPr>
              <w:jc w:val="both"/>
              <w:rPr>
                <w:rFonts w:ascii="Arial" w:hAnsi="Arial" w:cs="Arial"/>
                <w:sz w:val="24"/>
                <w:szCs w:val="24"/>
              </w:rPr>
            </w:pPr>
            <w:r>
              <w:rPr>
                <w:rFonts w:ascii="Arial" w:hAnsi="Arial" w:cs="Arial"/>
                <w:sz w:val="24"/>
                <w:szCs w:val="24"/>
              </w:rPr>
              <w:t>Uma das melhores representações literárias do adolescente mergulhado em questionamentos existenciais.</w:t>
            </w:r>
          </w:p>
        </w:tc>
      </w:tr>
    </w:tbl>
    <w:p w14:paraId="79B6B028" w14:textId="61D3A997" w:rsidR="00856DA4" w:rsidRPr="00EE701D" w:rsidRDefault="00C7575E" w:rsidP="00856DA4">
      <w:pPr>
        <w:pStyle w:val="PargrafodaLista"/>
        <w:numPr>
          <w:ilvl w:val="0"/>
          <w:numId w:val="1"/>
        </w:numPr>
        <w:jc w:val="both"/>
        <w:rPr>
          <w:rFonts w:ascii="Arial" w:hAnsi="Arial" w:cs="Arial"/>
          <w:color w:val="FF0000"/>
          <w:sz w:val="24"/>
          <w:szCs w:val="24"/>
        </w:rPr>
      </w:pPr>
      <w:r>
        <w:rPr>
          <w:rFonts w:ascii="Arial" w:hAnsi="Arial" w:cs="Arial"/>
          <w:sz w:val="24"/>
          <w:szCs w:val="24"/>
        </w:rPr>
        <w:t>No quarto parágrafo, a expressão “malabarismos estilísticos” condensa comentários feitos pelo resenhista nos parágrafos anteriores. Que comentários são esses?</w:t>
      </w:r>
      <w:r w:rsidR="004C1587">
        <w:rPr>
          <w:rFonts w:ascii="Arial" w:hAnsi="Arial" w:cs="Arial"/>
          <w:sz w:val="24"/>
          <w:szCs w:val="24"/>
        </w:rPr>
        <w:t xml:space="preserve"> </w:t>
      </w:r>
      <w:r w:rsidR="004C1587" w:rsidRPr="00EE701D">
        <w:rPr>
          <w:rFonts w:ascii="Arial" w:hAnsi="Arial" w:cs="Arial"/>
          <w:color w:val="FF0000"/>
          <w:sz w:val="24"/>
          <w:szCs w:val="24"/>
        </w:rPr>
        <w:t xml:space="preserve">NARRAR </w:t>
      </w:r>
      <w:proofErr w:type="spellStart"/>
      <w:r w:rsidR="004C1587" w:rsidRPr="00EE701D">
        <w:rPr>
          <w:rFonts w:ascii="Arial" w:hAnsi="Arial" w:cs="Arial"/>
          <w:color w:val="FF0000"/>
          <w:sz w:val="24"/>
          <w:szCs w:val="24"/>
        </w:rPr>
        <w:t>M</w:t>
      </w:r>
      <w:r w:rsidR="00EE701D" w:rsidRPr="00EE701D">
        <w:rPr>
          <w:rFonts w:ascii="Arial" w:hAnsi="Arial" w:cs="Arial"/>
          <w:color w:val="FF0000"/>
          <w:sz w:val="24"/>
          <w:szCs w:val="24"/>
        </w:rPr>
        <w:t>ú</w:t>
      </w:r>
      <w:r w:rsidR="004C1587" w:rsidRPr="00EE701D">
        <w:rPr>
          <w:rFonts w:ascii="Arial" w:hAnsi="Arial" w:cs="Arial"/>
          <w:color w:val="FF0000"/>
          <w:sz w:val="24"/>
          <w:szCs w:val="24"/>
        </w:rPr>
        <w:t>LTIPLAS</w:t>
      </w:r>
      <w:proofErr w:type="spellEnd"/>
      <w:r w:rsidR="004C1587" w:rsidRPr="00EE701D">
        <w:rPr>
          <w:rFonts w:ascii="Arial" w:hAnsi="Arial" w:cs="Arial"/>
          <w:color w:val="FF0000"/>
          <w:sz w:val="24"/>
          <w:szCs w:val="24"/>
        </w:rPr>
        <w:t xml:space="preserve"> HISTÓRIAS PARALELAS POR MEIO DE INTERMINÁVEIS MONOLOGOS INTERIORES</w:t>
      </w:r>
    </w:p>
    <w:p w14:paraId="7090E870" w14:textId="77777777" w:rsidR="00C7575E" w:rsidRPr="00C7575E" w:rsidRDefault="00C7575E" w:rsidP="00C7575E">
      <w:pPr>
        <w:pStyle w:val="PargrafodaLista"/>
        <w:rPr>
          <w:rFonts w:ascii="Arial" w:hAnsi="Arial" w:cs="Arial"/>
          <w:sz w:val="24"/>
          <w:szCs w:val="24"/>
        </w:rPr>
      </w:pPr>
    </w:p>
    <w:p w14:paraId="0231FEE9" w14:textId="101DF6DA" w:rsidR="00C7575E" w:rsidRPr="00D071B1" w:rsidRDefault="00C7575E" w:rsidP="00856DA4">
      <w:pPr>
        <w:pStyle w:val="PargrafodaLista"/>
        <w:numPr>
          <w:ilvl w:val="0"/>
          <w:numId w:val="1"/>
        </w:numPr>
        <w:jc w:val="both"/>
        <w:rPr>
          <w:rFonts w:ascii="Arial" w:hAnsi="Arial" w:cs="Arial"/>
          <w:color w:val="FF0000"/>
          <w:sz w:val="24"/>
          <w:szCs w:val="24"/>
        </w:rPr>
      </w:pPr>
      <w:r>
        <w:rPr>
          <w:rFonts w:ascii="Arial" w:hAnsi="Arial" w:cs="Arial"/>
          <w:sz w:val="24"/>
          <w:szCs w:val="24"/>
        </w:rPr>
        <w:t xml:space="preserve">Ao mencionar o personagem </w:t>
      </w:r>
      <w:proofErr w:type="spellStart"/>
      <w:r>
        <w:rPr>
          <w:rFonts w:ascii="Arial" w:hAnsi="Arial" w:cs="Arial"/>
          <w:sz w:val="24"/>
          <w:szCs w:val="24"/>
        </w:rPr>
        <w:t>Holden</w:t>
      </w:r>
      <w:proofErr w:type="spellEnd"/>
      <w:r>
        <w:rPr>
          <w:rFonts w:ascii="Arial" w:hAnsi="Arial" w:cs="Arial"/>
          <w:sz w:val="24"/>
          <w:szCs w:val="24"/>
        </w:rPr>
        <w:t xml:space="preserve"> </w:t>
      </w:r>
      <w:proofErr w:type="spellStart"/>
      <w:r>
        <w:rPr>
          <w:rFonts w:ascii="Arial" w:hAnsi="Arial" w:cs="Arial"/>
          <w:sz w:val="24"/>
          <w:szCs w:val="24"/>
        </w:rPr>
        <w:t>Caufield</w:t>
      </w:r>
      <w:proofErr w:type="spellEnd"/>
      <w:r>
        <w:rPr>
          <w:rFonts w:ascii="Arial" w:hAnsi="Arial" w:cs="Arial"/>
          <w:sz w:val="24"/>
          <w:szCs w:val="24"/>
        </w:rPr>
        <w:t xml:space="preserve">, o resenhista faz um </w:t>
      </w:r>
      <w:proofErr w:type="spellStart"/>
      <w:r>
        <w:rPr>
          <w:rFonts w:ascii="Arial" w:hAnsi="Arial" w:cs="Arial"/>
          <w:sz w:val="24"/>
          <w:szCs w:val="24"/>
        </w:rPr>
        <w:t>para</w:t>
      </w:r>
      <w:r w:rsidR="00D071B1">
        <w:rPr>
          <w:rFonts w:ascii="Arial" w:hAnsi="Arial" w:cs="Arial"/>
          <w:sz w:val="24"/>
          <w:szCs w:val="24"/>
        </w:rPr>
        <w:t>L</w:t>
      </w:r>
      <w:r>
        <w:rPr>
          <w:rFonts w:ascii="Arial" w:hAnsi="Arial" w:cs="Arial"/>
          <w:sz w:val="24"/>
          <w:szCs w:val="24"/>
        </w:rPr>
        <w:t>elo</w:t>
      </w:r>
      <w:proofErr w:type="spellEnd"/>
      <w:r>
        <w:rPr>
          <w:rFonts w:ascii="Arial" w:hAnsi="Arial" w:cs="Arial"/>
          <w:sz w:val="24"/>
          <w:szCs w:val="24"/>
        </w:rPr>
        <w:t xml:space="preserve"> entre a obra resenhada e outra bastante conhecida, O apanhador no campo de centeio, de </w:t>
      </w:r>
      <w:proofErr w:type="spellStart"/>
      <w:r>
        <w:rPr>
          <w:rFonts w:ascii="Arial" w:hAnsi="Arial" w:cs="Arial"/>
          <w:sz w:val="24"/>
          <w:szCs w:val="24"/>
        </w:rPr>
        <w:t>J.D.Salinger</w:t>
      </w:r>
      <w:proofErr w:type="spellEnd"/>
      <w:r>
        <w:rPr>
          <w:rFonts w:ascii="Arial" w:hAnsi="Arial" w:cs="Arial"/>
          <w:sz w:val="24"/>
          <w:szCs w:val="24"/>
        </w:rPr>
        <w:t>. Em que medida essa comparação confere autoridade à avaliação do resenhista sobre Menino de lugar nenhum? Justifique sua resposta.</w:t>
      </w:r>
      <w:r w:rsidR="00EE701D">
        <w:rPr>
          <w:rFonts w:ascii="Arial" w:hAnsi="Arial" w:cs="Arial"/>
          <w:sz w:val="24"/>
          <w:szCs w:val="24"/>
        </w:rPr>
        <w:t xml:space="preserve"> </w:t>
      </w:r>
      <w:r w:rsidR="00D071B1" w:rsidRPr="00D071B1">
        <w:rPr>
          <w:rFonts w:ascii="Arial" w:hAnsi="Arial" w:cs="Arial"/>
          <w:color w:val="FF0000"/>
          <w:sz w:val="24"/>
          <w:szCs w:val="24"/>
        </w:rPr>
        <w:t>Passa reconhecimento da importância da obra retomando um clássico (O apanhador no campo de centeio)</w:t>
      </w:r>
    </w:p>
    <w:p w14:paraId="530CEB9D" w14:textId="77777777" w:rsidR="00C7575E" w:rsidRPr="00C7575E" w:rsidRDefault="00C7575E" w:rsidP="00C7575E">
      <w:pPr>
        <w:pStyle w:val="PargrafodaLista"/>
        <w:rPr>
          <w:rFonts w:ascii="Arial" w:hAnsi="Arial" w:cs="Arial"/>
          <w:sz w:val="24"/>
          <w:szCs w:val="24"/>
        </w:rPr>
      </w:pPr>
    </w:p>
    <w:p w14:paraId="31B7BE01" w14:textId="667715AA" w:rsidR="00C7575E" w:rsidRPr="00EE701D" w:rsidRDefault="00C7575E" w:rsidP="00856DA4">
      <w:pPr>
        <w:pStyle w:val="PargrafodaLista"/>
        <w:numPr>
          <w:ilvl w:val="0"/>
          <w:numId w:val="1"/>
        </w:numPr>
        <w:jc w:val="both"/>
        <w:rPr>
          <w:rFonts w:ascii="Arial" w:hAnsi="Arial" w:cs="Arial"/>
          <w:color w:val="FF0000"/>
          <w:sz w:val="24"/>
          <w:szCs w:val="24"/>
        </w:rPr>
      </w:pPr>
      <w:r>
        <w:rPr>
          <w:rFonts w:ascii="Arial" w:hAnsi="Arial" w:cs="Arial"/>
          <w:sz w:val="24"/>
          <w:szCs w:val="24"/>
        </w:rPr>
        <w:t>No segundo parágrafo, a expressão “essa fórmula” estabelece relação com um comentário do resenhista no parágrafo anterior. Qual é esse comentário?</w:t>
      </w:r>
      <w:r w:rsidR="00EE701D">
        <w:rPr>
          <w:rFonts w:ascii="Arial" w:hAnsi="Arial" w:cs="Arial"/>
          <w:sz w:val="24"/>
          <w:szCs w:val="24"/>
        </w:rPr>
        <w:t xml:space="preserve"> </w:t>
      </w:r>
      <w:r w:rsidR="004C1587" w:rsidRPr="00EE701D">
        <w:rPr>
          <w:rFonts w:ascii="Arial" w:hAnsi="Arial" w:cs="Arial"/>
          <w:color w:val="FF0000"/>
          <w:sz w:val="24"/>
          <w:szCs w:val="24"/>
        </w:rPr>
        <w:t>RETOMA O COMENTÁRIO SOBRE OS EXPERIMENTOS EM ESTILO A QUE SE REFERIU O RESENHISTA NO PRIMEIRO PARÁGRAFO.</w:t>
      </w:r>
    </w:p>
    <w:p w14:paraId="71010048" w14:textId="77777777" w:rsidR="00C7575E" w:rsidRPr="00C7575E" w:rsidRDefault="00C7575E" w:rsidP="00C7575E">
      <w:pPr>
        <w:pStyle w:val="PargrafodaLista"/>
        <w:rPr>
          <w:rFonts w:ascii="Arial" w:hAnsi="Arial" w:cs="Arial"/>
          <w:sz w:val="24"/>
          <w:szCs w:val="24"/>
        </w:rPr>
      </w:pPr>
    </w:p>
    <w:p w14:paraId="4E74B4C7" w14:textId="77777777" w:rsidR="00C7575E" w:rsidRPr="00751DEB" w:rsidRDefault="00C7575E" w:rsidP="00856DA4">
      <w:pPr>
        <w:pStyle w:val="PargrafodaLista"/>
        <w:numPr>
          <w:ilvl w:val="0"/>
          <w:numId w:val="1"/>
        </w:numPr>
        <w:jc w:val="both"/>
        <w:rPr>
          <w:rFonts w:ascii="Arial" w:hAnsi="Arial" w:cs="Arial"/>
          <w:color w:val="FF0000"/>
          <w:sz w:val="24"/>
          <w:szCs w:val="24"/>
        </w:rPr>
      </w:pPr>
      <w:r>
        <w:rPr>
          <w:rFonts w:ascii="Arial" w:hAnsi="Arial" w:cs="Arial"/>
          <w:sz w:val="24"/>
          <w:szCs w:val="24"/>
        </w:rPr>
        <w:t>Além de se referir a um comentário do parágrafo anterior, a expressão “fórmula” denota certo ponto de vista do resenhista. Explique qual é esse ponto de vista.</w:t>
      </w:r>
      <w:r w:rsidR="00D071B1">
        <w:rPr>
          <w:rFonts w:ascii="Arial" w:hAnsi="Arial" w:cs="Arial"/>
          <w:sz w:val="24"/>
          <w:szCs w:val="24"/>
        </w:rPr>
        <w:t xml:space="preserve"> “</w:t>
      </w:r>
      <w:r w:rsidR="00D071B1" w:rsidRPr="00751DEB">
        <w:rPr>
          <w:rFonts w:ascii="Arial" w:hAnsi="Arial" w:cs="Arial"/>
          <w:color w:val="FF0000"/>
          <w:sz w:val="24"/>
          <w:szCs w:val="24"/>
        </w:rPr>
        <w:t xml:space="preserve">Esse modo” “essa receita” </w:t>
      </w:r>
      <w:r w:rsidR="00751DEB" w:rsidRPr="00751DEB">
        <w:rPr>
          <w:rFonts w:ascii="Arial" w:hAnsi="Arial" w:cs="Arial"/>
          <w:color w:val="FF0000"/>
          <w:sz w:val="24"/>
          <w:szCs w:val="24"/>
        </w:rPr>
        <w:t>“clichê”</w:t>
      </w:r>
    </w:p>
    <w:p w14:paraId="6E482269" w14:textId="77777777" w:rsidR="00C7575E" w:rsidRPr="00751DEB" w:rsidRDefault="00C7575E" w:rsidP="00C7575E">
      <w:pPr>
        <w:pStyle w:val="PargrafodaLista"/>
        <w:rPr>
          <w:rFonts w:ascii="Arial" w:hAnsi="Arial" w:cs="Arial"/>
          <w:color w:val="FF0000"/>
          <w:sz w:val="24"/>
          <w:szCs w:val="24"/>
        </w:rPr>
      </w:pPr>
    </w:p>
    <w:p w14:paraId="605D1A77" w14:textId="77777777" w:rsidR="00C7575E" w:rsidRPr="00C32021" w:rsidRDefault="00C7575E" w:rsidP="00C7575E">
      <w:pPr>
        <w:jc w:val="both"/>
        <w:rPr>
          <w:rFonts w:ascii="Arial" w:hAnsi="Arial" w:cs="Arial"/>
          <w:b/>
          <w:bCs/>
          <w:color w:val="FF0000"/>
          <w:sz w:val="24"/>
          <w:szCs w:val="24"/>
        </w:rPr>
      </w:pPr>
      <w:r w:rsidRPr="00C32021">
        <w:rPr>
          <w:rFonts w:ascii="Arial" w:hAnsi="Arial" w:cs="Arial"/>
          <w:b/>
          <w:bCs/>
          <w:color w:val="FF0000"/>
          <w:sz w:val="24"/>
          <w:szCs w:val="24"/>
        </w:rPr>
        <w:t>ATIVIDADE DE SISTEMATIZAÇÃO</w:t>
      </w:r>
    </w:p>
    <w:p w14:paraId="6ECD3F0A" w14:textId="77777777" w:rsidR="00C7575E" w:rsidRDefault="00C7575E" w:rsidP="00C7575E">
      <w:pPr>
        <w:jc w:val="both"/>
        <w:rPr>
          <w:rFonts w:ascii="Arial" w:hAnsi="Arial" w:cs="Arial"/>
          <w:sz w:val="24"/>
          <w:szCs w:val="24"/>
        </w:rPr>
      </w:pPr>
      <w:r>
        <w:rPr>
          <w:rFonts w:ascii="Arial" w:hAnsi="Arial" w:cs="Arial"/>
          <w:sz w:val="24"/>
          <w:szCs w:val="24"/>
        </w:rPr>
        <w:t>Resuma as características</w:t>
      </w:r>
      <w:r w:rsidR="00C32021">
        <w:rPr>
          <w:rFonts w:ascii="Arial" w:hAnsi="Arial" w:cs="Arial"/>
          <w:sz w:val="24"/>
          <w:szCs w:val="24"/>
        </w:rPr>
        <w:t xml:space="preserve"> da resenha analisada completando o quadro a seguir.</w:t>
      </w:r>
    </w:p>
    <w:tbl>
      <w:tblPr>
        <w:tblStyle w:val="Tabelacomgrade"/>
        <w:tblW w:w="10779" w:type="dxa"/>
        <w:tblInd w:w="-998" w:type="dxa"/>
        <w:tblLook w:val="04A0" w:firstRow="1" w:lastRow="0" w:firstColumn="1" w:lastColumn="0" w:noHBand="0" w:noVBand="1"/>
      </w:tblPr>
      <w:tblGrid>
        <w:gridCol w:w="3545"/>
        <w:gridCol w:w="7234"/>
      </w:tblGrid>
      <w:tr w:rsidR="000C1AB7" w14:paraId="031E01CE" w14:textId="77777777" w:rsidTr="000C1AB7">
        <w:trPr>
          <w:trHeight w:val="559"/>
        </w:trPr>
        <w:tc>
          <w:tcPr>
            <w:tcW w:w="3545" w:type="dxa"/>
          </w:tcPr>
          <w:p w14:paraId="52F84D7B"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Livro resenhado</w:t>
            </w:r>
          </w:p>
        </w:tc>
        <w:tc>
          <w:tcPr>
            <w:tcW w:w="7234" w:type="dxa"/>
          </w:tcPr>
          <w:p w14:paraId="1AC1426D" w14:textId="77777777" w:rsidR="000C1AB7" w:rsidRDefault="00751DEB" w:rsidP="00C7575E">
            <w:pPr>
              <w:jc w:val="both"/>
              <w:rPr>
                <w:rFonts w:ascii="Arial" w:hAnsi="Arial" w:cs="Arial"/>
                <w:sz w:val="24"/>
                <w:szCs w:val="24"/>
              </w:rPr>
            </w:pPr>
            <w:r w:rsidRPr="00751DEB">
              <w:rPr>
                <w:rFonts w:ascii="Arial" w:hAnsi="Arial" w:cs="Arial"/>
                <w:color w:val="FF0000"/>
                <w:sz w:val="24"/>
                <w:szCs w:val="24"/>
              </w:rPr>
              <w:t>O menino de lugar nenhum</w:t>
            </w:r>
          </w:p>
        </w:tc>
      </w:tr>
      <w:tr w:rsidR="000C1AB7" w14:paraId="0CC1E688" w14:textId="77777777" w:rsidTr="000C1AB7">
        <w:trPr>
          <w:trHeight w:val="559"/>
        </w:trPr>
        <w:tc>
          <w:tcPr>
            <w:tcW w:w="3545" w:type="dxa"/>
          </w:tcPr>
          <w:p w14:paraId="3137E3C6"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Autor do livro resenhado</w:t>
            </w:r>
          </w:p>
        </w:tc>
        <w:tc>
          <w:tcPr>
            <w:tcW w:w="7234" w:type="dxa"/>
          </w:tcPr>
          <w:p w14:paraId="4829F5A7" w14:textId="77777777" w:rsidR="000C1AB7" w:rsidRDefault="00751DEB" w:rsidP="00C7575E">
            <w:pPr>
              <w:jc w:val="both"/>
              <w:rPr>
                <w:rFonts w:ascii="Arial" w:hAnsi="Arial" w:cs="Arial"/>
                <w:sz w:val="24"/>
                <w:szCs w:val="24"/>
              </w:rPr>
            </w:pPr>
            <w:proofErr w:type="spellStart"/>
            <w:r w:rsidRPr="00751DEB">
              <w:rPr>
                <w:rFonts w:ascii="Arial" w:hAnsi="Arial" w:cs="Arial"/>
                <w:color w:val="FF0000"/>
                <w:sz w:val="24"/>
                <w:szCs w:val="24"/>
              </w:rPr>
              <w:t>Mittchel</w:t>
            </w:r>
            <w:proofErr w:type="spellEnd"/>
          </w:p>
        </w:tc>
      </w:tr>
      <w:tr w:rsidR="000C1AB7" w14:paraId="614330B9" w14:textId="77777777" w:rsidTr="000C1AB7">
        <w:trPr>
          <w:trHeight w:val="559"/>
        </w:trPr>
        <w:tc>
          <w:tcPr>
            <w:tcW w:w="3545" w:type="dxa"/>
          </w:tcPr>
          <w:p w14:paraId="05B5A13D"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Autor da resenha</w:t>
            </w:r>
          </w:p>
        </w:tc>
        <w:tc>
          <w:tcPr>
            <w:tcW w:w="7234" w:type="dxa"/>
          </w:tcPr>
          <w:p w14:paraId="23F74C9F" w14:textId="77777777" w:rsidR="000C1AB7" w:rsidRDefault="00751DEB" w:rsidP="00C7575E">
            <w:pPr>
              <w:jc w:val="both"/>
              <w:rPr>
                <w:rFonts w:ascii="Arial" w:hAnsi="Arial" w:cs="Arial"/>
                <w:sz w:val="24"/>
                <w:szCs w:val="24"/>
              </w:rPr>
            </w:pPr>
            <w:r w:rsidRPr="00751DEB">
              <w:rPr>
                <w:rFonts w:ascii="Arial" w:hAnsi="Arial" w:cs="Arial"/>
                <w:color w:val="FF0000"/>
                <w:sz w:val="24"/>
                <w:szCs w:val="24"/>
              </w:rPr>
              <w:t xml:space="preserve">Rodrigo </w:t>
            </w:r>
            <w:proofErr w:type="spellStart"/>
            <w:r w:rsidRPr="00751DEB">
              <w:rPr>
                <w:rFonts w:ascii="Arial" w:hAnsi="Arial" w:cs="Arial"/>
                <w:color w:val="FF0000"/>
                <w:sz w:val="24"/>
                <w:szCs w:val="24"/>
              </w:rPr>
              <w:t>Turrer</w:t>
            </w:r>
            <w:proofErr w:type="spellEnd"/>
          </w:p>
        </w:tc>
      </w:tr>
      <w:tr w:rsidR="000C1AB7" w14:paraId="72890CEA" w14:textId="77777777" w:rsidTr="000C1AB7">
        <w:trPr>
          <w:trHeight w:val="559"/>
        </w:trPr>
        <w:tc>
          <w:tcPr>
            <w:tcW w:w="3545" w:type="dxa"/>
          </w:tcPr>
          <w:p w14:paraId="69B1158D"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Título da resenha</w:t>
            </w:r>
          </w:p>
        </w:tc>
        <w:tc>
          <w:tcPr>
            <w:tcW w:w="7234" w:type="dxa"/>
          </w:tcPr>
          <w:p w14:paraId="4994B516" w14:textId="77777777" w:rsidR="00751DEB" w:rsidRPr="00742706" w:rsidRDefault="00751DEB" w:rsidP="00751DEB">
            <w:pPr>
              <w:rPr>
                <w:rFonts w:ascii="Arial" w:hAnsi="Arial" w:cs="Arial"/>
                <w:b/>
                <w:bCs/>
                <w:color w:val="FF0000"/>
                <w:sz w:val="24"/>
                <w:szCs w:val="24"/>
              </w:rPr>
            </w:pPr>
            <w:r w:rsidRPr="00742706">
              <w:rPr>
                <w:rFonts w:ascii="Arial" w:hAnsi="Arial" w:cs="Arial"/>
                <w:b/>
                <w:bCs/>
                <w:color w:val="FF0000"/>
                <w:sz w:val="24"/>
                <w:szCs w:val="24"/>
              </w:rPr>
              <w:t>Sobre meninos  e angústias</w:t>
            </w:r>
          </w:p>
          <w:p w14:paraId="68F3F84A" w14:textId="77777777" w:rsidR="000C1AB7" w:rsidRDefault="000C1AB7" w:rsidP="00C7575E">
            <w:pPr>
              <w:jc w:val="both"/>
              <w:rPr>
                <w:rFonts w:ascii="Arial" w:hAnsi="Arial" w:cs="Arial"/>
                <w:sz w:val="24"/>
                <w:szCs w:val="24"/>
              </w:rPr>
            </w:pPr>
          </w:p>
        </w:tc>
      </w:tr>
      <w:tr w:rsidR="000C1AB7" w14:paraId="36DD3A50" w14:textId="77777777" w:rsidTr="000C1AB7">
        <w:trPr>
          <w:trHeight w:val="559"/>
        </w:trPr>
        <w:tc>
          <w:tcPr>
            <w:tcW w:w="3545" w:type="dxa"/>
          </w:tcPr>
          <w:p w14:paraId="0EC16BA4"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Leitor previsto</w:t>
            </w:r>
          </w:p>
        </w:tc>
        <w:tc>
          <w:tcPr>
            <w:tcW w:w="7234" w:type="dxa"/>
          </w:tcPr>
          <w:p w14:paraId="2D4B2528" w14:textId="77777777" w:rsidR="000C1AB7" w:rsidRPr="00751DEB" w:rsidRDefault="00751DEB" w:rsidP="00C7575E">
            <w:pPr>
              <w:jc w:val="both"/>
              <w:rPr>
                <w:rFonts w:ascii="Arial" w:hAnsi="Arial" w:cs="Arial"/>
                <w:color w:val="FF0000"/>
                <w:sz w:val="24"/>
                <w:szCs w:val="24"/>
              </w:rPr>
            </w:pPr>
            <w:r w:rsidRPr="00751DEB">
              <w:rPr>
                <w:rFonts w:ascii="Arial" w:hAnsi="Arial" w:cs="Arial"/>
                <w:color w:val="FF0000"/>
                <w:sz w:val="24"/>
                <w:szCs w:val="24"/>
              </w:rPr>
              <w:t>Interessados em lançamentos de livros</w:t>
            </w:r>
          </w:p>
        </w:tc>
      </w:tr>
      <w:tr w:rsidR="000C1AB7" w14:paraId="2033E9B4" w14:textId="77777777" w:rsidTr="000C1AB7">
        <w:trPr>
          <w:trHeight w:val="559"/>
        </w:trPr>
        <w:tc>
          <w:tcPr>
            <w:tcW w:w="3545" w:type="dxa"/>
          </w:tcPr>
          <w:p w14:paraId="6012CD2D"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Veículo em que foi publicada a resenha</w:t>
            </w:r>
          </w:p>
        </w:tc>
        <w:tc>
          <w:tcPr>
            <w:tcW w:w="7234" w:type="dxa"/>
          </w:tcPr>
          <w:p w14:paraId="4C562771" w14:textId="77777777" w:rsidR="000C1AB7" w:rsidRDefault="00751DEB" w:rsidP="00C7575E">
            <w:pPr>
              <w:jc w:val="both"/>
              <w:rPr>
                <w:rFonts w:ascii="Arial" w:hAnsi="Arial" w:cs="Arial"/>
                <w:sz w:val="24"/>
                <w:szCs w:val="24"/>
              </w:rPr>
            </w:pPr>
            <w:r w:rsidRPr="00751DEB">
              <w:rPr>
                <w:rFonts w:ascii="Arial" w:hAnsi="Arial" w:cs="Arial"/>
                <w:color w:val="FF0000"/>
                <w:sz w:val="24"/>
                <w:szCs w:val="24"/>
              </w:rPr>
              <w:t>Revista Época</w:t>
            </w:r>
          </w:p>
        </w:tc>
      </w:tr>
      <w:tr w:rsidR="000C1AB7" w14:paraId="021C837C" w14:textId="77777777" w:rsidTr="000C1AB7">
        <w:trPr>
          <w:trHeight w:val="559"/>
        </w:trPr>
        <w:tc>
          <w:tcPr>
            <w:tcW w:w="3545" w:type="dxa"/>
          </w:tcPr>
          <w:p w14:paraId="02995518"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Seção do veículo em que foi publicada a resenha</w:t>
            </w:r>
          </w:p>
        </w:tc>
        <w:tc>
          <w:tcPr>
            <w:tcW w:w="7234" w:type="dxa"/>
          </w:tcPr>
          <w:p w14:paraId="4F621DC2" w14:textId="77777777" w:rsidR="000C1AB7" w:rsidRDefault="00751DEB" w:rsidP="00C7575E">
            <w:pPr>
              <w:jc w:val="both"/>
              <w:rPr>
                <w:rFonts w:ascii="Arial" w:hAnsi="Arial" w:cs="Arial"/>
                <w:sz w:val="24"/>
                <w:szCs w:val="24"/>
              </w:rPr>
            </w:pPr>
            <w:r>
              <w:rPr>
                <w:rFonts w:ascii="Arial" w:hAnsi="Arial" w:cs="Arial"/>
                <w:sz w:val="24"/>
                <w:szCs w:val="24"/>
              </w:rPr>
              <w:t>“</w:t>
            </w:r>
            <w:r w:rsidRPr="00751DEB">
              <w:rPr>
                <w:rFonts w:ascii="Arial" w:hAnsi="Arial" w:cs="Arial"/>
                <w:color w:val="FF0000"/>
                <w:sz w:val="24"/>
                <w:szCs w:val="24"/>
              </w:rPr>
              <w:t>Mente aberta”</w:t>
            </w:r>
          </w:p>
        </w:tc>
      </w:tr>
      <w:tr w:rsidR="000C1AB7" w14:paraId="47EE17F1" w14:textId="77777777" w:rsidTr="000C1AB7">
        <w:trPr>
          <w:trHeight w:val="559"/>
        </w:trPr>
        <w:tc>
          <w:tcPr>
            <w:tcW w:w="3545" w:type="dxa"/>
          </w:tcPr>
          <w:p w14:paraId="1AECD4A9"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Organização dos parágrafos</w:t>
            </w:r>
          </w:p>
        </w:tc>
        <w:tc>
          <w:tcPr>
            <w:tcW w:w="7234" w:type="dxa"/>
          </w:tcPr>
          <w:p w14:paraId="0AA71C1C" w14:textId="7B7CD92F" w:rsidR="000C1AB7" w:rsidRDefault="00751DEB" w:rsidP="00C7575E">
            <w:pPr>
              <w:jc w:val="both"/>
              <w:rPr>
                <w:rFonts w:ascii="Arial" w:hAnsi="Arial" w:cs="Arial"/>
                <w:sz w:val="24"/>
                <w:szCs w:val="24"/>
              </w:rPr>
            </w:pPr>
            <w:r w:rsidRPr="00751DEB">
              <w:rPr>
                <w:rFonts w:ascii="Arial" w:hAnsi="Arial" w:cs="Arial"/>
                <w:color w:val="FF0000"/>
                <w:sz w:val="24"/>
                <w:szCs w:val="24"/>
              </w:rPr>
              <w:t xml:space="preserve">Quatro </w:t>
            </w:r>
            <w:r w:rsidR="001B076A" w:rsidRPr="00751DEB">
              <w:rPr>
                <w:rFonts w:ascii="Arial" w:hAnsi="Arial" w:cs="Arial"/>
                <w:color w:val="FF0000"/>
                <w:sz w:val="24"/>
                <w:szCs w:val="24"/>
              </w:rPr>
              <w:t>parágrafos</w:t>
            </w:r>
            <w:r w:rsidRPr="00751DEB">
              <w:rPr>
                <w:rFonts w:ascii="Arial" w:hAnsi="Arial" w:cs="Arial"/>
                <w:color w:val="FF0000"/>
                <w:sz w:val="24"/>
                <w:szCs w:val="24"/>
              </w:rPr>
              <w:t xml:space="preserve"> </w:t>
            </w:r>
          </w:p>
        </w:tc>
      </w:tr>
      <w:tr w:rsidR="000C1AB7" w14:paraId="247994E0" w14:textId="77777777" w:rsidTr="000C1AB7">
        <w:trPr>
          <w:trHeight w:val="559"/>
        </w:trPr>
        <w:tc>
          <w:tcPr>
            <w:tcW w:w="3545" w:type="dxa"/>
          </w:tcPr>
          <w:p w14:paraId="1419541E" w14:textId="77777777" w:rsidR="000C1AB7" w:rsidRPr="000C1AB7" w:rsidRDefault="000C1AB7" w:rsidP="00C7575E">
            <w:pPr>
              <w:jc w:val="both"/>
              <w:rPr>
                <w:rFonts w:ascii="Arial" w:hAnsi="Arial" w:cs="Arial"/>
                <w:b/>
                <w:bCs/>
                <w:sz w:val="24"/>
                <w:szCs w:val="24"/>
              </w:rPr>
            </w:pPr>
            <w:r w:rsidRPr="000C1AB7">
              <w:rPr>
                <w:rFonts w:ascii="Arial" w:hAnsi="Arial" w:cs="Arial"/>
                <w:b/>
                <w:bCs/>
                <w:sz w:val="24"/>
                <w:szCs w:val="24"/>
              </w:rPr>
              <w:t>Linguagem</w:t>
            </w:r>
          </w:p>
        </w:tc>
        <w:tc>
          <w:tcPr>
            <w:tcW w:w="7234" w:type="dxa"/>
          </w:tcPr>
          <w:p w14:paraId="2ABCB507" w14:textId="77777777" w:rsidR="000C1AB7" w:rsidRDefault="00751DEB" w:rsidP="00C7575E">
            <w:pPr>
              <w:jc w:val="both"/>
              <w:rPr>
                <w:rFonts w:ascii="Arial" w:hAnsi="Arial" w:cs="Arial"/>
                <w:sz w:val="24"/>
                <w:szCs w:val="24"/>
              </w:rPr>
            </w:pPr>
            <w:r w:rsidRPr="00751DEB">
              <w:rPr>
                <w:rFonts w:ascii="Arial" w:hAnsi="Arial" w:cs="Arial"/>
                <w:color w:val="FF0000"/>
                <w:sz w:val="24"/>
                <w:szCs w:val="24"/>
              </w:rPr>
              <w:t>formal</w:t>
            </w:r>
          </w:p>
        </w:tc>
      </w:tr>
    </w:tbl>
    <w:p w14:paraId="67512C37" w14:textId="77777777" w:rsidR="00C32021" w:rsidRPr="00C7575E" w:rsidRDefault="00C32021" w:rsidP="00C7575E">
      <w:pPr>
        <w:jc w:val="both"/>
        <w:rPr>
          <w:rFonts w:ascii="Arial" w:hAnsi="Arial" w:cs="Arial"/>
          <w:sz w:val="24"/>
          <w:szCs w:val="24"/>
        </w:rPr>
      </w:pPr>
    </w:p>
    <w:sectPr w:rsidR="00C32021" w:rsidRPr="00C757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F63D46"/>
    <w:multiLevelType w:val="hybridMultilevel"/>
    <w:tmpl w:val="8AD2271E"/>
    <w:lvl w:ilvl="0" w:tplc="F376B436">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06"/>
    <w:rsid w:val="000162E1"/>
    <w:rsid w:val="000C1AB7"/>
    <w:rsid w:val="000F5067"/>
    <w:rsid w:val="001B076A"/>
    <w:rsid w:val="001D1615"/>
    <w:rsid w:val="003B1CA8"/>
    <w:rsid w:val="00402778"/>
    <w:rsid w:val="004C1587"/>
    <w:rsid w:val="00742706"/>
    <w:rsid w:val="00751DEB"/>
    <w:rsid w:val="00856DA4"/>
    <w:rsid w:val="00905DB4"/>
    <w:rsid w:val="00C32021"/>
    <w:rsid w:val="00C7575E"/>
    <w:rsid w:val="00D071B1"/>
    <w:rsid w:val="00EE701D"/>
    <w:rsid w:val="00F975B7"/>
    <w:rsid w:val="00FE38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54D7"/>
  <w15:chartTrackingRefBased/>
  <w15:docId w15:val="{0E802C77-CB5D-483B-A98F-347FEBA7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56DA4"/>
    <w:pPr>
      <w:ind w:left="720"/>
      <w:contextualSpacing/>
    </w:pPr>
  </w:style>
  <w:style w:type="table" w:styleId="Tabelacomgrade">
    <w:name w:val="Table Grid"/>
    <w:basedOn w:val="Tabelanormal"/>
    <w:uiPriority w:val="39"/>
    <w:rsid w:val="00C32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D1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859</Words>
  <Characters>4640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dc:creator>
  <cp:keywords/>
  <dc:description/>
  <cp:lastModifiedBy>32783</cp:lastModifiedBy>
  <cp:revision>3</cp:revision>
  <dcterms:created xsi:type="dcterms:W3CDTF">2021-04-06T23:48:00Z</dcterms:created>
  <dcterms:modified xsi:type="dcterms:W3CDTF">2021-04-07T01:09:00Z</dcterms:modified>
</cp:coreProperties>
</file>