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120"/>
        <w:jc w:val="center"/>
      </w:pPr>
      <w:r>
        <w:rPr>
          <w:rFonts w:ascii="Times New Roman" w:hAnsi="Times New Roman"/>
          <w:b/>
          <w:sz w:val="24"/>
        </w:rPr>
        <w:t>RNF06 – Compatibilidade com Navegadores</w:t>
      </w:r>
    </w:p>
    <w:p>
      <w:pPr>
        <w:spacing w:line="360" w:lineRule="auto" w:after="120"/>
      </w:pPr>
      <w:r>
        <w:rPr>
          <w:b/>
        </w:rPr>
        <w:t>Requisito Não Funcional – RNF06:</w:t>
      </w:r>
    </w:p>
    <w:p>
      <w:pPr>
        <w:spacing w:line="360" w:lineRule="auto" w:after="120"/>
      </w:pPr>
      <w:r>
        <w:t>O sistema deverá ser compatível com os navegadores Google Chrome, Mozilla Firefox, Microsoft Edge e Safari, garantindo o funcionamento adequado de suas principais funcionalidades nas versões suportadas.</w:t>
      </w:r>
    </w:p>
    <w:p>
      <w:pPr>
        <w:spacing w:line="360" w:lineRule="auto" w:after="120"/>
      </w:pPr>
      <w:r>
        <w:rPr>
          <w:b/>
        </w:rPr>
        <w:t>Levantamento realizado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0"/>
        <w:gridCol w:w="4700"/>
      </w:tblGrid>
      <w:tr>
        <w:tc>
          <w:tcPr>
            <w:tcW w:type="dxa" w:w="4700"/>
          </w:tcPr>
          <w:p>
            <w:r>
              <w:t>Item</w:t>
            </w:r>
          </w:p>
        </w:tc>
        <w:tc>
          <w:tcPr>
            <w:tcW w:type="dxa" w:w="4700"/>
          </w:tcPr>
          <w:p>
            <w:r>
              <w:t>Definição</w:t>
            </w:r>
          </w:p>
        </w:tc>
      </w:tr>
      <w:tr>
        <w:tc>
          <w:tcPr>
            <w:tcW w:type="dxa" w:w="4700"/>
            <w:vAlign w:val="center"/>
          </w:tcPr>
          <w:p>
            <w:r>
              <w:t>Navegadores</w:t>
            </w:r>
          </w:p>
        </w:tc>
        <w:tc>
          <w:tcPr>
            <w:tcW w:type="dxa" w:w="4700"/>
            <w:vAlign w:val="center"/>
          </w:tcPr>
          <w:p>
            <w:r>
              <w:t>Google Chrome, Mozilla Firefox, Microsoft Edge e Safari</w:t>
            </w:r>
          </w:p>
        </w:tc>
      </w:tr>
      <w:tr>
        <w:tc>
          <w:tcPr>
            <w:tcW w:type="dxa" w:w="4700"/>
            <w:vAlign w:val="center"/>
          </w:tcPr>
          <w:p>
            <w:r>
              <w:t>Tipo de compatibilidade</w:t>
            </w:r>
          </w:p>
        </w:tc>
        <w:tc>
          <w:tcPr>
            <w:tcW w:type="dxa" w:w="4700"/>
            <w:vAlign w:val="center"/>
          </w:tcPr>
          <w:p>
            <w:r>
              <w:t>Navegadores para computador e dispositivos móveis</w:t>
            </w:r>
          </w:p>
        </w:tc>
      </w:tr>
      <w:tr>
        <w:tc>
          <w:tcPr>
            <w:tcW w:type="dxa" w:w="4700"/>
            <w:vAlign w:val="center"/>
          </w:tcPr>
          <w:p>
            <w:r>
              <w:t>Funcionalidades afetadas</w:t>
            </w:r>
          </w:p>
        </w:tc>
        <w:tc>
          <w:tcPr>
            <w:tcW w:type="dxa" w:w="4700"/>
            <w:vAlign w:val="center"/>
          </w:tcPr>
          <w:p>
            <w:r>
              <w:t>Agendamento, consulta de disponibilidade, triagem, gerenciamento e comunicação</w:t>
            </w:r>
          </w:p>
        </w:tc>
      </w:tr>
      <w:tr>
        <w:tc>
          <w:tcPr>
            <w:tcW w:type="dxa" w:w="4700"/>
            <w:vAlign w:val="center"/>
          </w:tcPr>
          <w:p>
            <w:r>
              <w:t>Versões</w:t>
            </w:r>
          </w:p>
        </w:tc>
        <w:tc>
          <w:tcPr>
            <w:tcW w:type="dxa" w:w="4700"/>
            <w:vAlign w:val="center"/>
          </w:tcPr>
          <w:p>
            <w:r>
              <w:t>Versões estáveis e suportadas dos navegadores</w:t>
            </w:r>
          </w:p>
        </w:tc>
      </w:tr>
      <w:tr>
        <w:tc>
          <w:tcPr>
            <w:tcW w:type="dxa" w:w="4700"/>
            <w:vAlign w:val="center"/>
          </w:tcPr>
          <w:p>
            <w:r>
              <w:t>Objetivo</w:t>
            </w:r>
          </w:p>
        </w:tc>
        <w:tc>
          <w:tcPr>
            <w:tcW w:type="dxa" w:w="4700"/>
            <w:vAlign w:val="center"/>
          </w:tcPr>
          <w:p>
            <w:r>
              <w:t>Garantir que o sistema possa ser utilizado pelos diferentes usuários sem depender de um navegador específico</w:t>
            </w:r>
          </w:p>
        </w:tc>
      </w:tr>
    </w:tbl>
    <w:p>
      <w:pPr>
        <w:spacing w:line="360" w:lineRule="auto" w:after="120"/>
      </w:pPr>
      <w:r>
        <w:rPr>
          <w:b/>
        </w:rPr>
        <w:t>Justificativa</w:t>
      </w:r>
    </w:p>
    <w:p>
      <w:pPr>
        <w:spacing w:line="360" w:lineRule="auto" w:after="120"/>
      </w:pPr>
      <w:r>
        <w:t>Como o sistema da BF Car Service será utilizado por diferentes perfis, principalmente clientes, administradores e mecânicos, não é adequado limitar seu funcionamento a apenas um navegador. O cliente, por exemplo, pode acessar o sistema pelo Chrome em seu celular, enquanto o administrador pode utilizar Edge ou Firefox em um computador.</w:t>
      </w:r>
    </w:p>
    <w:p>
      <w:pPr>
        <w:spacing w:line="360" w:lineRule="auto" w:after="120"/>
      </w:pPr>
      <w:r>
        <w:t>Assim, o RNF06 estabelece uma condição de compatibilidade, buscando garantir que as funcionalidades do sistema, como consulta de disponibilidade e realização de agendamentos, permaneçam operacionais nos principais navegadores.</w:t>
      </w:r>
    </w:p>
    <w:p>
      <w:pPr>
        <w:spacing w:line="360" w:lineRule="auto" w:after="120"/>
      </w:pPr>
      <w:r>
        <w:rPr>
          <w:b/>
        </w:rPr>
        <w:t>Versão objetiva para a documentação de requisitos</w:t>
      </w:r>
    </w:p>
    <w:p>
      <w:pPr>
        <w:spacing w:line="360" w:lineRule="auto" w:after="120"/>
      </w:pPr>
      <w:r>
        <w:t>RNF06 – O sistema deverá ser compatível com os navegadores Google Chrome, Mozilla Firefox, Microsoft Edge e Safari em suas versões suportadas.</w:t>
      </w:r>
    </w:p>
    <w:sectPr w:rsidR="00FC693F" w:rsidRPr="0006063C" w:rsidSect="00034616">
      <w:pgSz w:w="12240" w:h="15840"/>
      <w:pgMar w:top="1700" w:right="1140" w:bottom="1140" w:left="17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