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11F95" w14:textId="6AEF2D2A" w:rsidR="00000512" w:rsidRDefault="000A3C6E" w:rsidP="000A3C6E">
      <w:pPr>
        <w:ind w:left="0"/>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7B8C9340" wp14:editId="6123A1C1">
            <wp:simplePos x="0" y="0"/>
            <wp:positionH relativeFrom="margin">
              <wp:posOffset>4883150</wp:posOffset>
            </wp:positionH>
            <wp:positionV relativeFrom="margin">
              <wp:posOffset>-1270</wp:posOffset>
            </wp:positionV>
            <wp:extent cx="1758315" cy="2392045"/>
            <wp:effectExtent l="0" t="0" r="0" b="0"/>
            <wp:wrapSquare wrapText="bothSides"/>
            <wp:docPr id="2" name="Picture 2" descr="../Screen%20Shot%202016-03-24%20at%2008.2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24%20at%2008.26.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315" cy="239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6C1" w:rsidRPr="00AA56C1">
        <w:rPr>
          <w:color w:val="000000" w:themeColor="text1"/>
        </w:rPr>
        <w:t>A reminder of Level 3</w:t>
      </w:r>
      <w:r w:rsidR="00AA56C1">
        <w:rPr>
          <w:color w:val="000000" w:themeColor="text1"/>
        </w:rPr>
        <w:t xml:space="preserve"> and 4</w:t>
      </w:r>
      <w:r w:rsidR="00AA56C1" w:rsidRPr="00AA56C1">
        <w:rPr>
          <w:color w:val="000000" w:themeColor="text1"/>
        </w:rPr>
        <w:t xml:space="preserve">. </w:t>
      </w:r>
      <w:r w:rsidR="00AA56C1">
        <w:rPr>
          <w:color w:val="000000" w:themeColor="text1"/>
        </w:rPr>
        <w:t>However</w:t>
      </w:r>
      <w:r w:rsidR="00AA56C1" w:rsidRPr="00AA56C1">
        <w:rPr>
          <w:color w:val="000000" w:themeColor="text1"/>
        </w:rPr>
        <w:t xml:space="preserve">, </w:t>
      </w:r>
      <w:r w:rsidR="00AA56C1">
        <w:rPr>
          <w:color w:val="000000" w:themeColor="text1"/>
        </w:rPr>
        <w:t xml:space="preserve">this level </w:t>
      </w:r>
      <w:r w:rsidR="00AA56C1" w:rsidRPr="00AA56C1">
        <w:rPr>
          <w:color w:val="000000" w:themeColor="text1"/>
        </w:rPr>
        <w:t xml:space="preserve">motivates to make </w:t>
      </w:r>
      <w:r w:rsidR="00AA56C1">
        <w:rPr>
          <w:color w:val="000000" w:themeColor="text1"/>
        </w:rPr>
        <w:t xml:space="preserve">more </w:t>
      </w:r>
      <w:r w:rsidR="00AA56C1" w:rsidRPr="00AA56C1">
        <w:rPr>
          <w:color w:val="000000" w:themeColor="text1"/>
        </w:rPr>
        <w:t>predictions about future behavior of the character.</w:t>
      </w:r>
      <w:r w:rsidR="00AA56C1">
        <w:rPr>
          <w:color w:val="000000" w:themeColor="text1"/>
        </w:rPr>
        <w:t xml:space="preserve"> As foreseeing the result is one of the top skills a good programmer </w:t>
      </w:r>
      <w:r>
        <w:rPr>
          <w:color w:val="000000" w:themeColor="text1"/>
        </w:rPr>
        <w:t>requires</w:t>
      </w:r>
      <w:r w:rsidR="00AA56C1">
        <w:rPr>
          <w:color w:val="000000" w:themeColor="text1"/>
        </w:rPr>
        <w:t>, our game develops it having growing difficult with each new level.</w:t>
      </w:r>
    </w:p>
    <w:p w14:paraId="2C0A5787" w14:textId="3DC27A1A" w:rsidR="00AA56C1" w:rsidRDefault="00AA56C1" w:rsidP="000A3C6E">
      <w:pPr>
        <w:ind w:left="0"/>
        <w:jc w:val="both"/>
        <w:rPr>
          <w:color w:val="000000" w:themeColor="text1"/>
        </w:rPr>
      </w:pPr>
      <w:r>
        <w:rPr>
          <w:color w:val="000000" w:themeColor="text1"/>
        </w:rPr>
        <w:t xml:space="preserve">This level is also to show you that similar code can be used for different application. Programmers do not need to remember particular algorithm or function, they can always Google it. However, it is viable to have the skill to quickly recall previously used algorithms. In order to succeed, you are advised to have a copy of all your </w:t>
      </w:r>
      <w:r w:rsidR="00A54085">
        <w:rPr>
          <w:color w:val="000000" w:themeColor="text1"/>
        </w:rPr>
        <w:t>documents</w:t>
      </w:r>
      <w:r>
        <w:rPr>
          <w:color w:val="000000" w:themeColor="text1"/>
        </w:rPr>
        <w:t xml:space="preserve"> with personal explanation comments in it. This way, you can easily access necessary coding part anytime it is required</w:t>
      </w:r>
      <w:r w:rsidR="00A54085">
        <w:rPr>
          <w:color w:val="000000" w:themeColor="text1"/>
        </w:rPr>
        <w:t xml:space="preserve"> to</w:t>
      </w:r>
      <w:r>
        <w:rPr>
          <w:color w:val="000000" w:themeColor="text1"/>
        </w:rPr>
        <w:t>.</w:t>
      </w:r>
    </w:p>
    <w:p w14:paraId="04EE667F" w14:textId="68D3054B" w:rsidR="000A3C6E" w:rsidRPr="00AA56C1" w:rsidRDefault="000A3C6E" w:rsidP="000A3C6E">
      <w:pPr>
        <w:ind w:left="0"/>
        <w:jc w:val="both"/>
        <w:rPr>
          <w:color w:val="000000" w:themeColor="text1"/>
        </w:rPr>
      </w:pPr>
      <w:r>
        <w:rPr>
          <w:noProof/>
        </w:rPr>
        <mc:AlternateContent>
          <mc:Choice Requires="wps">
            <w:drawing>
              <wp:anchor distT="0" distB="0" distL="114300" distR="114300" simplePos="0" relativeHeight="251660288" behindDoc="0" locked="0" layoutInCell="1" allowOverlap="1" wp14:anchorId="11290797" wp14:editId="22362A6B">
                <wp:simplePos x="0" y="0"/>
                <wp:positionH relativeFrom="column">
                  <wp:posOffset>4883150</wp:posOffset>
                </wp:positionH>
                <wp:positionV relativeFrom="paragraph">
                  <wp:posOffset>317500</wp:posOffset>
                </wp:positionV>
                <wp:extent cx="1758315" cy="1790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58315" cy="179070"/>
                        </a:xfrm>
                        <a:prstGeom prst="rect">
                          <a:avLst/>
                        </a:prstGeom>
                        <a:solidFill>
                          <a:prstClr val="white"/>
                        </a:solidFill>
                        <a:ln>
                          <a:noFill/>
                        </a:ln>
                        <a:effectLst/>
                      </wps:spPr>
                      <wps:txbx>
                        <w:txbxContent>
                          <w:p w14:paraId="1CEC0D03" w14:textId="0B5DECE5" w:rsidR="000A3C6E" w:rsidRPr="000A3C6E" w:rsidRDefault="000A3C6E" w:rsidP="00A54085">
                            <w:pPr>
                              <w:pStyle w:val="Caption"/>
                              <w:rPr>
                                <w:noProof/>
                                <w:color w:val="000000" w:themeColor="text1"/>
                                <w:sz w:val="32"/>
                                <w:szCs w:val="22"/>
                              </w:rPr>
                            </w:pPr>
                            <w:r w:rsidRPr="000A3C6E">
                              <w:rPr>
                                <w:sz w:val="22"/>
                              </w:rPr>
                              <w:t xml:space="preserve">Figure </w:t>
                            </w:r>
                            <w:r w:rsidRPr="000A3C6E">
                              <w:rPr>
                                <w:sz w:val="22"/>
                              </w:rPr>
                              <w:fldChar w:fldCharType="begin"/>
                            </w:r>
                            <w:r w:rsidRPr="000A3C6E">
                              <w:rPr>
                                <w:sz w:val="22"/>
                              </w:rPr>
                              <w:instrText xml:space="preserve"> SEQ Figure \* ARABIC </w:instrText>
                            </w:r>
                            <w:r w:rsidRPr="000A3C6E">
                              <w:rPr>
                                <w:sz w:val="22"/>
                              </w:rPr>
                              <w:fldChar w:fldCharType="separate"/>
                            </w:r>
                            <w:r w:rsidRPr="000A3C6E">
                              <w:rPr>
                                <w:noProof/>
                                <w:sz w:val="22"/>
                              </w:rPr>
                              <w:t>1</w:t>
                            </w:r>
                            <w:r w:rsidRPr="000A3C6E">
                              <w:rPr>
                                <w:sz w:val="22"/>
                              </w:rPr>
                              <w:fldChar w:fldCharType="end"/>
                            </w:r>
                            <w:r w:rsidRPr="000A3C6E">
                              <w:rPr>
                                <w:sz w:val="22"/>
                              </w:rPr>
                              <w:t>: Ways to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90797" id="_x0000_t202" coordsize="21600,21600" o:spt="202" path="m0,0l0,21600,21600,21600,21600,0xe">
                <v:stroke joinstyle="miter"/>
                <v:path gradientshapeok="t" o:connecttype="rect"/>
              </v:shapetype>
              <v:shape id="Text_x0020_Box_x0020_1" o:spid="_x0000_s1026" type="#_x0000_t202" style="position:absolute;left:0;text-align:left;margin-left:384.5pt;margin-top:25pt;width:138.45pt;height:14.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" stroked="f">
                <v:textbox inset="0,0,0,0">
                  <w:txbxContent>
                    <w:p w14:paraId="1CEC0D03" w14:textId="0B5DECE5" w:rsidR="000A3C6E" w:rsidRPr="000A3C6E" w:rsidRDefault="000A3C6E" w:rsidP="00A54085">
                      <w:pPr>
                        <w:pStyle w:val="Caption"/>
                        <w:rPr>
                          <w:noProof/>
                          <w:color w:val="000000" w:themeColor="text1"/>
                          <w:sz w:val="32"/>
                          <w:szCs w:val="22"/>
                        </w:rPr>
                      </w:pPr>
                      <w:r w:rsidRPr="000A3C6E">
                        <w:rPr>
                          <w:sz w:val="22"/>
                        </w:rPr>
                        <w:t xml:space="preserve">Figure </w:t>
                      </w:r>
                      <w:r w:rsidRPr="000A3C6E">
                        <w:rPr>
                          <w:sz w:val="22"/>
                        </w:rPr>
                        <w:fldChar w:fldCharType="begin"/>
                      </w:r>
                      <w:r w:rsidRPr="000A3C6E">
                        <w:rPr>
                          <w:sz w:val="22"/>
                        </w:rPr>
                        <w:instrText xml:space="preserve"> SEQ Figure \* ARABIC </w:instrText>
                      </w:r>
                      <w:r w:rsidRPr="000A3C6E">
                        <w:rPr>
                          <w:sz w:val="22"/>
                        </w:rPr>
                        <w:fldChar w:fldCharType="separate"/>
                      </w:r>
                      <w:r w:rsidRPr="000A3C6E">
                        <w:rPr>
                          <w:noProof/>
                          <w:sz w:val="22"/>
                        </w:rPr>
                        <w:t>1</w:t>
                      </w:r>
                      <w:r w:rsidRPr="000A3C6E">
                        <w:rPr>
                          <w:sz w:val="22"/>
                        </w:rPr>
                        <w:fldChar w:fldCharType="end"/>
                      </w:r>
                      <w:r w:rsidRPr="000A3C6E">
                        <w:rPr>
                          <w:sz w:val="22"/>
                        </w:rPr>
                        <w:t>: Ways to program</w:t>
                      </w:r>
                    </w:p>
                  </w:txbxContent>
                </v:textbox>
                <w10:wrap type="square"/>
              </v:shape>
            </w:pict>
          </mc:Fallback>
        </mc:AlternateContent>
      </w:r>
      <w:r>
        <w:rPr>
          <w:color w:val="000000" w:themeColor="text1"/>
        </w:rPr>
        <w:t>In some way, University College London teaches this skill, though in an indirect manner. Students are asked to solve certain problem; and then, after a few months, there is a new task which involves your previous solution with an addition of so</w:t>
      </w:r>
      <w:bookmarkStart w:id="0" w:name="_GoBack"/>
      <w:bookmarkEnd w:id="0"/>
      <w:r>
        <w:rPr>
          <w:color w:val="000000" w:themeColor="text1"/>
        </w:rPr>
        <w:t>me moderations. What some students would do is to completely rewrite the algorithm twice, but organised files may help you to not repeat your work.</w:t>
      </w:r>
      <w:r w:rsidR="00A54085">
        <w:rPr>
          <w:color w:val="000000" w:themeColor="text1"/>
        </w:rPr>
        <w:t xml:space="preserve"> </w:t>
      </w:r>
      <w:r w:rsidR="00A54085" w:rsidRPr="00A54085">
        <w:rPr>
          <w:i/>
          <w:color w:val="000000" w:themeColor="text1"/>
        </w:rPr>
        <w:t>See Figure 1 for further reference.</w:t>
      </w:r>
    </w:p>
    <w:sectPr w:rsidR="000A3C6E" w:rsidRPr="00AA56C1" w:rsidSect="001C622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F"/>
    <w:rsid w:val="00000512"/>
    <w:rsid w:val="000A3C6E"/>
    <w:rsid w:val="001C622E"/>
    <w:rsid w:val="003F01CC"/>
    <w:rsid w:val="006555E4"/>
    <w:rsid w:val="008E0B4F"/>
    <w:rsid w:val="0094377C"/>
    <w:rsid w:val="00A54085"/>
    <w:rsid w:val="00AA56C1"/>
    <w:rsid w:val="00CC6DB5"/>
    <w:rsid w:val="00D26135"/>
    <w:rsid w:val="00D34BBF"/>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4F"/>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8BB06B4-16C8-D146-B4BB-BE2514F4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174</Words>
  <Characters>993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5</cp:revision>
  <dcterms:created xsi:type="dcterms:W3CDTF">2016-03-24T02:14:00Z</dcterms:created>
  <dcterms:modified xsi:type="dcterms:W3CDTF">2016-03-24T08:31:00Z</dcterms:modified>
</cp:coreProperties>
</file>