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5974080</wp:posOffset>
            </wp:positionH>
            <wp:positionV relativeFrom="page">
              <wp:posOffset>449580</wp:posOffset>
            </wp:positionV>
            <wp:extent cx="718820" cy="3619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Universidade de Brasília</w:t>
      </w:r>
    </w:p>
    <w:p>
      <w:pPr>
        <w:spacing w:after="0" w:line="1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-232410</wp:posOffset>
            </wp:positionV>
            <wp:extent cx="5610860" cy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Decanato de Pesquisa e Pós-Graduação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Programa de Iniciação Científica – ProIC/UnB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000FF"/>
        </w:rPr>
        <w:t>Instruções de preenchimento do Plano de Trabalho</w:t>
      </w: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Na página 1, conforme o modelo insira os seguintes dados:</w:t>
      </w: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jc w:val="both"/>
        <w:ind w:left="720" w:hanging="356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Informe a área do conhecimento (Exatas, Humanas, Vida)</w:t>
      </w:r>
    </w:p>
    <w:p>
      <w:pPr>
        <w:spacing w:after="0" w:line="19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jc w:val="both"/>
        <w:ind w:left="720" w:hanging="356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Título do Projeto;</w:t>
      </w:r>
    </w:p>
    <w:p>
      <w:pPr>
        <w:spacing w:after="0" w:line="17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jc w:val="both"/>
        <w:ind w:left="720" w:hanging="356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Nome do Orientador;</w:t>
      </w:r>
    </w:p>
    <w:p>
      <w:pPr>
        <w:spacing w:after="0" w:line="19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jc w:val="both"/>
        <w:ind w:left="720" w:hanging="356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Unidade Acadêmica/Departamento do orientador</w:t>
      </w:r>
    </w:p>
    <w:p>
      <w:pPr>
        <w:spacing w:after="0" w:line="17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jc w:val="both"/>
        <w:ind w:left="720" w:hanging="356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Título do Plano de Trabalho;</w:t>
      </w:r>
    </w:p>
    <w:p>
      <w:pPr>
        <w:spacing w:after="0" w:line="19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jc w:val="both"/>
        <w:ind w:left="720" w:hanging="356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Nome do Aluno;</w:t>
      </w:r>
    </w:p>
    <w:p>
      <w:pPr>
        <w:spacing w:after="0" w:line="17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jc w:val="both"/>
        <w:ind w:left="720" w:hanging="356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Matrícula do Aluno;</w:t>
      </w: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No plano de trabalho preencha os tópicos:</w:t>
      </w: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Introdução ao Plano de Trabalho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right="220"/>
        <w:spacing w:after="0" w:line="2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Descrever nesta parte do plano de trabalho, os objetivos específicos (como parte dos objetivos gerais do projeto), o estado da arte, etc. Dois ou mais alunos não podem ter os mesmos objetivos específicos. </w:t>
      </w:r>
      <w:r>
        <w:rPr>
          <w:rFonts w:ascii="Arial" w:cs="Arial" w:eastAsia="Arial" w:hAnsi="Arial"/>
          <w:sz w:val="24"/>
          <w:szCs w:val="24"/>
          <w:u w:val="single" w:color="auto"/>
          <w:color w:val="auto"/>
        </w:rPr>
        <w:t>A orientação é INDIVIDUAL.</w:t>
      </w: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Metodologia do Plano de Trabalho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right="220"/>
        <w:spacing w:after="0" w:line="27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 xml:space="preserve">Descrever a metodologia específica para este plano de trabalho. Deve-se evitar que dois alunos tenham metodologias semelhantes. </w:t>
      </w:r>
      <w:r>
        <w:rPr>
          <w:rFonts w:ascii="Arial" w:cs="Arial" w:eastAsia="Arial" w:hAnsi="Arial"/>
          <w:sz w:val="23"/>
          <w:szCs w:val="23"/>
          <w:u w:val="single" w:color="auto"/>
          <w:color w:val="auto"/>
        </w:rPr>
        <w:t>A orientação é INDIVIDUAL</w:t>
      </w:r>
      <w:r>
        <w:rPr>
          <w:rFonts w:ascii="Arial" w:cs="Arial" w:eastAsia="Arial" w:hAnsi="Arial"/>
          <w:sz w:val="23"/>
          <w:szCs w:val="23"/>
          <w:color w:val="auto"/>
        </w:rPr>
        <w:t>.</w:t>
      </w:r>
    </w:p>
    <w:p>
      <w:pPr>
        <w:spacing w:after="0" w:line="19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Resultados Esperados na Execução do Plano de Trabalho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Descrever os resultados esperados na execução deste plano de trabalho.</w:t>
      </w: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Etapas e Cronograma de Execução do Plano de Trabalho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right="120"/>
        <w:spacing w:after="0" w:line="2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Liste as etapas, inclua ou elimine etapas se necessário. No cronograma, utilize os símbolos para marcar as etapas, apagando aqueles de maneira apropriada.</w:t>
      </w:r>
    </w:p>
    <w:p>
      <w:pPr>
        <w:spacing w:after="0" w:line="21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Referências Bibliográficas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Liste as referências bibliográficas.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ind w:righ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Campus Universitário Darcy Ribeiro Pavilhão Anísio Teixeira Sala AT 012 - Brasília – DF CEP 70910-900</w:t>
      </w:r>
    </w:p>
    <w:p>
      <w:pPr>
        <w:ind w:right="540"/>
        <w:spacing w:after="0" w:line="252" w:lineRule="auto"/>
        <w:rPr>
          <w:rFonts w:ascii="Arial" w:cs="Arial" w:eastAsia="Arial" w:hAnsi="Arial"/>
          <w:sz w:val="20"/>
          <w:szCs w:val="20"/>
          <w:u w:val="single" w:color="auto"/>
          <w:color w:val="0000FF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Telefones: (61) 3107.0822 - 3107.0824 – 3107.0825 – 3107-0826 e-mail: </w:t>
      </w:r>
      <w:hyperlink r:id="rId10">
        <w:r>
          <w:rPr>
            <w:rFonts w:ascii="Arial" w:cs="Arial" w:eastAsia="Arial" w:hAnsi="Arial"/>
            <w:sz w:val="20"/>
            <w:szCs w:val="20"/>
            <w:u w:val="single" w:color="auto"/>
            <w:color w:val="0000FF"/>
          </w:rPr>
          <w:t>pibic@unb.br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hyperlink r:id="rId11">
        <w:r>
          <w:rPr>
            <w:rFonts w:ascii="Arial" w:cs="Arial" w:eastAsia="Arial" w:hAnsi="Arial"/>
            <w:sz w:val="20"/>
            <w:szCs w:val="20"/>
            <w:u w:val="single" w:color="auto"/>
            <w:color w:val="0000FF"/>
          </w:rPr>
          <w:t>http://www.unb.br/administracao/decanatos/dpp/dific.html</w:t>
        </w:r>
      </w:hyperlink>
    </w:p>
    <w:p>
      <w:pPr>
        <w:sectPr>
          <w:pgSz w:w="12240" w:h="15840" w:orient="portrait"/>
          <w:cols w:equalWidth="0" w:num="1">
            <w:col w:w="8840"/>
          </w:cols>
          <w:pgMar w:left="1700" w:top="1369" w:right="1700" w:bottom="405" w:gutter="0" w:footer="0" w:header="0"/>
        </w:sectPr>
      </w:pPr>
    </w:p>
    <w:bookmarkStart w:id="1" w:name="page2"/>
    <w:bookmarkEnd w:id="1"/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5974080</wp:posOffset>
            </wp:positionH>
            <wp:positionV relativeFrom="page">
              <wp:posOffset>449580</wp:posOffset>
            </wp:positionV>
            <wp:extent cx="718820" cy="3619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Universidade de Brasília</w:t>
      </w:r>
    </w:p>
    <w:p>
      <w:pPr>
        <w:spacing w:after="0" w:line="1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64770</wp:posOffset>
            </wp:positionH>
            <wp:positionV relativeFrom="paragraph">
              <wp:posOffset>-232410</wp:posOffset>
            </wp:positionV>
            <wp:extent cx="5610860" cy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Decanato de Pesquisa e Pós-Graduação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Programa de Iniciação Científica – ProIC/UnB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100"/>
        <w:spacing w:after="0"/>
        <w:tabs>
          <w:tab w:leader="none" w:pos="4340" w:val="left"/>
          <w:tab w:leader="none" w:pos="5920" w:val="left"/>
          <w:tab w:leader="none" w:pos="76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ÁREA DO CONHECIMENTO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( x ) EXATAS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( ) HUMANAS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( ) VIDA</w:t>
      </w: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Título do Projeto</w:t>
      </w:r>
    </w:p>
    <w:p>
      <w:pPr>
        <w:ind w:left="100" w:right="280"/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-1270</wp:posOffset>
            </wp:positionV>
            <wp:extent cx="5731510" cy="510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Aplicabilidade de Sistemas de Inteligência Artificial para Dados Abertos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Orientador:</w:t>
      </w:r>
    </w:p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0</wp:posOffset>
            </wp:positionV>
            <wp:extent cx="5731510" cy="2768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inline distT="0" distB="0" distL="0" distR="0">
            <wp:extent cx="1143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 xml:space="preserve"> Marcelo Ladeira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Unidade Acadêmica/Departamento:</w:t>
      </w:r>
    </w:p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0</wp:posOffset>
            </wp:positionV>
            <wp:extent cx="5731510" cy="2768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inline distT="0" distB="0" distL="0" distR="0">
            <wp:extent cx="1143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 xml:space="preserve"> Departamento de Ciência da Computação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b w:val="1"/>
          <w:bCs w:val="1"/>
          <w:color w:val="auto"/>
          <w:highlight w:val="lightGray"/>
        </w:rPr>
        <w:t>PLANO de TRABALHO</w:t>
      </w:r>
    </w:p>
    <w:p>
      <w:pPr>
        <w:spacing w:after="0" w:line="30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64770</wp:posOffset>
            </wp:positionH>
            <wp:positionV relativeFrom="paragraph">
              <wp:posOffset>-340360</wp:posOffset>
            </wp:positionV>
            <wp:extent cx="5610860" cy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Edital 2016 ProIC/CNPq/UnB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64770</wp:posOffset>
            </wp:positionH>
            <wp:positionV relativeFrom="paragraph">
              <wp:posOffset>66040</wp:posOffset>
            </wp:positionV>
            <wp:extent cx="5610860" cy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Título do Plano de Trabalho</w:t>
      </w:r>
    </w:p>
    <w:p>
      <w:pPr>
        <w:ind w:left="100" w:right="480"/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-1270</wp:posOffset>
            </wp:positionV>
            <wp:extent cx="5731510" cy="510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Análise do Desempenho de Alunos da UnB usando um Sistema de Inteligência Artificial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Aluno</w:t>
      </w:r>
    </w:p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0</wp:posOffset>
            </wp:positionV>
            <wp:extent cx="5731510" cy="27686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inline distT="0" distB="0" distL="0" distR="0">
            <wp:extent cx="11430" cy="22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 xml:space="preserve"> Gabriel Ferreira Silva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Matrícula</w:t>
      </w:r>
    </w:p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0</wp:posOffset>
            </wp:positionV>
            <wp:extent cx="5731510" cy="27686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inline distT="0" distB="0" distL="0" distR="0">
            <wp:extent cx="1143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 xml:space="preserve"> 14/0140131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100" w:righ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Campus Universitário Darcy Ribeiro Pavilhão Anísio Teixeira Sala AT 012 - Brasília – DF CEP 70910-900</w:t>
      </w:r>
    </w:p>
    <w:p>
      <w:pPr>
        <w:ind w:left="100" w:right="540"/>
        <w:spacing w:after="0" w:line="252" w:lineRule="auto"/>
        <w:rPr>
          <w:rFonts w:ascii="Arial" w:cs="Arial" w:eastAsia="Arial" w:hAnsi="Arial"/>
          <w:sz w:val="20"/>
          <w:szCs w:val="20"/>
          <w:u w:val="single" w:color="auto"/>
          <w:color w:val="0000FF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Telefones: (61) 3107.0822 - 3107.0824 – 3107.0825 – 3107-0826 e-mail: </w:t>
      </w:r>
      <w:hyperlink r:id="rId10">
        <w:r>
          <w:rPr>
            <w:rFonts w:ascii="Arial" w:cs="Arial" w:eastAsia="Arial" w:hAnsi="Arial"/>
            <w:sz w:val="20"/>
            <w:szCs w:val="20"/>
            <w:u w:val="single" w:color="auto"/>
            <w:color w:val="0000FF"/>
          </w:rPr>
          <w:t>pibic@unb.br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hyperlink r:id="rId11">
        <w:r>
          <w:rPr>
            <w:rFonts w:ascii="Arial" w:cs="Arial" w:eastAsia="Arial" w:hAnsi="Arial"/>
            <w:sz w:val="20"/>
            <w:szCs w:val="20"/>
            <w:u w:val="single" w:color="auto"/>
            <w:color w:val="0000FF"/>
          </w:rPr>
          <w:t>http://www.unb.br/administracao/decanatos/dpp/dific.html</w:t>
        </w:r>
      </w:hyperlink>
    </w:p>
    <w:p>
      <w:pPr>
        <w:sectPr>
          <w:pgSz w:w="12240" w:h="15840" w:orient="portrait"/>
          <w:cols w:equalWidth="0" w:num="1">
            <w:col w:w="8940"/>
          </w:cols>
          <w:pgMar w:left="1600" w:top="1369" w:right="1700" w:bottom="405" w:gutter="0" w:footer="0" w:header="0"/>
        </w:sectPr>
      </w:pPr>
    </w:p>
    <w:bookmarkStart w:id="2" w:name="page3"/>
    <w:bookmarkEnd w:id="2"/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5974080</wp:posOffset>
            </wp:positionH>
            <wp:positionV relativeFrom="page">
              <wp:posOffset>449580</wp:posOffset>
            </wp:positionV>
            <wp:extent cx="718820" cy="3619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Universidade de Brasília</w:t>
      </w:r>
    </w:p>
    <w:p>
      <w:pPr>
        <w:spacing w:after="0" w:line="1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-3033395</wp:posOffset>
            </wp:positionH>
            <wp:positionV relativeFrom="paragraph">
              <wp:posOffset>-232410</wp:posOffset>
            </wp:positionV>
            <wp:extent cx="5610860" cy="190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Decanato de Pesquisa e Pós-Graduação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Programa de Iniciação Científica – ProIC/UnB</w:t>
      </w:r>
    </w:p>
    <w:p>
      <w:pPr>
        <w:sectPr>
          <w:pgSz w:w="12240" w:h="15840" w:orient="portrait"/>
          <w:cols w:equalWidth="0" w:num="1">
            <w:col w:w="4060"/>
          </w:cols>
          <w:pgMar w:left="6480" w:top="1369" w:right="1700" w:bottom="40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Campus Universitário Darcy Ribeiro Pavilhão Anísio Teixeira Sala AT 012 - Brasília – DF CEP 70910-900</w:t>
      </w:r>
    </w:p>
    <w:p>
      <w:pPr>
        <w:ind w:right="20"/>
        <w:spacing w:after="0" w:line="252" w:lineRule="auto"/>
        <w:rPr>
          <w:rFonts w:ascii="Arial" w:cs="Arial" w:eastAsia="Arial" w:hAnsi="Arial"/>
          <w:sz w:val="20"/>
          <w:szCs w:val="20"/>
          <w:u w:val="single" w:color="auto"/>
          <w:color w:val="0000FF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Telefones: (61) 3107.0822 - 3107.0824 – 3107.0825 – 3107-0826 e-mail: </w:t>
      </w:r>
      <w:hyperlink r:id="rId10">
        <w:r>
          <w:rPr>
            <w:rFonts w:ascii="Arial" w:cs="Arial" w:eastAsia="Arial" w:hAnsi="Arial"/>
            <w:sz w:val="20"/>
            <w:szCs w:val="20"/>
            <w:u w:val="single" w:color="auto"/>
            <w:color w:val="0000FF"/>
          </w:rPr>
          <w:t>pibic@unb.br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hyperlink r:id="rId11">
        <w:r>
          <w:rPr>
            <w:rFonts w:ascii="Arial" w:cs="Arial" w:eastAsia="Arial" w:hAnsi="Arial"/>
            <w:sz w:val="20"/>
            <w:szCs w:val="20"/>
            <w:u w:val="single" w:color="auto"/>
            <w:color w:val="0000FF"/>
          </w:rPr>
          <w:t>http://www.unb.br/administracao/decanatos/dpp/dific.html</w:t>
        </w:r>
      </w:hyperlink>
    </w:p>
    <w:p>
      <w:pPr>
        <w:sectPr>
          <w:pgSz w:w="12240" w:h="15840" w:orient="portrait"/>
          <w:cols w:equalWidth="0" w:num="1">
            <w:col w:w="8320"/>
          </w:cols>
          <w:pgMar w:left="1700" w:top="1369" w:right="2220" w:bottom="405" w:gutter="0" w:footer="0" w:header="0"/>
          <w:type w:val="continuous"/>
        </w:sectPr>
      </w:pPr>
    </w:p>
    <w:bookmarkStart w:id="3" w:name="page4"/>
    <w:bookmarkEnd w:id="3"/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5974080</wp:posOffset>
            </wp:positionH>
            <wp:positionV relativeFrom="page">
              <wp:posOffset>449580</wp:posOffset>
            </wp:positionV>
            <wp:extent cx="718820" cy="3619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Universidade de Brasília</w:t>
      </w:r>
    </w:p>
    <w:p>
      <w:pPr>
        <w:spacing w:after="0" w:line="1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-232410</wp:posOffset>
            </wp:positionV>
            <wp:extent cx="5610860" cy="190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Decanato de Pesquisa e Pós-Graduação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Programa de Iniciação Científica – ProIC/UnB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Plano de Trabalho 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(máximo de 5 páginas)</w:t>
      </w: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1. Introdução ao Plano de Trabalho</w:t>
      </w: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right="220" w:firstLine="70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Diversas instituições disponibilizam publicamente suas informações, seja por questões de transparência ou por perceberem que o estudo sobre tais dados pode indicar oportunidades a serem capitalizadas. Uma aplicação de interesse para dados abertos é, a partir de dados já conhecidos, tentar extrair informações que expliquem a relação entre os dados e, com base em tais informações, construir modelos que façam projeções sobre o futuro ou sobre dados que ainda não dispomos.</w:t>
      </w:r>
    </w:p>
    <w:p>
      <w:pPr>
        <w:ind w:right="140" w:firstLine="70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Seguindo esse premissa, este projeto visa a construção de um software capaz de fazer projeções acerca do desempenho futuro de um aluno na UnB, e possivelmente de sua remuneração no mercado após sair da faculdade. Isso só será possível pois foi conseguida com a UnB a disponibilização de dados de seus alunos. Tais dados incluem dados de perfil, o desempenho do aluno em cada matéria, se um aluno conseguiu ou não concluir a universidade, se houve participação em estágios ou PIBIC. Caso ele tenha ido ao mercado de trabalho privado, a sua remuneração inicial estará disponível.</w:t>
      </w:r>
    </w:p>
    <w:p>
      <w:pPr>
        <w:ind w:right="40" w:firstLine="70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O sistema computacional descrito poderia ser usado para identificar quais alunos estão com maior risco de não conseguirem completar a universidade ou quais disciplinas oferecem mais risco ou quais disciplinas influenciam mais as outras. O software a ser desenvolvido seria baseado em técnicas de um campo na intersecção de Inteligência Artificial com Mineração de Dados: Aprendizagem de Máquina.</w:t>
      </w:r>
    </w:p>
    <w:p>
      <w:pPr>
        <w:ind w:right="20" w:firstLine="70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 área de Inteligência Artificial estuda a construção de sistemas computacionais inteligentes [1]. Já a área de Mineração de Dados estuda técnicas para a descoberta de padrões a partir de um Banco de Dados [2]. Na intersecção dessas duas áreas há um campo que vem despertando muito interesse: Aprendizagem de Máquina. O objetivo é conseguir extrair um padrão a partir de uma grande quantidade de dados, e usar tal padrão para com sucesso tentar prever o que ocorrerá com um sistema no futuro ou qual a maneira mais adequada de lidar com dados futuros.</w:t>
      </w:r>
    </w:p>
    <w:p>
      <w:pPr>
        <w:ind w:right="60" w:firstLine="708"/>
        <w:spacing w:after="0" w:line="24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O desenvolvimento de aprendizagem de máquina vem sendo bastante célere nos últimos tempos. Além disso, vem impactando áreas bastante diversas, como jogos [3], segurança digital [4] e sistemas de recomendação [5]. Em geral, os problemas estudados por Aprendizagem de Máquina se dividem em duas áreas: classificação e regressão [6]. Para a classificação, o resultado final assume um valor discreto. Técnicas típicas incluem Máquinas de Suporte Vetorial (SVM do inglês Support Vector Machine) e Árvores de Decisão. Para a regressão, o</w:t>
      </w: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righ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Campus Universitário Darcy Ribeiro Pavilhão Anísio Teixeira Sala AT 012 - Brasília – DF CEP 70910-900</w:t>
      </w:r>
    </w:p>
    <w:p>
      <w:pPr>
        <w:ind w:right="540"/>
        <w:spacing w:after="0" w:line="252" w:lineRule="auto"/>
        <w:rPr>
          <w:rFonts w:ascii="Arial" w:cs="Arial" w:eastAsia="Arial" w:hAnsi="Arial"/>
          <w:sz w:val="20"/>
          <w:szCs w:val="20"/>
          <w:u w:val="single" w:color="auto"/>
          <w:color w:val="0000FF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Telefones: (61) 3107.0822 - 3107.0824 – 3107.0825 – 3107-0826 e-mail: </w:t>
      </w:r>
      <w:hyperlink r:id="rId10">
        <w:r>
          <w:rPr>
            <w:rFonts w:ascii="Arial" w:cs="Arial" w:eastAsia="Arial" w:hAnsi="Arial"/>
            <w:sz w:val="20"/>
            <w:szCs w:val="20"/>
            <w:u w:val="single" w:color="auto"/>
            <w:color w:val="0000FF"/>
          </w:rPr>
          <w:t>pibic@unb.br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hyperlink r:id="rId11">
        <w:r>
          <w:rPr>
            <w:rFonts w:ascii="Arial" w:cs="Arial" w:eastAsia="Arial" w:hAnsi="Arial"/>
            <w:sz w:val="20"/>
            <w:szCs w:val="20"/>
            <w:u w:val="single" w:color="auto"/>
            <w:color w:val="0000FF"/>
          </w:rPr>
          <w:t>http://www.unb.br/administracao/decanatos/dpp/dific.html</w:t>
        </w:r>
      </w:hyperlink>
    </w:p>
    <w:p>
      <w:pPr>
        <w:sectPr>
          <w:pgSz w:w="12240" w:h="15840" w:orient="portrait"/>
          <w:cols w:equalWidth="0" w:num="1">
            <w:col w:w="8840"/>
          </w:cols>
          <w:pgMar w:left="1700" w:top="1369" w:right="1700" w:bottom="405" w:gutter="0" w:footer="0" w:header="0"/>
        </w:sectPr>
      </w:pPr>
    </w:p>
    <w:bookmarkStart w:id="4" w:name="page5"/>
    <w:bookmarkEnd w:id="4"/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5974080</wp:posOffset>
            </wp:positionH>
            <wp:positionV relativeFrom="page">
              <wp:posOffset>449580</wp:posOffset>
            </wp:positionV>
            <wp:extent cx="718820" cy="3619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Universidade de Brasília</w:t>
      </w:r>
    </w:p>
    <w:p>
      <w:pPr>
        <w:spacing w:after="0" w:line="1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-232410</wp:posOffset>
            </wp:positionV>
            <wp:extent cx="5610860" cy="190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Decanato de Pesquisa e Pós-Graduação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Programa de Iniciação Científica – ProIC/UnB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right="500"/>
        <w:spacing w:after="0" w:line="2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resultado final assume um valor contínuo. Técnicas típicas incluem Regressão Linear e Redes Neurais [6].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2. Metodologia do Plano de Trabalho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right="120" w:firstLine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Antes do desenvolvimento, uma etapa de pré-processamento será realizada com os dados, para garantir que eles estejam em um estado consistente. Em seguida, como é comum na ciência, uma análise exploratória dos dados será feita. Também como etapa inicial, um estudo acerca do estado da arte das técnicas de aprendizagem de máquina será feito.</w:t>
      </w:r>
    </w:p>
    <w:p>
      <w:pPr>
        <w:ind w:right="140" w:firstLine="70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Durante o desenvolvimento do modelo, utilizar-se-ão várias técnicas de Aprendizagem de Máquina. A escolha das técnicas adequadas será feita com base em sua adequabilidade a situação e a quantidade de dados que se dispõe. Para cada técnica, os dados serão separados em dois conjuntos disjuntos: um de</w:t>
      </w:r>
    </w:p>
    <w:p>
      <w:pPr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treino (para que o modelo seja capaz de aprender) e outro de teste (para avaliar quão bem o modelo aprendeu). A existência de 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overfitting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será analisada</w:t>
      </w:r>
    </w:p>
    <w:p>
      <w:pPr>
        <w:jc w:val="both"/>
        <w:ind w:right="480"/>
        <w:spacing w:after="0" w:line="2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comparando a diferença de performance para os dados de treino e de teste. O desempenho das técnicas também será estimado, considerando para isso sua performance nos dados de teste.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3. Resultados Esperados na Execução do Plano de Trabalho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right="120" w:firstLine="70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Espera-se que ao final do trabalho, um sistema inteligente com bom desempenho previsor tenha sido desenvolvido. Embora a capacidade de previsão do software seja um fator subjetivo, os desempenhos medidos no conjunto de teste serão fornecidos.</w:t>
      </w:r>
    </w:p>
    <w:p>
      <w:pPr>
        <w:ind w:right="40" w:firstLine="70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Possibilidades de atividades a serem previstas pelo sistema incluem: se um aluno irá formar ou não, o desempenho em uma matéria que ele ainda não fez, o IRA com o qual ele acabará a universidade, entre outras. Saber quais os alunos estão com maior risco de não concluir a universidade seria útil para a UnB, pois assim um maior direcionamento poderia ser dado a tal grupo. Já prever um desempenho de um aluno em uma matéria seria útil para o estudante ter, de modo personalizado, uma estimativa de quais matérias serão mais difíceis (permitindo assim um melhor planejamento para o decorrer do semestre). Por fim, uma estimativa do IRA com o qual o estudante terminará a universidade também poderia auxiliar no planejamento dele para ingressar no mercado de trabalho.</w:t>
      </w:r>
    </w:p>
    <w:p>
      <w:pPr>
        <w:ind w:right="80" w:firstLine="708"/>
        <w:spacing w:after="0" w:line="24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O software desenvolvido terá código aberto e será flexível e bem documentado, permitindo assim que o seu funcionamento externo seja entendido com clareza por qualquer um e que seu funcionamento interno seja compreendido por aqueles que conhecem Aprendizagem de Máquina. Pela maneira como o software será desenvolvido, o software deve poder ser adaptado ou tomado como base para trabalhos com temas semelhantes.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ind w:righ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Campus Universitário Darcy Ribeiro Pavilhão Anísio Teixeira Sala AT 012 - Brasília – DF CEP 70910-900</w:t>
      </w:r>
    </w:p>
    <w:p>
      <w:pPr>
        <w:ind w:right="540"/>
        <w:spacing w:after="0" w:line="252" w:lineRule="auto"/>
        <w:rPr>
          <w:rFonts w:ascii="Arial" w:cs="Arial" w:eastAsia="Arial" w:hAnsi="Arial"/>
          <w:sz w:val="20"/>
          <w:szCs w:val="20"/>
          <w:u w:val="single" w:color="auto"/>
          <w:color w:val="0000FF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Telefones: (61) 3107.0822 - 3107.0824 – 3107.0825 – 3107-0826 e-mail: </w:t>
      </w:r>
      <w:hyperlink r:id="rId10">
        <w:r>
          <w:rPr>
            <w:rFonts w:ascii="Arial" w:cs="Arial" w:eastAsia="Arial" w:hAnsi="Arial"/>
            <w:sz w:val="20"/>
            <w:szCs w:val="20"/>
            <w:u w:val="single" w:color="auto"/>
            <w:color w:val="0000FF"/>
          </w:rPr>
          <w:t>pibic@unb.br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hyperlink r:id="rId11">
        <w:r>
          <w:rPr>
            <w:rFonts w:ascii="Arial" w:cs="Arial" w:eastAsia="Arial" w:hAnsi="Arial"/>
            <w:sz w:val="20"/>
            <w:szCs w:val="20"/>
            <w:u w:val="single" w:color="auto"/>
            <w:color w:val="0000FF"/>
          </w:rPr>
          <w:t>http://www.unb.br/administracao/decanatos/dpp/dific.html</w:t>
        </w:r>
      </w:hyperlink>
    </w:p>
    <w:p>
      <w:pPr>
        <w:sectPr>
          <w:pgSz w:w="12240" w:h="15840" w:orient="portrait"/>
          <w:cols w:equalWidth="0" w:num="1">
            <w:col w:w="8840"/>
          </w:cols>
          <w:pgMar w:left="1700" w:top="1369" w:right="1700" w:bottom="405" w:gutter="0" w:footer="0" w:header="0"/>
        </w:sectPr>
      </w:pPr>
    </w:p>
    <w:bookmarkStart w:id="5" w:name="page6"/>
    <w:bookmarkEnd w:id="5"/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5974080</wp:posOffset>
            </wp:positionH>
            <wp:positionV relativeFrom="page">
              <wp:posOffset>449580</wp:posOffset>
            </wp:positionV>
            <wp:extent cx="718820" cy="3619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Universidade de Brasília</w:t>
      </w:r>
    </w:p>
    <w:p>
      <w:pPr>
        <w:spacing w:after="0" w:line="1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-232410</wp:posOffset>
            </wp:positionV>
            <wp:extent cx="5610860" cy="190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Decanato de Pesquisa e Pós-Graduação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Programa de Iniciação Científica – ProIC/UnB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4. Etapas e Cronograma de Execução do Plano de Trabalho</w:t>
      </w: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right="940"/>
        <w:spacing w:after="0" w:line="2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Etapa 1 – Detalhamento do Plano de Trabalho. Busca por outras possíveis aplicações e metodologias adequadas.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80"/>
        <w:spacing w:after="0" w:line="2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Etapa 2 – Estudo de Aprendizagem de Máquina com pesquisa em livros, artigos e MOOC's. As principais técnicas serão estudadas, assim como seu contexto de aplicação. Técnicas específicas para o contexto do trabalho serão procuradas.</w:t>
      </w: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right="520"/>
        <w:spacing w:after="0" w:line="2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Etapa 3 – Pré-processamento dos dados, de modo a identificar dados incompletos ou outros problemas. Decidir como proceder para o caso de dados inconsistentes.</w:t>
      </w: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right="520"/>
        <w:spacing w:after="0" w:line="2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Etapa 4 – Análise Exploratória dos dados, busca por informações interessantes nos dados.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2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Etapa 5 – Aplicação do conhecimento adquirido na etapa 2 através do desenvolvimento do modelo. Análise do desempenho via performance nos dados de teste e identificação de overfitting via disparidades na performance de treino e teste.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Etapa 6 – Preparar o relatório final e o pôster para apresentação no PIBIC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-75565</wp:posOffset>
            </wp:positionH>
            <wp:positionV relativeFrom="paragraph">
              <wp:posOffset>344170</wp:posOffset>
            </wp:positionV>
            <wp:extent cx="5767070" cy="251079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2510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6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2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Etapa</w:t>
            </w: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Mês</w:t>
            </w: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Mês</w:t>
            </w: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Mês</w:t>
            </w:r>
          </w:p>
        </w:tc>
        <w:tc>
          <w:tcPr>
            <w:tcW w:w="660" w:type="dxa"/>
            <w:vAlign w:val="bottom"/>
            <w:shd w:val="clear" w:color="auto" w:fill="FFFF9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Mês</w:t>
            </w: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Mês</w:t>
            </w: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Mês</w:t>
            </w: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Mês</w:t>
            </w: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Mês</w:t>
            </w: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Mês</w:t>
            </w:r>
          </w:p>
        </w:tc>
        <w:tc>
          <w:tcPr>
            <w:tcW w:w="740" w:type="dxa"/>
            <w:vAlign w:val="bottom"/>
            <w:shd w:val="clear" w:color="auto" w:fill="FFFF9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Mês</w:t>
            </w:r>
          </w:p>
        </w:tc>
        <w:tc>
          <w:tcPr>
            <w:tcW w:w="760" w:type="dxa"/>
            <w:vAlign w:val="bottom"/>
            <w:shd w:val="clear" w:color="auto" w:fill="CCFFCC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Mês</w:t>
            </w:r>
          </w:p>
        </w:tc>
        <w:tc>
          <w:tcPr>
            <w:tcW w:w="780" w:type="dxa"/>
            <w:vAlign w:val="bottom"/>
            <w:shd w:val="clear" w:color="auto" w:fill="FFFF99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Mês</w:t>
            </w:r>
          </w:p>
        </w:tc>
      </w:tr>
      <w:tr>
        <w:trPr>
          <w:trHeight w:val="218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</w:t>
            </w: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3</w:t>
            </w:r>
          </w:p>
        </w:tc>
        <w:tc>
          <w:tcPr>
            <w:tcW w:w="660" w:type="dxa"/>
            <w:vAlign w:val="bottom"/>
            <w:shd w:val="clear" w:color="auto" w:fill="FFFF9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</w:t>
            </w: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</w:t>
            </w: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</w:t>
            </w: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7</w:t>
            </w: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</w:t>
            </w: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9</w:t>
            </w:r>
          </w:p>
        </w:tc>
        <w:tc>
          <w:tcPr>
            <w:tcW w:w="740" w:type="dxa"/>
            <w:vAlign w:val="bottom"/>
            <w:shd w:val="clear" w:color="auto" w:fill="FFFF9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10</w:t>
            </w:r>
          </w:p>
        </w:tc>
        <w:tc>
          <w:tcPr>
            <w:tcW w:w="760" w:type="dxa"/>
            <w:vAlign w:val="bottom"/>
            <w:shd w:val="clear" w:color="auto" w:fill="CCFFCC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11</w:t>
            </w:r>
          </w:p>
        </w:tc>
        <w:tc>
          <w:tcPr>
            <w:tcW w:w="780" w:type="dxa"/>
            <w:vAlign w:val="bottom"/>
            <w:shd w:val="clear" w:color="auto" w:fill="FFFF99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12</w:t>
            </w:r>
          </w:p>
        </w:tc>
      </w:tr>
      <w:tr>
        <w:trPr>
          <w:trHeight w:val="530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</w:t>
            </w: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4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</w:t>
            </w: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6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</w:t>
            </w: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4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</w:t>
            </w: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6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</w:t>
            </w: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4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</w:t>
            </w: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shd w:val="clear" w:color="auto" w:fill="CCFFC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shd w:val="clear" w:color="auto" w:fill="FFFF9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20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  <w:shd w:val="clear" w:color="auto" w:fill="FFFF99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FFFF99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CCFFCC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40" w:type="dxa"/>
            <w:vAlign w:val="bottom"/>
            <w:shd w:val="clear" w:color="auto" w:fill="FFFF99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60" w:type="dxa"/>
            <w:vAlign w:val="bottom"/>
            <w:shd w:val="clear" w:color="auto" w:fill="CCFFCC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  <w:shd w:val="clear" w:color="auto" w:fill="FFFF99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righ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Campus Universitário Darcy Ribeiro Pavilhão Anísio Teixeira Sala AT 012 - Brasília – DF CEP 70910-900</w:t>
      </w:r>
    </w:p>
    <w:p>
      <w:pPr>
        <w:ind w:right="660"/>
        <w:spacing w:after="0" w:line="252" w:lineRule="auto"/>
        <w:rPr>
          <w:rFonts w:ascii="Arial" w:cs="Arial" w:eastAsia="Arial" w:hAnsi="Arial"/>
          <w:sz w:val="20"/>
          <w:szCs w:val="20"/>
          <w:u w:val="single" w:color="auto"/>
          <w:color w:val="0000FF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Telefones: (61) 3107.0822 - 3107.0824 – 3107.0825 – 3107-0826 e-mail: </w:t>
      </w:r>
      <w:hyperlink r:id="rId10">
        <w:r>
          <w:rPr>
            <w:rFonts w:ascii="Arial" w:cs="Arial" w:eastAsia="Arial" w:hAnsi="Arial"/>
            <w:sz w:val="20"/>
            <w:szCs w:val="20"/>
            <w:u w:val="single" w:color="auto"/>
            <w:color w:val="0000FF"/>
          </w:rPr>
          <w:t>pibic@unb.br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hyperlink r:id="rId11">
        <w:r>
          <w:rPr>
            <w:rFonts w:ascii="Arial" w:cs="Arial" w:eastAsia="Arial" w:hAnsi="Arial"/>
            <w:sz w:val="20"/>
            <w:szCs w:val="20"/>
            <w:u w:val="single" w:color="auto"/>
            <w:color w:val="0000FF"/>
          </w:rPr>
          <w:t>http://www.unb.br/administracao/decanatos/dpp/dific.html</w:t>
        </w:r>
      </w:hyperlink>
    </w:p>
    <w:p>
      <w:pPr>
        <w:sectPr>
          <w:pgSz w:w="12240" w:h="15840" w:orient="portrait"/>
          <w:cols w:equalWidth="0" w:num="1">
            <w:col w:w="8960"/>
          </w:cols>
          <w:pgMar w:left="1700" w:top="1369" w:right="1580" w:bottom="405" w:gutter="0" w:footer="0" w:header="0"/>
        </w:sectPr>
      </w:pPr>
    </w:p>
    <w:bookmarkStart w:id="6" w:name="page7"/>
    <w:bookmarkEnd w:id="6"/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5974080</wp:posOffset>
            </wp:positionH>
            <wp:positionV relativeFrom="page">
              <wp:posOffset>449580</wp:posOffset>
            </wp:positionV>
            <wp:extent cx="718820" cy="3619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Universidade de Brasília</w:t>
      </w:r>
    </w:p>
    <w:p>
      <w:pPr>
        <w:spacing w:after="0" w:line="1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-226695</wp:posOffset>
            </wp:positionH>
            <wp:positionV relativeFrom="paragraph">
              <wp:posOffset>-232410</wp:posOffset>
            </wp:positionV>
            <wp:extent cx="5610860" cy="190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Decanato de Pesquisa e Pós-Graduação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Programa de Iniciação Científica – ProIC/UnB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5. Referências Bibliográficas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360" w:right="26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 xml:space="preserve">[1] - </w:t>
      </w:r>
      <w:r>
        <w:rPr>
          <w:rFonts w:ascii="Arial" w:cs="Arial" w:eastAsia="Arial" w:hAnsi="Arial"/>
          <w:sz w:val="23"/>
          <w:szCs w:val="23"/>
          <w:color w:val="222222"/>
        </w:rPr>
        <w:t>Russell, Stuart, Peter Norvig, and Artificial Intelligence. "A modern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color w:val="222222"/>
        </w:rPr>
        <w:t>approach."</w:t>
      </w:r>
      <w:r>
        <w:rPr>
          <w:rFonts w:ascii="Arial" w:cs="Arial" w:eastAsia="Arial" w:hAnsi="Arial"/>
          <w:sz w:val="23"/>
          <w:szCs w:val="23"/>
          <w:i w:val="1"/>
          <w:iCs w:val="1"/>
          <w:color w:val="222222"/>
        </w:rPr>
        <w:t>Artificial Intelligence. Prentice-Hall, Egnlewood Cliffs</w:t>
      </w:r>
      <w:r>
        <w:rPr>
          <w:rFonts w:ascii="Arial" w:cs="Arial" w:eastAsia="Arial" w:hAnsi="Arial"/>
          <w:sz w:val="23"/>
          <w:szCs w:val="23"/>
          <w:color w:val="222222"/>
        </w:rPr>
        <w:t xml:space="preserve"> 25 (1995):</w:t>
      </w:r>
    </w:p>
    <w:p>
      <w:pPr>
        <w:ind w:left="360"/>
        <w:spacing w:after="0" w:line="21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22222"/>
        </w:rPr>
        <w:t>27.</w:t>
      </w:r>
    </w:p>
    <w:p>
      <w:pPr>
        <w:jc w:val="both"/>
        <w:ind w:left="700" w:hanging="336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- Aggarwal, Charu C.</w:t>
      </w:r>
      <w:r>
        <w:rPr>
          <w:rFonts w:ascii="Arial" w:cs="Arial" w:eastAsia="Arial" w:hAnsi="Arial"/>
          <w:sz w:val="24"/>
          <w:szCs w:val="24"/>
          <w:i w:val="1"/>
          <w:iCs w:val="1"/>
          <w:color w:val="222222"/>
        </w:rPr>
        <w:t>Data mining: The textbook</w:t>
      </w:r>
      <w:r>
        <w:rPr>
          <w:rFonts w:ascii="Arial" w:cs="Arial" w:eastAsia="Arial" w:hAnsi="Arial"/>
          <w:sz w:val="24"/>
          <w:szCs w:val="24"/>
          <w:color w:val="222222"/>
        </w:rPr>
        <w:t>. Springer, 2015.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222222"/>
        </w:rPr>
      </w:pPr>
    </w:p>
    <w:p>
      <w:pPr>
        <w:jc w:val="both"/>
        <w:ind w:left="360" w:right="900" w:firstLine="4"/>
        <w:spacing w:after="0"/>
        <w:tabs>
          <w:tab w:leader="none" w:pos="693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- Silver, David, et al. "Mastering the game of Go with deep neural networks and tree search."</w:t>
      </w:r>
      <w:r>
        <w:rPr>
          <w:rFonts w:ascii="Arial" w:cs="Arial" w:eastAsia="Arial" w:hAnsi="Arial"/>
          <w:sz w:val="24"/>
          <w:szCs w:val="24"/>
          <w:i w:val="1"/>
          <w:iCs w:val="1"/>
          <w:color w:val="222222"/>
        </w:rPr>
        <w:t>Nature</w:t>
      </w:r>
      <w:r>
        <w:rPr>
          <w:rFonts w:ascii="Arial" w:cs="Arial" w:eastAsia="Arial" w:hAnsi="Arial"/>
          <w:sz w:val="24"/>
          <w:szCs w:val="24"/>
          <w:color w:val="222222"/>
        </w:rPr>
        <w:t xml:space="preserve"> 529.7587 (2016): 484-489.</w:t>
      </w:r>
    </w:p>
    <w:p>
      <w:pPr>
        <w:jc w:val="both"/>
        <w:ind w:left="700" w:hanging="336"/>
        <w:spacing w:after="0" w:line="218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>- https://people.csail.mit.edu/kalyan/AI2_Paper.pdf</w:t>
      </w:r>
    </w:p>
    <w:p>
      <w:pPr>
        <w:jc w:val="both"/>
        <w:ind w:left="360" w:right="320" w:firstLine="4"/>
        <w:spacing w:after="0" w:line="250" w:lineRule="auto"/>
        <w:tabs>
          <w:tab w:leader="none" w:pos="693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- </w:t>
      </w:r>
      <w:r>
        <w:rPr>
          <w:rFonts w:ascii="Arial" w:cs="Arial" w:eastAsia="Arial" w:hAnsi="Arial"/>
          <w:sz w:val="24"/>
          <w:szCs w:val="24"/>
          <w:color w:val="222222"/>
        </w:rPr>
        <w:t>Koren, Yehuda. "The bellkor solution to the netflix grand prize."</w:t>
      </w:r>
      <w:r>
        <w:rPr>
          <w:rFonts w:ascii="Arial" w:cs="Arial" w:eastAsia="Arial" w:hAnsi="Arial"/>
          <w:sz w:val="24"/>
          <w:szCs w:val="24"/>
          <w:i w:val="1"/>
          <w:iCs w:val="1"/>
          <w:color w:val="222222"/>
        </w:rPr>
        <w:t>Netflix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i w:val="1"/>
          <w:iCs w:val="1"/>
          <w:color w:val="222222"/>
        </w:rPr>
        <w:t xml:space="preserve">prize documentation </w:t>
      </w:r>
      <w:r>
        <w:rPr>
          <w:rFonts w:ascii="Arial" w:cs="Arial" w:eastAsia="Arial" w:hAnsi="Arial"/>
          <w:sz w:val="24"/>
          <w:szCs w:val="24"/>
          <w:color w:val="222222"/>
        </w:rPr>
        <w:t>81 (2009).</w:t>
      </w:r>
    </w:p>
    <w:p>
      <w:pPr>
        <w:spacing w:after="0" w:line="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360" w:right="600" w:firstLine="4"/>
        <w:spacing w:after="0" w:line="252" w:lineRule="auto"/>
        <w:tabs>
          <w:tab w:leader="none" w:pos="693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222222"/>
        </w:rPr>
      </w:pPr>
      <w:r>
        <w:rPr>
          <w:rFonts w:ascii="Arial" w:cs="Arial" w:eastAsia="Arial" w:hAnsi="Arial"/>
          <w:sz w:val="24"/>
          <w:szCs w:val="24"/>
          <w:color w:val="222222"/>
        </w:rPr>
        <w:t xml:space="preserve">– Abu-Mostafa, Yaser S., Malik Magdon-Ismail, and Hsuan-Tien Lin. </w:t>
      </w:r>
      <w:r>
        <w:rPr>
          <w:rFonts w:ascii="Arial" w:cs="Arial" w:eastAsia="Arial" w:hAnsi="Arial"/>
          <w:sz w:val="24"/>
          <w:szCs w:val="24"/>
          <w:i w:val="1"/>
          <w:iCs w:val="1"/>
          <w:color w:val="222222"/>
        </w:rPr>
        <w:t>Learning from data</w:t>
      </w:r>
      <w:r>
        <w:rPr>
          <w:rFonts w:ascii="Arial" w:cs="Arial" w:eastAsia="Arial" w:hAnsi="Arial"/>
          <w:sz w:val="24"/>
          <w:szCs w:val="24"/>
          <w:color w:val="222222"/>
        </w:rPr>
        <w:t>. Berlin, Germany: AMLBook, 2012.</w:t>
      </w:r>
    </w:p>
    <w:p>
      <w:pPr>
        <w:sectPr>
          <w:pgSz w:w="12240" w:h="15840" w:orient="portrait"/>
          <w:cols w:equalWidth="0" w:num="1">
            <w:col w:w="8480"/>
          </w:cols>
          <w:pgMar w:left="2060" w:top="1369" w:right="1700" w:bottom="40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Campus Universitário Darcy Ribeiro Pavilhão Anísio Teixeira Sala AT 012 - Brasília – DF CEP 70910-900</w:t>
      </w:r>
    </w:p>
    <w:p>
      <w:pPr>
        <w:ind w:right="20"/>
        <w:spacing w:after="0" w:line="252" w:lineRule="auto"/>
        <w:rPr>
          <w:rFonts w:ascii="Arial" w:cs="Arial" w:eastAsia="Arial" w:hAnsi="Arial"/>
          <w:sz w:val="20"/>
          <w:szCs w:val="20"/>
          <w:u w:val="single" w:color="auto"/>
          <w:color w:val="0000FF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Telefones: (61) 3107.0822 - 3107.0824 – 3107.0825 – 3107-0826 e-mail: </w:t>
      </w:r>
      <w:hyperlink r:id="rId10">
        <w:r>
          <w:rPr>
            <w:rFonts w:ascii="Arial" w:cs="Arial" w:eastAsia="Arial" w:hAnsi="Arial"/>
            <w:sz w:val="20"/>
            <w:szCs w:val="20"/>
            <w:u w:val="single" w:color="auto"/>
            <w:color w:val="0000FF"/>
          </w:rPr>
          <w:t>pibic@unb.br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hyperlink r:id="rId11">
        <w:r>
          <w:rPr>
            <w:rFonts w:ascii="Arial" w:cs="Arial" w:eastAsia="Arial" w:hAnsi="Arial"/>
            <w:sz w:val="20"/>
            <w:szCs w:val="20"/>
            <w:u w:val="single" w:color="auto"/>
            <w:color w:val="0000FF"/>
          </w:rPr>
          <w:t>http://www.unb.br/administracao/decanatos/dpp/dific.html</w:t>
        </w:r>
      </w:hyperlink>
    </w:p>
    <w:sectPr>
      <w:pgSz w:w="12240" w:h="15840" w:orient="portrait"/>
      <w:cols w:equalWidth="0" w:num="1">
        <w:col w:w="8320"/>
      </w:cols>
      <w:pgMar w:left="1700" w:top="1369" w:right="2220" w:bottom="405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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[%1]"/>
      <w:numFmt w:val="decimal"/>
      <w:start w:val="2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image" Target="media/image15.jpeg"/><Relationship Id="rId25" Type="http://schemas.openxmlformats.org/officeDocument/2006/relationships/image" Target="media/image16.jpeg"/><Relationship Id="rId26" Type="http://schemas.openxmlformats.org/officeDocument/2006/relationships/image" Target="media/image17.jpeg"/><Relationship Id="rId27" Type="http://schemas.openxmlformats.org/officeDocument/2006/relationships/image" Target="media/image18.jpeg"/><Relationship Id="rId28" Type="http://schemas.openxmlformats.org/officeDocument/2006/relationships/image" Target="media/image19.jpeg"/><Relationship Id="rId29" Type="http://schemas.openxmlformats.org/officeDocument/2006/relationships/image" Target="media/image20.jpeg"/><Relationship Id="rId30" Type="http://schemas.openxmlformats.org/officeDocument/2006/relationships/image" Target="media/image21.jpeg"/><Relationship Id="rId31" Type="http://schemas.openxmlformats.org/officeDocument/2006/relationships/image" Target="media/image22.jpeg"/><Relationship Id="rId32" Type="http://schemas.openxmlformats.org/officeDocument/2006/relationships/image" Target="media/image23.jpeg"/><Relationship Id="rId33" Type="http://schemas.openxmlformats.org/officeDocument/2006/relationships/image" Target="media/image24.jpeg"/><Relationship Id="rId34" Type="http://schemas.openxmlformats.org/officeDocument/2006/relationships/image" Target="media/image25.jpeg"/><Relationship Id="rId35" Type="http://schemas.openxmlformats.org/officeDocument/2006/relationships/image" Target="media/image26.jpeg"/><Relationship Id="rId36" Type="http://schemas.openxmlformats.org/officeDocument/2006/relationships/image" Target="media/image27.jpeg"/><Relationship Id="rId10" Type="http://schemas.openxmlformats.org/officeDocument/2006/relationships/hyperlink" Target="mailto:pibic@unb.br" TargetMode="External"/><Relationship Id="rId11" Type="http://schemas.openxmlformats.org/officeDocument/2006/relationships/hyperlink" Target="http://www.unb.br/administracao/decanatos/dpp/dific.html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2016-04-27T12:45:59Z</dcterms:created>
  <dcterms:modified xsi:type="dcterms:W3CDTF">2016-04-27T12:45:59Z</dcterms:modified>
</cp:coreProperties>
</file>