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CF4E" w14:textId="77777777" w:rsidR="00C0647B" w:rsidRPr="00C0647B" w:rsidRDefault="00C0647B" w:rsidP="00C0647B">
      <w:pPr>
        <w:keepNext/>
        <w:spacing w:after="0" w:line="240" w:lineRule="auto"/>
        <w:outlineLvl w:val="1"/>
        <w:rPr>
          <w:rFonts w:ascii="EPHEC" w:eastAsia="Times New Roman" w:hAnsi="EPHEC" w:cs="Arial"/>
          <w:sz w:val="36"/>
          <w:szCs w:val="36"/>
          <w:lang w:eastAsia="fr-FR"/>
        </w:rPr>
      </w:pPr>
      <w:bookmarkStart w:id="0" w:name="_Toc226916266"/>
      <w:r w:rsidRPr="00C0647B">
        <w:rPr>
          <w:rFonts w:ascii="EPHEC" w:eastAsia="Times New Roman" w:hAnsi="EPHEC" w:cs="Arial"/>
          <w:sz w:val="36"/>
          <w:szCs w:val="36"/>
          <w:lang w:eastAsia="fr-FR"/>
        </w:rPr>
        <w:t>EPHEC</w:t>
      </w:r>
      <w:bookmarkEnd w:id="0"/>
    </w:p>
    <w:p w14:paraId="782BCF4F" w14:textId="77777777" w:rsidR="00C0647B" w:rsidRPr="00C0647B" w:rsidRDefault="00C0647B" w:rsidP="00C0647B">
      <w:pPr>
        <w:keepNext/>
        <w:tabs>
          <w:tab w:val="left" w:pos="6120"/>
          <w:tab w:val="left" w:pos="7020"/>
        </w:tabs>
        <w:spacing w:after="0" w:line="240" w:lineRule="auto"/>
        <w:outlineLvl w:val="1"/>
        <w:rPr>
          <w:rFonts w:ascii="Verdana" w:eastAsia="Times New Roman" w:hAnsi="Verdana" w:cs="Arial"/>
          <w:b/>
          <w:sz w:val="18"/>
          <w:szCs w:val="18"/>
          <w:lang w:eastAsia="fr-FR"/>
        </w:rPr>
      </w:pPr>
      <w:r w:rsidRPr="00C0647B">
        <w:rPr>
          <w:rFonts w:ascii="Verdana" w:eastAsia="Times New Roman" w:hAnsi="Verdana" w:cs="Arial"/>
          <w:sz w:val="28"/>
          <w:szCs w:val="28"/>
          <w:lang w:eastAsia="fr-FR"/>
        </w:rPr>
        <w:tab/>
      </w:r>
      <w:r w:rsidRPr="00C0647B">
        <w:rPr>
          <w:rFonts w:ascii="Verdana" w:eastAsia="Times New Roman" w:hAnsi="Verdana" w:cs="Arial"/>
          <w:sz w:val="28"/>
          <w:szCs w:val="28"/>
          <w:lang w:eastAsia="fr-FR"/>
        </w:rPr>
        <w:tab/>
      </w:r>
      <w:r w:rsidRPr="00C0647B">
        <w:rPr>
          <w:rFonts w:ascii="Verdana" w:eastAsia="Times New Roman" w:hAnsi="Verdana" w:cs="Arial"/>
          <w:sz w:val="28"/>
          <w:szCs w:val="28"/>
          <w:lang w:eastAsia="fr-FR"/>
        </w:rPr>
        <w:tab/>
      </w:r>
      <w:r w:rsidRPr="00C0647B">
        <w:rPr>
          <w:rFonts w:ascii="Verdana" w:eastAsia="Times New Roman" w:hAnsi="Verdana" w:cs="Arial"/>
          <w:sz w:val="28"/>
          <w:szCs w:val="28"/>
          <w:lang w:eastAsia="fr-FR"/>
        </w:rPr>
        <w:tab/>
      </w:r>
    </w:p>
    <w:p w14:paraId="782BCF50" w14:textId="6C29DEBB" w:rsidR="00C0647B" w:rsidRPr="00C0647B" w:rsidRDefault="00C0647B" w:rsidP="00C0647B">
      <w:pPr>
        <w:tabs>
          <w:tab w:val="left" w:pos="6480"/>
          <w:tab w:val="left" w:pos="8100"/>
        </w:tabs>
        <w:spacing w:after="0" w:line="240" w:lineRule="auto"/>
        <w:rPr>
          <w:rFonts w:ascii="Verdana" w:eastAsia="Times New Roman" w:hAnsi="Verdana" w:cs="Arial"/>
          <w:sz w:val="20"/>
          <w:szCs w:val="20"/>
          <w:lang w:val="fr-FR" w:eastAsia="fr-FR"/>
        </w:rPr>
      </w:pPr>
      <w:r w:rsidRPr="00C0647B">
        <w:rPr>
          <w:rFonts w:ascii="Verdana" w:eastAsia="Times New Roman" w:hAnsi="Verdana" w:cs="Arial"/>
          <w:sz w:val="20"/>
          <w:szCs w:val="20"/>
          <w:lang w:val="fr-FR" w:eastAsia="fr-FR"/>
        </w:rPr>
        <w:t>Avenue Konrad Adenauer 3</w:t>
      </w:r>
      <w:r w:rsidRPr="00C0647B">
        <w:rPr>
          <w:rFonts w:ascii="Verdana" w:eastAsia="Times New Roman" w:hAnsi="Verdana" w:cs="Arial"/>
          <w:sz w:val="20"/>
          <w:szCs w:val="20"/>
          <w:lang w:val="fr-FR" w:eastAsia="fr-FR"/>
        </w:rPr>
        <w:tab/>
      </w:r>
      <w:r w:rsidR="005C3A1B">
        <w:rPr>
          <w:rFonts w:ascii="Verdana" w:eastAsia="Times New Roman" w:hAnsi="Verdana" w:cs="Arial"/>
          <w:sz w:val="28"/>
          <w:szCs w:val="28"/>
          <w:lang w:val="fr-FR" w:eastAsia="fr-FR"/>
        </w:rPr>
        <w:t xml:space="preserve">Charib Gabriel </w:t>
      </w:r>
    </w:p>
    <w:p w14:paraId="5583A6C7" w14:textId="510314BD" w:rsidR="006962EB" w:rsidRDefault="00C0647B" w:rsidP="00C0647B">
      <w:pPr>
        <w:tabs>
          <w:tab w:val="left" w:pos="6480"/>
          <w:tab w:val="left" w:pos="8100"/>
        </w:tabs>
        <w:spacing w:after="0" w:line="240" w:lineRule="auto"/>
        <w:rPr>
          <w:rFonts w:ascii="Verdana" w:eastAsia="Times New Roman" w:hAnsi="Verdana" w:cs="Arial"/>
          <w:sz w:val="20"/>
          <w:szCs w:val="20"/>
          <w:lang w:val="fr-FR" w:eastAsia="fr-FR"/>
        </w:rPr>
      </w:pPr>
      <w:r w:rsidRPr="00C0647B">
        <w:rPr>
          <w:rFonts w:ascii="Verdana" w:eastAsia="Times New Roman" w:hAnsi="Verdana" w:cs="Arial"/>
          <w:sz w:val="20"/>
          <w:szCs w:val="20"/>
          <w:lang w:val="fr-FR" w:eastAsia="fr-FR"/>
        </w:rPr>
        <w:t>1200 Bruxelles</w:t>
      </w:r>
      <w:r w:rsidRPr="00C0647B">
        <w:rPr>
          <w:rFonts w:ascii="Verdana" w:eastAsia="Times New Roman" w:hAnsi="Verdana" w:cs="Arial"/>
          <w:sz w:val="20"/>
          <w:szCs w:val="20"/>
          <w:lang w:val="fr-FR" w:eastAsia="fr-FR"/>
        </w:rPr>
        <w:tab/>
      </w:r>
      <w:r w:rsidR="006962EB" w:rsidRPr="006962EB">
        <w:rPr>
          <w:rFonts w:ascii="Verdana" w:eastAsia="Times New Roman" w:hAnsi="Verdana" w:cs="Arial"/>
          <w:sz w:val="24"/>
          <w:szCs w:val="24"/>
          <w:lang w:val="fr-FR" w:eastAsia="fr-FR"/>
        </w:rPr>
        <w:t>[MATRICULE]</w:t>
      </w:r>
    </w:p>
    <w:p w14:paraId="10A6D7ED" w14:textId="42709A62" w:rsidR="006962EB" w:rsidRPr="006962EB" w:rsidRDefault="006962EB" w:rsidP="00C0647B">
      <w:pPr>
        <w:tabs>
          <w:tab w:val="left" w:pos="6480"/>
          <w:tab w:val="left" w:pos="8100"/>
        </w:tabs>
        <w:spacing w:after="0" w:line="240" w:lineRule="auto"/>
        <w:rPr>
          <w:rFonts w:ascii="Verdana" w:eastAsia="Times New Roman" w:hAnsi="Verdana" w:cs="Arial"/>
          <w:sz w:val="20"/>
          <w:szCs w:val="20"/>
          <w:lang w:val="fr-FR" w:eastAsia="fr-FR"/>
        </w:rPr>
      </w:pPr>
      <w:r>
        <w:rPr>
          <w:rFonts w:ascii="Verdana" w:eastAsia="Times New Roman" w:hAnsi="Verdana" w:cs="Arial"/>
          <w:sz w:val="24"/>
          <w:szCs w:val="24"/>
          <w:lang w:val="fr-FR" w:eastAsia="fr-FR"/>
        </w:rPr>
        <w:tab/>
      </w:r>
      <w:r w:rsidR="00C0647B" w:rsidRPr="00C0647B">
        <w:rPr>
          <w:rFonts w:ascii="Verdana" w:eastAsia="Times New Roman" w:hAnsi="Verdana" w:cs="Arial"/>
          <w:sz w:val="24"/>
          <w:szCs w:val="24"/>
          <w:lang w:val="fr-FR" w:eastAsia="fr-FR"/>
        </w:rPr>
        <w:t>3</w:t>
      </w:r>
      <w:r w:rsidR="00FF0520">
        <w:rPr>
          <w:rFonts w:ascii="Verdana" w:eastAsia="Times New Roman" w:hAnsi="Verdana" w:cs="Arial"/>
          <w:sz w:val="24"/>
          <w:szCs w:val="24"/>
          <w:lang w:val="fr-FR" w:eastAsia="fr-FR"/>
        </w:rPr>
        <w:t>BDAA</w:t>
      </w:r>
    </w:p>
    <w:p w14:paraId="782BCF52" w14:textId="77777777" w:rsidR="00C0647B" w:rsidRPr="00C0647B" w:rsidRDefault="00C0647B" w:rsidP="00C0647B">
      <w:pPr>
        <w:tabs>
          <w:tab w:val="left" w:pos="6660"/>
          <w:tab w:val="left" w:pos="8100"/>
        </w:tabs>
        <w:spacing w:after="0" w:line="240" w:lineRule="auto"/>
        <w:rPr>
          <w:rFonts w:ascii="Times New Roman" w:eastAsia="Times New Roman" w:hAnsi="Times New Roman" w:cs="Times New Roman"/>
          <w:sz w:val="20"/>
          <w:szCs w:val="20"/>
          <w:lang w:val="fr-FR" w:eastAsia="fr-FR"/>
        </w:rPr>
      </w:pPr>
      <w:r w:rsidRPr="00C0647B">
        <w:rPr>
          <w:rFonts w:ascii="Times New Roman" w:eastAsia="Times New Roman" w:hAnsi="Times New Roman" w:cs="Times New Roman"/>
          <w:sz w:val="20"/>
          <w:szCs w:val="20"/>
          <w:lang w:val="fr-FR" w:eastAsia="fr-FR"/>
        </w:rPr>
        <w:tab/>
      </w:r>
    </w:p>
    <w:p w14:paraId="782BCF53" w14:textId="77777777" w:rsidR="00C0647B" w:rsidRPr="00C0647B" w:rsidRDefault="00C0647B" w:rsidP="00C0647B">
      <w:pPr>
        <w:spacing w:after="0" w:line="240" w:lineRule="auto"/>
        <w:rPr>
          <w:rFonts w:ascii="Verdana" w:eastAsia="Times New Roman" w:hAnsi="Verdana" w:cs="Arial"/>
          <w:sz w:val="20"/>
          <w:szCs w:val="20"/>
          <w:lang w:val="fr-FR" w:eastAsia="fr-FR"/>
        </w:rPr>
      </w:pPr>
    </w:p>
    <w:p w14:paraId="010B305A" w14:textId="77777777" w:rsidR="006962EB" w:rsidRDefault="006962EB" w:rsidP="00C0647B">
      <w:pPr>
        <w:keepNext/>
        <w:spacing w:before="1560" w:after="0" w:line="240" w:lineRule="auto"/>
        <w:jc w:val="center"/>
        <w:outlineLvl w:val="0"/>
        <w:rPr>
          <w:rFonts w:ascii="Verdana" w:eastAsia="Times New Roman" w:hAnsi="Verdana" w:cs="Times"/>
          <w:b/>
          <w:bCs/>
          <w:sz w:val="52"/>
          <w:szCs w:val="24"/>
          <w:highlight w:val="lightGray"/>
          <w:lang w:val="fr-FR" w:eastAsia="fr-FR"/>
        </w:rPr>
      </w:pPr>
    </w:p>
    <w:p w14:paraId="782BCF55" w14:textId="188B8B54" w:rsidR="00C0647B" w:rsidRPr="00C0647B" w:rsidRDefault="005C3A1B" w:rsidP="00C0647B">
      <w:pPr>
        <w:keepNext/>
        <w:spacing w:before="1560" w:after="0" w:line="240" w:lineRule="auto"/>
        <w:jc w:val="center"/>
        <w:outlineLvl w:val="0"/>
        <w:rPr>
          <w:rFonts w:ascii="Verdana" w:eastAsia="Times New Roman" w:hAnsi="Verdana" w:cs="Times"/>
          <w:b/>
          <w:bCs/>
          <w:sz w:val="52"/>
          <w:szCs w:val="24"/>
          <w:highlight w:val="lightGray"/>
          <w:lang w:val="fr-FR" w:eastAsia="fr-FR"/>
        </w:rPr>
      </w:pPr>
      <w:bookmarkStart w:id="1" w:name="_Toc226916267"/>
      <w:r w:rsidRPr="005C3A1B">
        <w:rPr>
          <w:rFonts w:ascii="Verdana" w:eastAsia="Times New Roman" w:hAnsi="Verdana" w:cs="Times"/>
          <w:b/>
          <w:bCs/>
          <w:sz w:val="52"/>
          <w:szCs w:val="24"/>
          <w:lang w:val="fr-FR" w:eastAsia="fr-FR"/>
        </w:rPr>
        <w:t>Optimisation de la surveillance des flux EDI et mise en œuvre d'un système de détection proactive des erreurs chez Scabel</w:t>
      </w:r>
      <w:bookmarkEnd w:id="1"/>
    </w:p>
    <w:p w14:paraId="782BCF56" w14:textId="5CEBDE2F" w:rsidR="00C0647B" w:rsidRPr="00C0647B" w:rsidRDefault="00C0647B" w:rsidP="2A5340D3">
      <w:pPr>
        <w:keepNext/>
        <w:spacing w:before="100" w:beforeAutospacing="1" w:after="0" w:line="240" w:lineRule="auto"/>
        <w:jc w:val="center"/>
        <w:outlineLvl w:val="0"/>
        <w:rPr>
          <w:rFonts w:ascii="Verdana" w:eastAsia="Times New Roman" w:hAnsi="Verdana" w:cs="Times"/>
          <w:sz w:val="24"/>
          <w:szCs w:val="24"/>
          <w:lang w:val="fr-FR" w:eastAsia="fr-FR"/>
        </w:rPr>
      </w:pPr>
      <w:bookmarkStart w:id="2" w:name="_Toc226916268"/>
      <w:r w:rsidRPr="2A5340D3">
        <w:rPr>
          <w:rFonts w:ascii="Verdana" w:eastAsia="Times New Roman" w:hAnsi="Verdana" w:cs="Times"/>
          <w:sz w:val="24"/>
          <w:szCs w:val="24"/>
          <w:lang w:val="fr-FR" w:eastAsia="fr-FR"/>
        </w:rPr>
        <w:t xml:space="preserve">Travail de fin d’études présenté </w:t>
      </w:r>
      <w:r w:rsidR="00024CB9" w:rsidRPr="2A5340D3">
        <w:rPr>
          <w:rFonts w:ascii="Verdana" w:eastAsia="Times New Roman" w:hAnsi="Verdana" w:cs="Times"/>
          <w:sz w:val="24"/>
          <w:szCs w:val="24"/>
          <w:lang w:val="fr-FR" w:eastAsia="fr-FR"/>
        </w:rPr>
        <w:t xml:space="preserve">                                                                         </w:t>
      </w:r>
      <w:r w:rsidRPr="2A5340D3">
        <w:rPr>
          <w:rFonts w:ascii="Verdana" w:eastAsia="Times New Roman" w:hAnsi="Verdana" w:cs="Times"/>
          <w:sz w:val="24"/>
          <w:szCs w:val="24"/>
          <w:lang w:val="fr-FR" w:eastAsia="fr-FR"/>
        </w:rPr>
        <w:t xml:space="preserve">pour l’obtention du diplôme de </w:t>
      </w:r>
      <w:r>
        <w:br/>
      </w:r>
      <w:r w:rsidRPr="2A5340D3">
        <w:rPr>
          <w:rFonts w:ascii="Verdana" w:eastAsia="Times New Roman" w:hAnsi="Verdana" w:cs="Times"/>
          <w:sz w:val="24"/>
          <w:szCs w:val="24"/>
          <w:lang w:val="fr-FR" w:eastAsia="fr-FR"/>
        </w:rPr>
        <w:t xml:space="preserve">bachelier </w:t>
      </w:r>
      <w:r w:rsidR="00FF0520">
        <w:rPr>
          <w:rFonts w:ascii="Verdana" w:eastAsia="Times New Roman" w:hAnsi="Verdana" w:cs="Times"/>
          <w:sz w:val="24"/>
          <w:szCs w:val="24"/>
          <w:lang w:val="fr-FR" w:eastAsia="fr-FR"/>
        </w:rPr>
        <w:t xml:space="preserve">de spécialisation en Business Data </w:t>
      </w:r>
      <w:proofErr w:type="spellStart"/>
      <w:r w:rsidR="00FF0520">
        <w:rPr>
          <w:rFonts w:ascii="Verdana" w:eastAsia="Times New Roman" w:hAnsi="Verdana" w:cs="Times"/>
          <w:sz w:val="24"/>
          <w:szCs w:val="24"/>
          <w:lang w:val="fr-FR" w:eastAsia="fr-FR"/>
        </w:rPr>
        <w:t>Analysis</w:t>
      </w:r>
      <w:bookmarkEnd w:id="2"/>
      <w:proofErr w:type="spellEnd"/>
    </w:p>
    <w:p w14:paraId="782BCF57" w14:textId="011F03ED" w:rsidR="00C0647B" w:rsidRPr="00C0647B" w:rsidRDefault="00704760" w:rsidP="00C0647B">
      <w:pPr>
        <w:spacing w:before="3480" w:after="0" w:line="240" w:lineRule="auto"/>
        <w:rPr>
          <w:rFonts w:ascii="Verdana" w:eastAsia="Times New Roman" w:hAnsi="Verdana" w:cs="Arial"/>
          <w:b/>
          <w:sz w:val="28"/>
          <w:szCs w:val="28"/>
          <w:lang w:val="fr-FR" w:eastAsia="fr-FR"/>
        </w:rPr>
      </w:pPr>
      <w:r w:rsidRPr="00704760">
        <w:rPr>
          <w:rFonts w:ascii="Verdana" w:eastAsia="Times New Roman" w:hAnsi="Verdana" w:cs="Arial"/>
          <w:b/>
          <w:noProof/>
          <w:sz w:val="28"/>
          <w:szCs w:val="28"/>
          <w:lang w:val="fr-FR" w:eastAsia="fr-FR"/>
        </w:rPr>
        <mc:AlternateContent>
          <mc:Choice Requires="wps">
            <w:drawing>
              <wp:anchor distT="45720" distB="45720" distL="114300" distR="114300" simplePos="0" relativeHeight="251659264" behindDoc="1" locked="0" layoutInCell="1" allowOverlap="1" wp14:anchorId="1DE64369" wp14:editId="7F97DA41">
                <wp:simplePos x="0" y="0"/>
                <wp:positionH relativeFrom="column">
                  <wp:posOffset>2326640</wp:posOffset>
                </wp:positionH>
                <wp:positionV relativeFrom="paragraph">
                  <wp:posOffset>133350</wp:posOffset>
                </wp:positionV>
                <wp:extent cx="1830070" cy="140462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070" cy="1404620"/>
                        </a:xfrm>
                        <a:prstGeom prst="rect">
                          <a:avLst/>
                        </a:prstGeom>
                        <a:solidFill>
                          <a:srgbClr val="FFFFFF"/>
                        </a:solidFill>
                        <a:ln w="9525">
                          <a:noFill/>
                          <a:miter lim="800000"/>
                          <a:headEnd/>
                          <a:tailEnd/>
                        </a:ln>
                      </wps:spPr>
                      <wps:txbx>
                        <w:txbxContent>
                          <w:p w14:paraId="7654B481" w14:textId="1FCC3BA3" w:rsidR="00704760" w:rsidRPr="00704760" w:rsidRDefault="00704760">
                            <w:pPr>
                              <w:rPr>
                                <w:b/>
                                <w:color w:val="FF0000"/>
                                <w:sz w:val="32"/>
                              </w:rPr>
                            </w:pPr>
                            <w:r w:rsidRPr="00704760">
                              <w:rPr>
                                <w:b/>
                                <w:color w:val="FF0000"/>
                                <w:sz w:val="32"/>
                              </w:rPr>
                              <w:t>CONFIDENTIEL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DE64369" id="_x0000_t202" coordsize="21600,21600" o:spt="202" path="m,l,21600r21600,l21600,xe">
                <v:stroke joinstyle="miter"/>
                <v:path gradientshapeok="t" o:connecttype="rect"/>
              </v:shapetype>
              <v:shape id="Zone de texte 2" o:spid="_x0000_s1026" type="#_x0000_t202" style="position:absolute;margin-left:183.2pt;margin-top:10.5pt;width:144.1pt;height:110.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" stroked="f">
                <v:textbox style="mso-fit-shape-to-text:t">
                  <w:txbxContent>
                    <w:p w14:paraId="7654B481" w14:textId="1FCC3BA3" w:rsidR="00704760" w:rsidRPr="00704760" w:rsidRDefault="00704760">
                      <w:pPr>
                        <w:rPr>
                          <w:b/>
                          <w:color w:val="FF0000"/>
                          <w:sz w:val="32"/>
                        </w:rPr>
                      </w:pPr>
                      <w:r w:rsidRPr="00704760">
                        <w:rPr>
                          <w:b/>
                          <w:color w:val="FF0000"/>
                          <w:sz w:val="32"/>
                        </w:rPr>
                        <w:t>CONFIDENTIEL</w:t>
                      </w:r>
                    </w:p>
                  </w:txbxContent>
                </v:textbox>
              </v:shape>
            </w:pict>
          </mc:Fallback>
        </mc:AlternateContent>
      </w:r>
    </w:p>
    <w:p w14:paraId="782BCF58" w14:textId="38292A71" w:rsidR="00C0647B" w:rsidRPr="00C0647B" w:rsidRDefault="00024CB9" w:rsidP="2A5340D3">
      <w:pPr>
        <w:spacing w:after="0" w:line="240" w:lineRule="auto"/>
        <w:jc w:val="center"/>
        <w:rPr>
          <w:rFonts w:ascii="Verdana" w:eastAsia="Times New Roman" w:hAnsi="Verdana" w:cs="Arial"/>
          <w:sz w:val="28"/>
          <w:szCs w:val="28"/>
          <w:lang w:val="fr-FR" w:eastAsia="fr-FR"/>
        </w:rPr>
      </w:pPr>
      <w:r w:rsidRPr="2A5340D3">
        <w:rPr>
          <w:rFonts w:ascii="Verdana" w:eastAsia="Times New Roman" w:hAnsi="Verdana" w:cs="Arial"/>
          <w:sz w:val="28"/>
          <w:szCs w:val="28"/>
          <w:lang w:val="fr-FR" w:eastAsia="fr-FR"/>
        </w:rPr>
        <w:t>Année académique 20</w:t>
      </w:r>
      <w:r w:rsidR="1883F666" w:rsidRPr="2A5340D3">
        <w:rPr>
          <w:rFonts w:ascii="Verdana" w:eastAsia="Times New Roman" w:hAnsi="Verdana" w:cs="Arial"/>
          <w:sz w:val="28"/>
          <w:szCs w:val="28"/>
          <w:lang w:val="fr-FR" w:eastAsia="fr-FR"/>
        </w:rPr>
        <w:t>2</w:t>
      </w:r>
      <w:r w:rsidR="00C97696">
        <w:rPr>
          <w:rFonts w:ascii="Verdana" w:eastAsia="Times New Roman" w:hAnsi="Verdana" w:cs="Arial"/>
          <w:sz w:val="28"/>
          <w:szCs w:val="28"/>
          <w:lang w:val="fr-FR" w:eastAsia="fr-FR"/>
        </w:rPr>
        <w:t>5</w:t>
      </w:r>
      <w:r w:rsidRPr="2A5340D3">
        <w:rPr>
          <w:rFonts w:ascii="Verdana" w:eastAsia="Times New Roman" w:hAnsi="Verdana" w:cs="Arial"/>
          <w:sz w:val="28"/>
          <w:szCs w:val="28"/>
          <w:lang w:val="fr-FR" w:eastAsia="fr-FR"/>
        </w:rPr>
        <w:t>-20</w:t>
      </w:r>
      <w:r w:rsidR="46CEC612" w:rsidRPr="2A5340D3">
        <w:rPr>
          <w:rFonts w:ascii="Verdana" w:eastAsia="Times New Roman" w:hAnsi="Verdana" w:cs="Arial"/>
          <w:sz w:val="28"/>
          <w:szCs w:val="28"/>
          <w:lang w:val="fr-FR" w:eastAsia="fr-FR"/>
        </w:rPr>
        <w:t>2</w:t>
      </w:r>
      <w:r w:rsidR="00C97696">
        <w:rPr>
          <w:rFonts w:ascii="Verdana" w:eastAsia="Times New Roman" w:hAnsi="Verdana" w:cs="Arial"/>
          <w:sz w:val="28"/>
          <w:szCs w:val="28"/>
          <w:lang w:val="fr-FR" w:eastAsia="fr-FR"/>
        </w:rPr>
        <w:t>6</w:t>
      </w:r>
    </w:p>
    <w:p w14:paraId="782BCF59" w14:textId="77777777" w:rsidR="00C0647B" w:rsidRPr="00C0647B" w:rsidRDefault="00C0647B" w:rsidP="00C0647B">
      <w:pPr>
        <w:spacing w:after="0" w:line="240" w:lineRule="auto"/>
        <w:rPr>
          <w:rFonts w:ascii="Times New Roman" w:eastAsia="Times New Roman" w:hAnsi="Times New Roman" w:cs="Times New Roman"/>
          <w:sz w:val="20"/>
          <w:szCs w:val="20"/>
          <w:lang w:val="fr-FR" w:eastAsia="fr-FR"/>
        </w:rPr>
      </w:pPr>
    </w:p>
    <w:p w14:paraId="782BCF5A" w14:textId="77777777" w:rsidR="00C0647B" w:rsidRPr="00C0647B" w:rsidRDefault="00C0647B" w:rsidP="00C0647B">
      <w:pPr>
        <w:spacing w:after="0" w:line="240" w:lineRule="auto"/>
        <w:rPr>
          <w:rFonts w:ascii="Times New Roman" w:eastAsia="Times New Roman" w:hAnsi="Times New Roman" w:cs="Times New Roman"/>
          <w:sz w:val="20"/>
          <w:szCs w:val="20"/>
          <w:lang w:val="fr-FR" w:eastAsia="fr-FR"/>
        </w:rPr>
      </w:pPr>
    </w:p>
    <w:p w14:paraId="782BCF5B" w14:textId="77777777" w:rsidR="00FE7247" w:rsidRDefault="00FE7247"/>
    <w:p w14:paraId="33F1C640" w14:textId="77777777" w:rsidR="005C3A1B" w:rsidRDefault="005C3A1B"/>
    <w:p w14:paraId="49E5BCAE" w14:textId="77777777" w:rsidR="005C3A1B" w:rsidRDefault="005C3A1B"/>
    <w:p w14:paraId="12BCCDA0" w14:textId="77777777" w:rsidR="001275EB" w:rsidRDefault="001275EB" w:rsidP="00E52346"/>
    <w:sdt>
      <w:sdtPr>
        <w:rPr>
          <w:rFonts w:asciiTheme="minorHAnsi" w:eastAsiaTheme="minorHAnsi" w:hAnsiTheme="minorHAnsi" w:cstheme="minorBidi"/>
          <w:b w:val="0"/>
          <w:bCs w:val="0"/>
          <w:color w:val="auto"/>
          <w:sz w:val="22"/>
          <w:szCs w:val="22"/>
          <w:lang w:val="fr-BE"/>
        </w:rPr>
        <w:id w:val="-1163858713"/>
        <w:docPartObj>
          <w:docPartGallery w:val="Table of Contents"/>
          <w:docPartUnique/>
        </w:docPartObj>
      </w:sdtPr>
      <w:sdtEndPr>
        <w:rPr>
          <w:noProof/>
        </w:rPr>
      </w:sdtEndPr>
      <w:sdtContent>
        <w:p w14:paraId="12F2B0BF" w14:textId="71F19E3D" w:rsidR="001275EB" w:rsidRDefault="001275EB">
          <w:pPr>
            <w:pStyle w:val="TOCHeading"/>
          </w:pPr>
          <w:r>
            <w:t>Table of Contents</w:t>
          </w:r>
        </w:p>
        <w:p w14:paraId="7B75BF3C" w14:textId="532B499B" w:rsidR="001275EB" w:rsidRDefault="001275EB">
          <w:pPr>
            <w:pStyle w:val="TOC2"/>
            <w:tabs>
              <w:tab w:val="right" w:leader="dot" w:pos="9889"/>
            </w:tabs>
            <w:rPr>
              <w:rFonts w:eastAsiaTheme="minorEastAsia" w:cstheme="minorBidi"/>
              <w:b/>
              <w:bCs/>
              <w:smallCaps w:val="0"/>
              <w:noProof/>
              <w:kern w:val="2"/>
              <w:sz w:val="24"/>
              <w:szCs w:val="24"/>
              <w:lang w:val="en-US"/>
              <w14:ligatures w14:val="standardContextual"/>
            </w:rPr>
          </w:pPr>
          <w:r>
            <w:fldChar w:fldCharType="begin"/>
          </w:r>
          <w:r>
            <w:instrText xml:space="preserve"> TOC \o "1-3" \h \z \u </w:instrText>
          </w:r>
          <w:r>
            <w:fldChar w:fldCharType="separate"/>
          </w:r>
          <w:hyperlink w:anchor="_Toc226916266" w:history="1">
            <w:r w:rsidRPr="00F95412">
              <w:rPr>
                <w:rStyle w:val="Hyperlink"/>
                <w:rFonts w:ascii="EPHEC" w:eastAsia="Times New Roman" w:hAnsi="EPHEC" w:cs="Arial"/>
                <w:noProof/>
                <w:lang w:eastAsia="fr-FR"/>
              </w:rPr>
              <w:t>EPHEC</w:t>
            </w:r>
            <w:r>
              <w:rPr>
                <w:noProof/>
                <w:webHidden/>
              </w:rPr>
              <w:tab/>
            </w:r>
            <w:r>
              <w:rPr>
                <w:noProof/>
                <w:webHidden/>
              </w:rPr>
              <w:fldChar w:fldCharType="begin"/>
            </w:r>
            <w:r>
              <w:rPr>
                <w:noProof/>
                <w:webHidden/>
              </w:rPr>
              <w:instrText xml:space="preserve"> PAGEREF _Toc226916266 \h </w:instrText>
            </w:r>
            <w:r>
              <w:rPr>
                <w:noProof/>
                <w:webHidden/>
              </w:rPr>
            </w:r>
            <w:r>
              <w:rPr>
                <w:noProof/>
                <w:webHidden/>
              </w:rPr>
              <w:fldChar w:fldCharType="separate"/>
            </w:r>
            <w:r>
              <w:rPr>
                <w:noProof/>
                <w:webHidden/>
              </w:rPr>
              <w:t>1</w:t>
            </w:r>
            <w:r>
              <w:rPr>
                <w:noProof/>
                <w:webHidden/>
              </w:rPr>
              <w:fldChar w:fldCharType="end"/>
            </w:r>
          </w:hyperlink>
        </w:p>
        <w:p w14:paraId="39D149B8" w14:textId="74000E48" w:rsidR="001275EB" w:rsidRDefault="001275EB">
          <w:pPr>
            <w:pStyle w:val="TOC1"/>
            <w:tabs>
              <w:tab w:val="right" w:leader="dot" w:pos="9889"/>
            </w:tabs>
            <w:rPr>
              <w:rFonts w:eastAsiaTheme="minorEastAsia" w:cstheme="minorBidi"/>
              <w:b w:val="0"/>
              <w:bCs w:val="0"/>
              <w:caps w:val="0"/>
              <w:noProof/>
              <w:kern w:val="2"/>
              <w:sz w:val="24"/>
              <w:szCs w:val="24"/>
              <w:lang w:val="en-US"/>
              <w14:ligatures w14:val="standardContextual"/>
            </w:rPr>
          </w:pPr>
          <w:hyperlink w:anchor="_Toc226916269" w:history="1">
            <w:r w:rsidRPr="00F95412">
              <w:rPr>
                <w:rStyle w:val="Hyperlink"/>
                <w:noProof/>
              </w:rPr>
              <w:t>Avant-propos</w:t>
            </w:r>
            <w:r>
              <w:rPr>
                <w:noProof/>
                <w:webHidden/>
              </w:rPr>
              <w:tab/>
            </w:r>
            <w:r>
              <w:rPr>
                <w:noProof/>
                <w:webHidden/>
              </w:rPr>
              <w:fldChar w:fldCharType="begin"/>
            </w:r>
            <w:r>
              <w:rPr>
                <w:noProof/>
                <w:webHidden/>
              </w:rPr>
              <w:instrText xml:space="preserve"> PAGEREF _Toc226916269 \h </w:instrText>
            </w:r>
            <w:r>
              <w:rPr>
                <w:noProof/>
                <w:webHidden/>
              </w:rPr>
            </w:r>
            <w:r>
              <w:rPr>
                <w:noProof/>
                <w:webHidden/>
              </w:rPr>
              <w:fldChar w:fldCharType="separate"/>
            </w:r>
            <w:r>
              <w:rPr>
                <w:noProof/>
                <w:webHidden/>
              </w:rPr>
              <w:t>3</w:t>
            </w:r>
            <w:r>
              <w:rPr>
                <w:noProof/>
                <w:webHidden/>
              </w:rPr>
              <w:fldChar w:fldCharType="end"/>
            </w:r>
          </w:hyperlink>
        </w:p>
        <w:p w14:paraId="2D05DC08" w14:textId="075BE65E" w:rsidR="001275EB" w:rsidRDefault="001275EB">
          <w:pPr>
            <w:pStyle w:val="TOC1"/>
            <w:tabs>
              <w:tab w:val="right" w:leader="dot" w:pos="9889"/>
            </w:tabs>
            <w:rPr>
              <w:rFonts w:eastAsiaTheme="minorEastAsia" w:cstheme="minorBidi"/>
              <w:b w:val="0"/>
              <w:bCs w:val="0"/>
              <w:caps w:val="0"/>
              <w:noProof/>
              <w:kern w:val="2"/>
              <w:sz w:val="24"/>
              <w:szCs w:val="24"/>
              <w:lang w:val="en-US"/>
              <w14:ligatures w14:val="standardContextual"/>
            </w:rPr>
          </w:pPr>
          <w:hyperlink w:anchor="_Toc226916270" w:history="1">
            <w:r w:rsidRPr="00F95412">
              <w:rPr>
                <w:rStyle w:val="Hyperlink"/>
                <w:noProof/>
              </w:rPr>
              <w:t>Executive Summary</w:t>
            </w:r>
            <w:r>
              <w:rPr>
                <w:noProof/>
                <w:webHidden/>
              </w:rPr>
              <w:tab/>
            </w:r>
            <w:r>
              <w:rPr>
                <w:noProof/>
                <w:webHidden/>
              </w:rPr>
              <w:fldChar w:fldCharType="begin"/>
            </w:r>
            <w:r>
              <w:rPr>
                <w:noProof/>
                <w:webHidden/>
              </w:rPr>
              <w:instrText xml:space="preserve"> PAGEREF _Toc226916270 \h </w:instrText>
            </w:r>
            <w:r>
              <w:rPr>
                <w:noProof/>
                <w:webHidden/>
              </w:rPr>
            </w:r>
            <w:r>
              <w:rPr>
                <w:noProof/>
                <w:webHidden/>
              </w:rPr>
              <w:fldChar w:fldCharType="separate"/>
            </w:r>
            <w:r>
              <w:rPr>
                <w:noProof/>
                <w:webHidden/>
              </w:rPr>
              <w:t>4</w:t>
            </w:r>
            <w:r>
              <w:rPr>
                <w:noProof/>
                <w:webHidden/>
              </w:rPr>
              <w:fldChar w:fldCharType="end"/>
            </w:r>
          </w:hyperlink>
        </w:p>
        <w:p w14:paraId="54D6DD9F" w14:textId="27F34391" w:rsidR="001275EB" w:rsidRDefault="001275EB">
          <w:pPr>
            <w:pStyle w:val="TOC1"/>
            <w:tabs>
              <w:tab w:val="right" w:leader="dot" w:pos="9889"/>
            </w:tabs>
            <w:rPr>
              <w:rFonts w:eastAsiaTheme="minorEastAsia" w:cstheme="minorBidi"/>
              <w:b w:val="0"/>
              <w:bCs w:val="0"/>
              <w:caps w:val="0"/>
              <w:noProof/>
              <w:kern w:val="2"/>
              <w:sz w:val="24"/>
              <w:szCs w:val="24"/>
              <w:lang w:val="en-US"/>
              <w14:ligatures w14:val="standardContextual"/>
            </w:rPr>
          </w:pPr>
          <w:hyperlink w:anchor="_Toc226916271" w:history="1">
            <w:r w:rsidRPr="00F95412">
              <w:rPr>
                <w:rStyle w:val="Hyperlink"/>
                <w:noProof/>
              </w:rPr>
              <w:t>Chapitre 1 : Introduction Générale</w:t>
            </w:r>
            <w:r>
              <w:rPr>
                <w:noProof/>
                <w:webHidden/>
              </w:rPr>
              <w:tab/>
            </w:r>
            <w:r>
              <w:rPr>
                <w:noProof/>
                <w:webHidden/>
              </w:rPr>
              <w:fldChar w:fldCharType="begin"/>
            </w:r>
            <w:r>
              <w:rPr>
                <w:noProof/>
                <w:webHidden/>
              </w:rPr>
              <w:instrText xml:space="preserve"> PAGEREF _Toc226916271 \h </w:instrText>
            </w:r>
            <w:r>
              <w:rPr>
                <w:noProof/>
                <w:webHidden/>
              </w:rPr>
            </w:r>
            <w:r>
              <w:rPr>
                <w:noProof/>
                <w:webHidden/>
              </w:rPr>
              <w:fldChar w:fldCharType="separate"/>
            </w:r>
            <w:r>
              <w:rPr>
                <w:noProof/>
                <w:webHidden/>
              </w:rPr>
              <w:t>5</w:t>
            </w:r>
            <w:r>
              <w:rPr>
                <w:noProof/>
                <w:webHidden/>
              </w:rPr>
              <w:fldChar w:fldCharType="end"/>
            </w:r>
          </w:hyperlink>
        </w:p>
        <w:p w14:paraId="5200F7E0" w14:textId="081FA6AB" w:rsidR="001275EB" w:rsidRDefault="001275EB">
          <w:pPr>
            <w:pStyle w:val="TOC2"/>
            <w:tabs>
              <w:tab w:val="right" w:leader="dot" w:pos="9889"/>
            </w:tabs>
            <w:rPr>
              <w:rFonts w:eastAsiaTheme="minorEastAsia" w:cstheme="minorBidi"/>
              <w:b/>
              <w:bCs/>
              <w:smallCaps w:val="0"/>
              <w:noProof/>
              <w:kern w:val="2"/>
              <w:sz w:val="24"/>
              <w:szCs w:val="24"/>
              <w:lang w:val="en-US"/>
              <w14:ligatures w14:val="standardContextual"/>
            </w:rPr>
          </w:pPr>
          <w:hyperlink w:anchor="_Toc226916272" w:history="1">
            <w:r w:rsidRPr="00F95412">
              <w:rPr>
                <w:rStyle w:val="Hyperlink"/>
                <w:noProof/>
              </w:rPr>
              <w:t>1.1. Contexte Organisationnel</w:t>
            </w:r>
            <w:r>
              <w:rPr>
                <w:noProof/>
                <w:webHidden/>
              </w:rPr>
              <w:tab/>
            </w:r>
            <w:r>
              <w:rPr>
                <w:noProof/>
                <w:webHidden/>
              </w:rPr>
              <w:fldChar w:fldCharType="begin"/>
            </w:r>
            <w:r>
              <w:rPr>
                <w:noProof/>
                <w:webHidden/>
              </w:rPr>
              <w:instrText xml:space="preserve"> PAGEREF _Toc226916272 \h </w:instrText>
            </w:r>
            <w:r>
              <w:rPr>
                <w:noProof/>
                <w:webHidden/>
              </w:rPr>
            </w:r>
            <w:r>
              <w:rPr>
                <w:noProof/>
                <w:webHidden/>
              </w:rPr>
              <w:fldChar w:fldCharType="separate"/>
            </w:r>
            <w:r>
              <w:rPr>
                <w:noProof/>
                <w:webHidden/>
              </w:rPr>
              <w:t>5</w:t>
            </w:r>
            <w:r>
              <w:rPr>
                <w:noProof/>
                <w:webHidden/>
              </w:rPr>
              <w:fldChar w:fldCharType="end"/>
            </w:r>
          </w:hyperlink>
        </w:p>
        <w:p w14:paraId="0A32216C" w14:textId="421C6CFE" w:rsidR="001275EB" w:rsidRDefault="001275EB">
          <w:pPr>
            <w:pStyle w:val="TOC2"/>
            <w:tabs>
              <w:tab w:val="right" w:leader="dot" w:pos="9889"/>
            </w:tabs>
            <w:rPr>
              <w:rFonts w:eastAsiaTheme="minorEastAsia" w:cstheme="minorBidi"/>
              <w:b/>
              <w:bCs/>
              <w:smallCaps w:val="0"/>
              <w:noProof/>
              <w:kern w:val="2"/>
              <w:sz w:val="24"/>
              <w:szCs w:val="24"/>
              <w:lang w:val="en-US"/>
              <w14:ligatures w14:val="standardContextual"/>
            </w:rPr>
          </w:pPr>
          <w:hyperlink w:anchor="_Toc226916273" w:history="1">
            <w:r w:rsidRPr="00F95412">
              <w:rPr>
                <w:rStyle w:val="Hyperlink"/>
                <w:noProof/>
              </w:rPr>
              <w:t>1.2. Analyse de la Problématique</w:t>
            </w:r>
            <w:r>
              <w:rPr>
                <w:noProof/>
                <w:webHidden/>
              </w:rPr>
              <w:tab/>
            </w:r>
            <w:r>
              <w:rPr>
                <w:noProof/>
                <w:webHidden/>
              </w:rPr>
              <w:fldChar w:fldCharType="begin"/>
            </w:r>
            <w:r>
              <w:rPr>
                <w:noProof/>
                <w:webHidden/>
              </w:rPr>
              <w:instrText xml:space="preserve"> PAGEREF _Toc226916273 \h </w:instrText>
            </w:r>
            <w:r>
              <w:rPr>
                <w:noProof/>
                <w:webHidden/>
              </w:rPr>
            </w:r>
            <w:r>
              <w:rPr>
                <w:noProof/>
                <w:webHidden/>
              </w:rPr>
              <w:fldChar w:fldCharType="separate"/>
            </w:r>
            <w:r>
              <w:rPr>
                <w:noProof/>
                <w:webHidden/>
              </w:rPr>
              <w:t>5</w:t>
            </w:r>
            <w:r>
              <w:rPr>
                <w:noProof/>
                <w:webHidden/>
              </w:rPr>
              <w:fldChar w:fldCharType="end"/>
            </w:r>
          </w:hyperlink>
        </w:p>
        <w:p w14:paraId="4038E5EE" w14:textId="0524E385" w:rsidR="001275EB" w:rsidRDefault="001275EB">
          <w:pPr>
            <w:pStyle w:val="TOC2"/>
            <w:tabs>
              <w:tab w:val="right" w:leader="dot" w:pos="9889"/>
            </w:tabs>
            <w:rPr>
              <w:rFonts w:eastAsiaTheme="minorEastAsia" w:cstheme="minorBidi"/>
              <w:b/>
              <w:bCs/>
              <w:smallCaps w:val="0"/>
              <w:noProof/>
              <w:kern w:val="2"/>
              <w:sz w:val="24"/>
              <w:szCs w:val="24"/>
              <w:lang w:val="en-US"/>
              <w14:ligatures w14:val="standardContextual"/>
            </w:rPr>
          </w:pPr>
          <w:hyperlink w:anchor="_Toc226916274" w:history="1">
            <w:r w:rsidRPr="00F95412">
              <w:rPr>
                <w:rStyle w:val="Hyperlink"/>
                <w:noProof/>
              </w:rPr>
              <w:t>1.3. Objectifs du Travail</w:t>
            </w:r>
            <w:r>
              <w:rPr>
                <w:noProof/>
                <w:webHidden/>
              </w:rPr>
              <w:tab/>
            </w:r>
            <w:r>
              <w:rPr>
                <w:noProof/>
                <w:webHidden/>
              </w:rPr>
              <w:fldChar w:fldCharType="begin"/>
            </w:r>
            <w:r>
              <w:rPr>
                <w:noProof/>
                <w:webHidden/>
              </w:rPr>
              <w:instrText xml:space="preserve"> PAGEREF _Toc226916274 \h </w:instrText>
            </w:r>
            <w:r>
              <w:rPr>
                <w:noProof/>
                <w:webHidden/>
              </w:rPr>
            </w:r>
            <w:r>
              <w:rPr>
                <w:noProof/>
                <w:webHidden/>
              </w:rPr>
              <w:fldChar w:fldCharType="separate"/>
            </w:r>
            <w:r>
              <w:rPr>
                <w:noProof/>
                <w:webHidden/>
              </w:rPr>
              <w:t>5</w:t>
            </w:r>
            <w:r>
              <w:rPr>
                <w:noProof/>
                <w:webHidden/>
              </w:rPr>
              <w:fldChar w:fldCharType="end"/>
            </w:r>
          </w:hyperlink>
        </w:p>
        <w:p w14:paraId="61D9B00E" w14:textId="6F53C29B" w:rsidR="001275EB" w:rsidRDefault="001275EB">
          <w:pPr>
            <w:pStyle w:val="TOC2"/>
            <w:tabs>
              <w:tab w:val="right" w:leader="dot" w:pos="9889"/>
            </w:tabs>
            <w:rPr>
              <w:rFonts w:eastAsiaTheme="minorEastAsia" w:cstheme="minorBidi"/>
              <w:b/>
              <w:bCs/>
              <w:smallCaps w:val="0"/>
              <w:noProof/>
              <w:kern w:val="2"/>
              <w:sz w:val="24"/>
              <w:szCs w:val="24"/>
              <w:lang w:val="en-US"/>
              <w14:ligatures w14:val="standardContextual"/>
            </w:rPr>
          </w:pPr>
          <w:hyperlink w:anchor="_Toc226916275" w:history="1">
            <w:r w:rsidRPr="00F95412">
              <w:rPr>
                <w:rStyle w:val="Hyperlink"/>
                <w:noProof/>
              </w:rPr>
              <w:t>1.4. Méthodologie de gestion de projet</w:t>
            </w:r>
            <w:r>
              <w:rPr>
                <w:noProof/>
                <w:webHidden/>
              </w:rPr>
              <w:tab/>
            </w:r>
            <w:r>
              <w:rPr>
                <w:noProof/>
                <w:webHidden/>
              </w:rPr>
              <w:fldChar w:fldCharType="begin"/>
            </w:r>
            <w:r>
              <w:rPr>
                <w:noProof/>
                <w:webHidden/>
              </w:rPr>
              <w:instrText xml:space="preserve"> PAGEREF _Toc226916275 \h </w:instrText>
            </w:r>
            <w:r>
              <w:rPr>
                <w:noProof/>
                <w:webHidden/>
              </w:rPr>
            </w:r>
            <w:r>
              <w:rPr>
                <w:noProof/>
                <w:webHidden/>
              </w:rPr>
              <w:fldChar w:fldCharType="separate"/>
            </w:r>
            <w:r>
              <w:rPr>
                <w:noProof/>
                <w:webHidden/>
              </w:rPr>
              <w:t>6</w:t>
            </w:r>
            <w:r>
              <w:rPr>
                <w:noProof/>
                <w:webHidden/>
              </w:rPr>
              <w:fldChar w:fldCharType="end"/>
            </w:r>
          </w:hyperlink>
        </w:p>
        <w:p w14:paraId="7743E5B2" w14:textId="54925AF5" w:rsidR="001275EB" w:rsidRDefault="001275EB">
          <w:pPr>
            <w:pStyle w:val="TOC1"/>
            <w:tabs>
              <w:tab w:val="right" w:leader="dot" w:pos="9889"/>
            </w:tabs>
            <w:rPr>
              <w:rFonts w:eastAsiaTheme="minorEastAsia" w:cstheme="minorBidi"/>
              <w:b w:val="0"/>
              <w:bCs w:val="0"/>
              <w:caps w:val="0"/>
              <w:noProof/>
              <w:kern w:val="2"/>
              <w:sz w:val="24"/>
              <w:szCs w:val="24"/>
              <w:lang w:val="en-US"/>
              <w14:ligatures w14:val="standardContextual"/>
            </w:rPr>
          </w:pPr>
          <w:hyperlink w:anchor="_Toc226916276" w:history="1">
            <w:r w:rsidRPr="00F95412">
              <w:rPr>
                <w:rStyle w:val="Hyperlink"/>
                <w:noProof/>
              </w:rPr>
              <w:t>Chapitre 2 : Analyse de l'Existant et Spécifications (Cadrage)</w:t>
            </w:r>
            <w:r>
              <w:rPr>
                <w:noProof/>
                <w:webHidden/>
              </w:rPr>
              <w:tab/>
            </w:r>
            <w:r>
              <w:rPr>
                <w:noProof/>
                <w:webHidden/>
              </w:rPr>
              <w:fldChar w:fldCharType="begin"/>
            </w:r>
            <w:r>
              <w:rPr>
                <w:noProof/>
                <w:webHidden/>
              </w:rPr>
              <w:instrText xml:space="preserve"> PAGEREF _Toc226916276 \h </w:instrText>
            </w:r>
            <w:r>
              <w:rPr>
                <w:noProof/>
                <w:webHidden/>
              </w:rPr>
            </w:r>
            <w:r>
              <w:rPr>
                <w:noProof/>
                <w:webHidden/>
              </w:rPr>
              <w:fldChar w:fldCharType="separate"/>
            </w:r>
            <w:r>
              <w:rPr>
                <w:noProof/>
                <w:webHidden/>
              </w:rPr>
              <w:t>6</w:t>
            </w:r>
            <w:r>
              <w:rPr>
                <w:noProof/>
                <w:webHidden/>
              </w:rPr>
              <w:fldChar w:fldCharType="end"/>
            </w:r>
          </w:hyperlink>
        </w:p>
        <w:p w14:paraId="03734989" w14:textId="0DB849BD" w:rsidR="001275EB" w:rsidRDefault="001275EB">
          <w:r>
            <w:rPr>
              <w:b/>
              <w:bCs/>
              <w:noProof/>
            </w:rPr>
            <w:fldChar w:fldCharType="end"/>
          </w:r>
        </w:p>
      </w:sdtContent>
    </w:sdt>
    <w:p w14:paraId="75E011EF" w14:textId="77777777" w:rsidR="001275EB" w:rsidRDefault="001275EB" w:rsidP="00E52346"/>
    <w:p w14:paraId="60F43F30" w14:textId="77777777" w:rsidR="001275EB" w:rsidRDefault="001275EB" w:rsidP="00E52346"/>
    <w:p w14:paraId="613DE973" w14:textId="77777777" w:rsidR="001275EB" w:rsidRDefault="001275EB" w:rsidP="00E52346"/>
    <w:p w14:paraId="560CC050" w14:textId="77777777" w:rsidR="001275EB" w:rsidRDefault="001275EB" w:rsidP="00E52346"/>
    <w:p w14:paraId="5F8D6D21" w14:textId="77777777" w:rsidR="001275EB" w:rsidRDefault="001275EB" w:rsidP="00E52346"/>
    <w:p w14:paraId="576E4901" w14:textId="77777777" w:rsidR="001275EB" w:rsidRDefault="001275EB" w:rsidP="00E52346"/>
    <w:p w14:paraId="68B0E660" w14:textId="77777777" w:rsidR="001275EB" w:rsidRDefault="001275EB" w:rsidP="00E52346"/>
    <w:p w14:paraId="682E630D" w14:textId="77777777" w:rsidR="001275EB" w:rsidRDefault="001275EB" w:rsidP="00E52346"/>
    <w:p w14:paraId="0F01A6CD" w14:textId="77777777" w:rsidR="001275EB" w:rsidRDefault="001275EB" w:rsidP="00E52346"/>
    <w:p w14:paraId="4592D25F" w14:textId="77777777" w:rsidR="001275EB" w:rsidRDefault="001275EB" w:rsidP="00E52346"/>
    <w:p w14:paraId="2D80431E" w14:textId="77777777" w:rsidR="001275EB" w:rsidRDefault="001275EB" w:rsidP="00E52346"/>
    <w:p w14:paraId="69A3AEFF" w14:textId="77777777" w:rsidR="001275EB" w:rsidRDefault="001275EB" w:rsidP="00E52346"/>
    <w:p w14:paraId="2FBCFD30" w14:textId="77777777" w:rsidR="001275EB" w:rsidRDefault="001275EB" w:rsidP="00E52346"/>
    <w:p w14:paraId="2CE89F1A" w14:textId="77777777" w:rsidR="001275EB" w:rsidRDefault="001275EB" w:rsidP="00E52346"/>
    <w:p w14:paraId="093C5C5F" w14:textId="77777777" w:rsidR="001275EB" w:rsidRDefault="001275EB" w:rsidP="00E52346"/>
    <w:p w14:paraId="690D7BD6" w14:textId="77777777" w:rsidR="001275EB" w:rsidRDefault="001275EB" w:rsidP="00E52346"/>
    <w:p w14:paraId="5DFF66A8" w14:textId="77777777" w:rsidR="001275EB" w:rsidRDefault="001275EB" w:rsidP="00E52346"/>
    <w:p w14:paraId="13AEB591" w14:textId="77777777" w:rsidR="001275EB" w:rsidRDefault="001275EB" w:rsidP="00E52346"/>
    <w:p w14:paraId="0C45CD66" w14:textId="77777777" w:rsidR="001275EB" w:rsidRDefault="001275EB" w:rsidP="00E52346"/>
    <w:p w14:paraId="32E0FA23" w14:textId="77777777" w:rsidR="0022420B" w:rsidRDefault="0022420B" w:rsidP="001275EB">
      <w:pPr>
        <w:pStyle w:val="Heading1"/>
      </w:pPr>
      <w:bookmarkStart w:id="3" w:name="_Toc226916269"/>
    </w:p>
    <w:p w14:paraId="7E864E50" w14:textId="2042847A" w:rsidR="00E52346" w:rsidRDefault="00E52346" w:rsidP="001275EB">
      <w:pPr>
        <w:pStyle w:val="Heading1"/>
      </w:pPr>
      <w:r>
        <w:t>Avant-propos</w:t>
      </w:r>
      <w:bookmarkEnd w:id="3"/>
    </w:p>
    <w:p w14:paraId="26D21F46" w14:textId="01774961" w:rsidR="005C3A1B" w:rsidRDefault="00E52346" w:rsidP="00E52346">
      <w:r>
        <w:t>Je tiens à remercier tout particulièrement l’équipe IT Support de Scabel pour son accueil et sa disponibilité technique tout au long de ce projet. Mes remerciements s'adressent également à mon professeur-coach de l’EPHEC pour ses conseils méthodologiques, ainsi qu'à l'organisation E.Leclerc pour m'avoir permis d'accéder à un écosystème de données aussi complexe que formateur.</w:t>
      </w:r>
    </w:p>
    <w:p w14:paraId="55942D3D" w14:textId="77777777" w:rsidR="0022420B" w:rsidRDefault="0022420B" w:rsidP="00E52346"/>
    <w:p w14:paraId="3DE3FA26" w14:textId="77777777" w:rsidR="00E52346" w:rsidRDefault="00E52346" w:rsidP="00E52346"/>
    <w:p w14:paraId="21401BA8" w14:textId="77777777" w:rsidR="00E52346" w:rsidRDefault="00E52346" w:rsidP="00E52346"/>
    <w:p w14:paraId="2CE24ED4" w14:textId="77777777" w:rsidR="00E52346" w:rsidRDefault="00E52346" w:rsidP="00E52346"/>
    <w:p w14:paraId="1C0293E8" w14:textId="77777777" w:rsidR="00E52346" w:rsidRDefault="00E52346" w:rsidP="00E52346"/>
    <w:p w14:paraId="1B957383" w14:textId="77777777" w:rsidR="00E52346" w:rsidRDefault="00E52346" w:rsidP="00E52346"/>
    <w:p w14:paraId="0DBA5924" w14:textId="77777777" w:rsidR="00E52346" w:rsidRDefault="00E52346" w:rsidP="00E52346"/>
    <w:p w14:paraId="61B438FB" w14:textId="77777777" w:rsidR="00E52346" w:rsidRDefault="00E52346" w:rsidP="00E52346"/>
    <w:p w14:paraId="093204D5" w14:textId="77777777" w:rsidR="00E52346" w:rsidRDefault="00E52346" w:rsidP="00E52346"/>
    <w:p w14:paraId="3D661255" w14:textId="77777777" w:rsidR="00E52346" w:rsidRDefault="00E52346" w:rsidP="00E52346"/>
    <w:p w14:paraId="3C1ADC0E" w14:textId="77777777" w:rsidR="00E52346" w:rsidRDefault="00E52346" w:rsidP="00E52346"/>
    <w:p w14:paraId="4E669A4A" w14:textId="77777777" w:rsidR="00E52346" w:rsidRDefault="00E52346" w:rsidP="00E52346"/>
    <w:p w14:paraId="36AFCE61" w14:textId="77777777" w:rsidR="00E52346" w:rsidRDefault="00E52346" w:rsidP="00E52346"/>
    <w:p w14:paraId="6DC8B47E" w14:textId="77777777" w:rsidR="00E52346" w:rsidRDefault="00E52346" w:rsidP="00E52346"/>
    <w:p w14:paraId="5AB23012" w14:textId="77777777" w:rsidR="00E52346" w:rsidRDefault="00E52346" w:rsidP="00E52346"/>
    <w:p w14:paraId="5114D017" w14:textId="77777777" w:rsidR="00E52346" w:rsidRDefault="00E52346" w:rsidP="00E52346"/>
    <w:p w14:paraId="15B8BE91" w14:textId="77777777" w:rsidR="00E52346" w:rsidRDefault="00E52346" w:rsidP="00E52346"/>
    <w:p w14:paraId="46E591B8" w14:textId="77777777" w:rsidR="00E52346" w:rsidRDefault="00E52346" w:rsidP="00E52346"/>
    <w:p w14:paraId="1533A61B" w14:textId="77777777" w:rsidR="0022420B" w:rsidRDefault="0022420B" w:rsidP="001275EB">
      <w:pPr>
        <w:pStyle w:val="Heading1"/>
      </w:pPr>
      <w:bookmarkStart w:id="4" w:name="_Toc226916270"/>
    </w:p>
    <w:p w14:paraId="10D2D677" w14:textId="77777777" w:rsidR="0022420B" w:rsidRDefault="0022420B" w:rsidP="001275EB">
      <w:pPr>
        <w:pStyle w:val="Heading1"/>
      </w:pPr>
    </w:p>
    <w:p w14:paraId="07BA7F9E" w14:textId="77777777" w:rsidR="0022420B" w:rsidRDefault="0022420B" w:rsidP="001275EB">
      <w:pPr>
        <w:pStyle w:val="Heading1"/>
      </w:pPr>
    </w:p>
    <w:p w14:paraId="5D521704" w14:textId="77777777" w:rsidR="0022420B" w:rsidRDefault="0022420B" w:rsidP="001275EB">
      <w:pPr>
        <w:pStyle w:val="Heading1"/>
      </w:pPr>
    </w:p>
    <w:p w14:paraId="3C839D9E" w14:textId="77777777" w:rsidR="0022420B" w:rsidRDefault="0022420B" w:rsidP="001275EB">
      <w:pPr>
        <w:pStyle w:val="Heading1"/>
      </w:pPr>
    </w:p>
    <w:p w14:paraId="6CBF6842" w14:textId="0CB5FBA5" w:rsidR="00E52346" w:rsidRDefault="00E52346" w:rsidP="001275EB">
      <w:pPr>
        <w:pStyle w:val="Heading1"/>
      </w:pPr>
      <w:proofErr w:type="spellStart"/>
      <w:r w:rsidRPr="00E52346">
        <w:t>Executive</w:t>
      </w:r>
      <w:proofErr w:type="spellEnd"/>
      <w:r w:rsidRPr="00E52346">
        <w:t xml:space="preserve"> </w:t>
      </w:r>
      <w:proofErr w:type="spellStart"/>
      <w:r w:rsidRPr="00E52346">
        <w:t>Summary</w:t>
      </w:r>
      <w:bookmarkEnd w:id="4"/>
      <w:proofErr w:type="spellEnd"/>
    </w:p>
    <w:p w14:paraId="2D0DE0FB" w14:textId="69AE13B8" w:rsidR="00E52346" w:rsidRDefault="00E52346" w:rsidP="00E52346">
      <w:r>
        <w:t>Le présent projet s’inscrit au sein de Scabel, entité pivot gérant le back-office du mouvement E.Leclerc. La mission de Scabel est critique : orchestrer les flux financiers et logistiques entre les fournisseurs et les centres de distribution (SCA). Actuellement, la gestion des Échanges de Données Informatisés (EDI) repose sur une dépendance externe (B2boost/Speos), créant une "boîte noire" technique. Cette opacité entraîne des délais de détection d’erreurs atteignant plusieurs jours impactant la trésorerie et le cycle de paiement.</w:t>
      </w:r>
    </w:p>
    <w:p w14:paraId="087CC27F" w14:textId="77777777" w:rsidR="00E52346" w:rsidRDefault="00E52346" w:rsidP="00E52346">
      <w:r>
        <w:t>L’objectif majeur est de restaurer la souveraineté technique de Scabel. Ce Travail de Fin d’Études (TFE) détaille la mise en œuvre d'un pipeline de données interne et proactif. Les piliers incluent :</w:t>
      </w:r>
    </w:p>
    <w:p w14:paraId="353E364A" w14:textId="77777777" w:rsidR="00E52346" w:rsidRDefault="00E52346" w:rsidP="00E52346">
      <w:r>
        <w:t>Ingestion &amp; Validation : Un moteur conteneurisé (Docker) validant l'intégrité structurelle et métier des commandes (.ORO).</w:t>
      </w:r>
    </w:p>
    <w:p w14:paraId="2EB5788B" w14:textId="77777777" w:rsidR="00E52346" w:rsidRDefault="00E52346" w:rsidP="00E52346">
      <w:r>
        <w:t>Cross-check ERP : Une réconciliation innovante avec les tables d'intégration M3 pour garantir la complétude du cycle de donnée.</w:t>
      </w:r>
    </w:p>
    <w:p w14:paraId="02DE472A" w14:textId="77777777" w:rsidR="00E52346" w:rsidRDefault="00E52346" w:rsidP="00E52346">
      <w:r>
        <w:t xml:space="preserve">Aide à la décision : Un </w:t>
      </w:r>
      <w:proofErr w:type="spellStart"/>
      <w:r>
        <w:t>reporting</w:t>
      </w:r>
      <w:proofErr w:type="spellEnd"/>
      <w:r>
        <w:t xml:space="preserve"> Power BI offrant une vision granulaire des KPIs (taux d'erreur par SCA/Partenaire).</w:t>
      </w:r>
    </w:p>
    <w:p w14:paraId="245CC17E" w14:textId="77777777" w:rsidR="00E52346" w:rsidRDefault="00E52346" w:rsidP="00E52346">
      <w:r>
        <w:t>Gouvernance : Un module d'anonymisation robuste (</w:t>
      </w:r>
      <w:proofErr w:type="spellStart"/>
      <w:r>
        <w:t>hashing</w:t>
      </w:r>
      <w:proofErr w:type="spellEnd"/>
      <w:r>
        <w:t xml:space="preserve"> salé) conforme au RGPD.</w:t>
      </w:r>
    </w:p>
    <w:p w14:paraId="70A8750A" w14:textId="56376F55" w:rsidR="00E52346" w:rsidRDefault="00E52346" w:rsidP="00E52346">
      <w:r>
        <w:t>La valeur ajoutée réside dans la réduction drastique de plusieurs jours à quelques minutes, sécurisant ainsi les relations fournisseurs et optimisant la performance opérationnelle du support IT.</w:t>
      </w:r>
    </w:p>
    <w:p w14:paraId="5A2D395D" w14:textId="77777777" w:rsidR="00E52346" w:rsidRDefault="00E52346" w:rsidP="00E52346"/>
    <w:p w14:paraId="26E79F4E" w14:textId="77777777" w:rsidR="00E52346" w:rsidRDefault="00E52346" w:rsidP="00E52346"/>
    <w:p w14:paraId="1D3B40A8" w14:textId="77777777" w:rsidR="00E52346" w:rsidRDefault="00E52346" w:rsidP="00E52346"/>
    <w:p w14:paraId="0D0F7D0D" w14:textId="77777777" w:rsidR="00E52346" w:rsidRDefault="00E52346" w:rsidP="00E52346"/>
    <w:p w14:paraId="30A384F5" w14:textId="77777777" w:rsidR="0022420B" w:rsidRDefault="0022420B" w:rsidP="00E52346"/>
    <w:p w14:paraId="6061F147" w14:textId="77777777" w:rsidR="0022420B" w:rsidRDefault="0022420B" w:rsidP="00E52346"/>
    <w:p w14:paraId="3C929D8E" w14:textId="77777777" w:rsidR="0022420B" w:rsidRDefault="0022420B" w:rsidP="00E52346"/>
    <w:p w14:paraId="10E1592A" w14:textId="77777777" w:rsidR="00E52346" w:rsidRDefault="00E52346" w:rsidP="00E52346"/>
    <w:p w14:paraId="4D3E38BD" w14:textId="77777777" w:rsidR="00E52346" w:rsidRDefault="00E52346" w:rsidP="00E52346"/>
    <w:p w14:paraId="16AD0204" w14:textId="77777777" w:rsidR="00E6740F" w:rsidRDefault="00E6740F" w:rsidP="001275EB">
      <w:pPr>
        <w:pStyle w:val="Heading1"/>
      </w:pPr>
      <w:bookmarkStart w:id="5" w:name="_Toc226916271"/>
    </w:p>
    <w:p w14:paraId="6C286543" w14:textId="0EA979A9" w:rsidR="00E52346" w:rsidRDefault="005A2784" w:rsidP="001275EB">
      <w:pPr>
        <w:pStyle w:val="Heading1"/>
      </w:pPr>
      <w:r w:rsidRPr="005A2784">
        <w:t>Chapitre 1 : Introduction Générale</w:t>
      </w:r>
      <w:bookmarkEnd w:id="5"/>
    </w:p>
    <w:p w14:paraId="3AF22A99" w14:textId="77777777" w:rsidR="005A2784" w:rsidRDefault="005A2784" w:rsidP="00E52346"/>
    <w:p w14:paraId="1FEF9082" w14:textId="6B0F8636" w:rsidR="00ED5824" w:rsidRDefault="001275EB" w:rsidP="001275EB">
      <w:pPr>
        <w:pStyle w:val="Heading2"/>
      </w:pPr>
      <w:bookmarkStart w:id="6" w:name="_Toc226916272"/>
      <w:r>
        <w:t>1</w:t>
      </w:r>
      <w:r w:rsidR="00ED5824">
        <w:t>.1. Contexte Organisationnel</w:t>
      </w:r>
      <w:bookmarkEnd w:id="6"/>
    </w:p>
    <w:p w14:paraId="2A2DAF8D" w14:textId="098DCC9E" w:rsidR="005A2784" w:rsidRDefault="00ED5824" w:rsidP="00ED5824">
      <w:r>
        <w:t>Scabel occupe une position centrale dans l'écosystème E.Leclerc, leader de la grande distribution en France. En tant que back-office, Scabel gère les flux critiques (commandes ORDERS, factures INVOIC) entre les fournisseurs nationaux et les SCA. La fluidité de ces échanges, régis par les normes EDI, conditionne le recouvrement financier et la disponibilité des produits en rayon.</w:t>
      </w:r>
    </w:p>
    <w:p w14:paraId="044725F1" w14:textId="77777777" w:rsidR="00ED5824" w:rsidRDefault="00ED5824" w:rsidP="00ED5824"/>
    <w:p w14:paraId="3587548A" w14:textId="77777777" w:rsidR="00ED5824" w:rsidRDefault="00ED5824" w:rsidP="00ED5824"/>
    <w:p w14:paraId="2ACB2505" w14:textId="66AFBCB9" w:rsidR="009C34C5" w:rsidRDefault="001275EB" w:rsidP="001275EB">
      <w:pPr>
        <w:pStyle w:val="Heading2"/>
      </w:pPr>
      <w:bookmarkStart w:id="7" w:name="_Toc226916273"/>
      <w:r>
        <w:t>1</w:t>
      </w:r>
      <w:r w:rsidR="009C34C5">
        <w:t>.2. Analyse de la Problématique</w:t>
      </w:r>
      <w:bookmarkEnd w:id="7"/>
    </w:p>
    <w:p w14:paraId="4E5804CF" w14:textId="77777777" w:rsidR="009C34C5" w:rsidRDefault="009C34C5" w:rsidP="009C34C5">
      <w:r>
        <w:t>La situation "AS-IS" révèle une vulnérabilité stratégique. Scabel paie pour un service de routage (B2boost/Speos) tout en supportant seule le risque opérationnel lié aux données corrompues.</w:t>
      </w:r>
    </w:p>
    <w:p w14:paraId="21BD6ACB" w14:textId="77777777" w:rsidR="009C34C5" w:rsidRDefault="009C34C5" w:rsidP="009C34C5">
      <w:r>
        <w:t>Opacité technique : Le support IT ne dispose d'aucun outil de monitoring propre pour les fichiers XML .ORO.</w:t>
      </w:r>
    </w:p>
    <w:p w14:paraId="7AB6AF4E" w14:textId="77777777" w:rsidR="009C34C5" w:rsidRDefault="009C34C5" w:rsidP="009C34C5">
      <w:r>
        <w:t>Impact Économique : Une erreur de GTIN ou de montant (segment PRI) non détectée bloque l'intégration dans l'ERP M3, stoppant le cycle de paiement et générant des litiges fournisseurs coûteux.</w:t>
      </w:r>
    </w:p>
    <w:p w14:paraId="09E36156" w14:textId="4D704111" w:rsidR="00ED5824" w:rsidRDefault="009C34C5" w:rsidP="009C34C5">
      <w:r>
        <w:t>Souveraineté de la donnée : La dépendance aux notifications tardives des prestataires empêche toute proactivité.</w:t>
      </w:r>
    </w:p>
    <w:p w14:paraId="23AEFBA1" w14:textId="77777777" w:rsidR="009C34C5" w:rsidRDefault="009C34C5" w:rsidP="009C34C5"/>
    <w:p w14:paraId="650B93E5" w14:textId="20985EB5" w:rsidR="009C34C5" w:rsidRDefault="001275EB" w:rsidP="001275EB">
      <w:pPr>
        <w:pStyle w:val="Heading2"/>
      </w:pPr>
      <w:bookmarkStart w:id="8" w:name="_Toc226916274"/>
      <w:r>
        <w:t>1</w:t>
      </w:r>
      <w:r w:rsidR="009C34C5">
        <w:t>.3. Objectifs du Travail</w:t>
      </w:r>
      <w:bookmarkEnd w:id="8"/>
    </w:p>
    <w:p w14:paraId="08359302" w14:textId="77777777" w:rsidR="009C34C5" w:rsidRDefault="009C34C5" w:rsidP="009C34C5">
      <w:r>
        <w:t xml:space="preserve">Le projet vise quatre piliers d'excellence Business Data </w:t>
      </w:r>
      <w:proofErr w:type="spellStart"/>
      <w:r>
        <w:t>Analysis</w:t>
      </w:r>
      <w:proofErr w:type="spellEnd"/>
      <w:r>
        <w:t xml:space="preserve"> :</w:t>
      </w:r>
    </w:p>
    <w:p w14:paraId="0A556CE7" w14:textId="77777777" w:rsidR="009C34C5" w:rsidRDefault="009C34C5" w:rsidP="009C34C5">
      <w:r>
        <w:t>Technique : Déploiement d'un moteur de validation automatisé sous Docker appliquant 10 règles métier strictes.</w:t>
      </w:r>
    </w:p>
    <w:p w14:paraId="0A3F7DBD" w14:textId="77777777" w:rsidR="009C34C5" w:rsidRDefault="009C34C5" w:rsidP="009C34C5">
      <w:r>
        <w:t>Opérationnel : Réduction du temps de réaction via un système d'</w:t>
      </w:r>
      <w:proofErr w:type="spellStart"/>
      <w:r>
        <w:t>alerting</w:t>
      </w:r>
      <w:proofErr w:type="spellEnd"/>
      <w:r>
        <w:t xml:space="preserve"> (Teams/Email) aligné sur les processus ITIL.</w:t>
      </w:r>
    </w:p>
    <w:p w14:paraId="40C76865" w14:textId="77777777" w:rsidR="009C34C5" w:rsidRDefault="009C34C5" w:rsidP="009C34C5">
      <w:r>
        <w:t xml:space="preserve">Décisionnel : </w:t>
      </w:r>
      <w:proofErr w:type="spellStart"/>
      <w:r>
        <w:t>Reporting</w:t>
      </w:r>
      <w:proofErr w:type="spellEnd"/>
      <w:r>
        <w:t xml:space="preserve"> Power BI avec modélisation en étoile pour identifier les patterns d'erreurs (SCA/Pays).</w:t>
      </w:r>
    </w:p>
    <w:p w14:paraId="2A566631" w14:textId="3CFCAF07" w:rsidR="009C34C5" w:rsidRDefault="009C34C5" w:rsidP="009C34C5">
      <w:r>
        <w:t>Éthique : Pipeline d'anonymisation avancé pour protéger les tarifs et identités commerciales.</w:t>
      </w:r>
    </w:p>
    <w:p w14:paraId="1D8F0101" w14:textId="77777777" w:rsidR="00B61CB8" w:rsidRDefault="00B61CB8" w:rsidP="009C34C5"/>
    <w:p w14:paraId="53F03CB3" w14:textId="19379A7D" w:rsidR="001275EB" w:rsidRDefault="001275EB" w:rsidP="001275EB">
      <w:pPr>
        <w:pStyle w:val="Heading2"/>
      </w:pPr>
      <w:bookmarkStart w:id="9" w:name="_Toc226916275"/>
      <w:r>
        <w:t>1.4. Méthodologie de gestion de projet</w:t>
      </w:r>
      <w:bookmarkEnd w:id="9"/>
    </w:p>
    <w:p w14:paraId="42558FDF" w14:textId="77777777" w:rsidR="001275EB" w:rsidRDefault="001275EB" w:rsidP="001275EB">
      <w:r>
        <w:t>L'approche adoptée est hybride pour garantir rigueur et adaptabilité :</w:t>
      </w:r>
    </w:p>
    <w:p w14:paraId="677D269D" w14:textId="77777777" w:rsidR="001275EB" w:rsidRDefault="001275EB" w:rsidP="001275EB">
      <w:r>
        <w:t>PRINCE2 : Pour la structure de gouvernance, la gestion des risques et le découpage en phases (Cadrage, Ingestion, Validation, Visualisation).</w:t>
      </w:r>
    </w:p>
    <w:p w14:paraId="473F559D" w14:textId="77777777" w:rsidR="001275EB" w:rsidRDefault="001275EB" w:rsidP="001275EB">
      <w:r>
        <w:t xml:space="preserve">Agile : Pour les cycles itératifs de développement du </w:t>
      </w:r>
      <w:proofErr w:type="spellStart"/>
      <w:r>
        <w:t>parser</w:t>
      </w:r>
      <w:proofErr w:type="spellEnd"/>
      <w:r>
        <w:t xml:space="preserve"> Python et les ajustements des règles métier avec les experts support.</w:t>
      </w:r>
    </w:p>
    <w:p w14:paraId="70296EC4" w14:textId="63C4362F" w:rsidR="00B61CB8" w:rsidRDefault="001275EB" w:rsidP="001275EB">
      <w:r>
        <w:t>ITIL 4 : Pour l'alignement de la solution avec la gestion des incidents (Incident Management) et l'amélioration de la qualité de service (SLA).</w:t>
      </w:r>
    </w:p>
    <w:p w14:paraId="2A49D69A" w14:textId="77777777" w:rsidR="00E6740F" w:rsidRDefault="00E6740F" w:rsidP="001275EB"/>
    <w:p w14:paraId="376F5FAD" w14:textId="7AC7F148" w:rsidR="001275EB" w:rsidRDefault="001275EB" w:rsidP="001275EB">
      <w:pPr>
        <w:pStyle w:val="Heading1"/>
      </w:pPr>
      <w:bookmarkStart w:id="10" w:name="_Toc226916276"/>
      <w:r w:rsidRPr="001275EB">
        <w:lastRenderedPageBreak/>
        <w:t>Chapitre 2 : Analyse de l'Existant et Spécifications (Cadrage)</w:t>
      </w:r>
      <w:bookmarkEnd w:id="10"/>
    </w:p>
    <w:p w14:paraId="6BDD8EFD" w14:textId="77777777" w:rsidR="001275EB" w:rsidRDefault="001275EB" w:rsidP="001275EB"/>
    <w:p w14:paraId="669640EF" w14:textId="77777777" w:rsidR="00016E73" w:rsidRDefault="00016E73" w:rsidP="00016E73">
      <w:r>
        <w:t xml:space="preserve">Actuellement, les fichiers EDI sont stockés sur un serveur Windows Server, dans le répertoire </w:t>
      </w:r>
      <w:proofErr w:type="spellStart"/>
      <w:r>
        <w:t>orders</w:t>
      </w:r>
      <w:proofErr w:type="spellEnd"/>
      <w:r>
        <w:t>-in.</w:t>
      </w:r>
    </w:p>
    <w:p w14:paraId="2D4602F1" w14:textId="77777777" w:rsidR="00016E73" w:rsidRDefault="00016E73" w:rsidP="00016E73">
      <w:r>
        <w:t>Ces fichiers sont au format XML et sont encapsulés dans des enveloppes spécifiques avec l’extension .ORO. Chaque commande est représentée par un fichier distinct.</w:t>
      </w:r>
    </w:p>
    <w:p w14:paraId="71EBA386" w14:textId="77777777" w:rsidR="00016E73" w:rsidRDefault="00016E73" w:rsidP="00016E73">
      <w:r>
        <w:t>Ces fichiers sont ensuite intégrés dans l'ERP M3 pour traitement.</w:t>
      </w:r>
    </w:p>
    <w:p w14:paraId="2242C9D1" w14:textId="723D105A" w:rsidR="005C3A1B" w:rsidRDefault="00016E73" w:rsidP="00016E73">
      <w:r>
        <w:t>Étant donné que ces documents contiennent des informations confidentielles, un programme dédié a été développé afin d'anonymiser les données sensibles (prix, identifiants fournisseurs) avant tout partage hors périmètre Scabel.</w:t>
      </w:r>
    </w:p>
    <w:p w14:paraId="17BBB388" w14:textId="2C8C6BB5" w:rsidR="00E11973" w:rsidRDefault="00E11973" w:rsidP="00016E73"/>
    <w:p w14:paraId="167782B6" w14:textId="77777777" w:rsidR="00016E73" w:rsidRDefault="00016E73" w:rsidP="00016E73"/>
    <w:p w14:paraId="4659A9C7" w14:textId="77777777" w:rsidR="00016E73" w:rsidRDefault="00016E73" w:rsidP="00016E73"/>
    <w:p w14:paraId="5214A73F" w14:textId="77777777" w:rsidR="00016E73" w:rsidRDefault="00016E73" w:rsidP="00016E73"/>
    <w:p w14:paraId="288067B1" w14:textId="77777777" w:rsidR="00E6740F" w:rsidRDefault="00E6740F" w:rsidP="00016E73"/>
    <w:p w14:paraId="2AA1BF49" w14:textId="6DBA8B57" w:rsidR="00016E73" w:rsidRDefault="00016E73" w:rsidP="00016E73">
      <w:r>
        <w:t>2</w:t>
      </w:r>
      <w:r w:rsidRPr="00016E73">
        <w:t>.</w:t>
      </w:r>
      <w:r>
        <w:t>1</w:t>
      </w:r>
      <w:r w:rsidRPr="00016E73">
        <w:t>. Spécifications du Moteur de Validation</w:t>
      </w:r>
    </w:p>
    <w:p w14:paraId="748AC656" w14:textId="2BEF9A61" w:rsidR="00E6740F" w:rsidRDefault="00E6740F" w:rsidP="00016E73">
      <w:r w:rsidRPr="00E6740F">
        <w:t>Le moteur de validation, conçu comme une "sentinelle" proactive, doit traiter les messages EDI dès leur réception dans le répertoire surveillé (</w:t>
      </w:r>
      <w:proofErr w:type="spellStart"/>
      <w:r w:rsidRPr="00E6740F">
        <w:t>orders</w:t>
      </w:r>
      <w:proofErr w:type="spellEnd"/>
      <w:r w:rsidRPr="00E6740F">
        <w:t>-in). Ces fichiers, au format XML avec l'extension .ORO, utilisent un encodage ISO-8859-15.</w:t>
      </w:r>
    </w:p>
    <w:p w14:paraId="30F215E2" w14:textId="0AA400F5" w:rsidR="006574B8" w:rsidRDefault="006574B8" w:rsidP="00016E73">
      <w:r w:rsidRPr="006574B8">
        <w:t>Sans outil de réconciliation immédiat, le support IT subit les incidents au lieu de les piloter.</w:t>
      </w:r>
    </w:p>
    <w:p w14:paraId="3D5FA1CB" w14:textId="77777777" w:rsidR="006574B8" w:rsidRDefault="006574B8" w:rsidP="00016E73"/>
    <w:p w14:paraId="2FF57668" w14:textId="3EDE0751" w:rsidR="00E11973" w:rsidRPr="0022420B" w:rsidRDefault="00E11973" w:rsidP="00016E73">
      <w:pPr>
        <w:rPr>
          <w:color w:val="EE0000"/>
        </w:rPr>
      </w:pPr>
      <w:r>
        <w:t>L'ISO-8859-15 (Latin-9) est l'encodage sur un octet utilisé par les fichiers .ORO étudiés : il étend l'ASCII avec les caractères accentués courants en français et le symbole euro, ce qui correspond aux usages fréquents des flux EDI en Europe. Le moteur doit ouvrir explicitement les fichiers avec ce jeu de caractères : supposer à tort l'UTF-8 fausserait les libellés et rendrait les contrôles sur les segments texte (NAD, etc.) non fiables.</w:t>
      </w:r>
    </w:p>
    <w:p w14:paraId="6253EB96" w14:textId="6B3EC722" w:rsidR="00E11973" w:rsidRPr="0022420B" w:rsidRDefault="00E11973" w:rsidP="00016E73">
      <w:pPr>
        <w:rPr>
          <w:color w:val="EE0000"/>
        </w:rPr>
      </w:pPr>
      <w:r w:rsidRPr="0022420B">
        <w:rPr>
          <w:color w:val="EE0000"/>
        </w:rPr>
        <w:t>Pour garantir la fiabilité de l'intégration dans l'ERP, le moteur applique une double validation :</w:t>
      </w:r>
    </w:p>
    <w:p w14:paraId="24CDC388" w14:textId="77777777" w:rsidR="00E11973" w:rsidRDefault="00E11973" w:rsidP="00016E73"/>
    <w:p w14:paraId="0D669D91" w14:textId="77777777" w:rsidR="006574B8" w:rsidRPr="0022420B" w:rsidRDefault="006574B8" w:rsidP="006574B8">
      <w:pPr>
        <w:rPr>
          <w:color w:val="EE0000"/>
        </w:rPr>
      </w:pPr>
      <w:r w:rsidRPr="0022420B">
        <w:rPr>
          <w:color w:val="EE0000"/>
        </w:rPr>
        <w:t>Définition des données et besoins (TO-BE)</w:t>
      </w:r>
    </w:p>
    <w:p w14:paraId="732D61FC" w14:textId="61070E00" w:rsidR="006574B8" w:rsidRDefault="006574B8" w:rsidP="006574B8">
      <w:r>
        <w:t>Pour sortir de ce mode réactif, le projet identifie le besoin de traiter les messages EDI bruts dès leur arrivée dans le répertoire surveillé. Les spécifications fonctionnelles exigent que chaque fichier soit validé structurellement et aussi fonctionnellement. Le système doit enregistrer chaque traitement avec un hash SHA-256 pour garantir l'idempotence et la traçabilité complète des données.</w:t>
      </w:r>
    </w:p>
    <w:p w14:paraId="54C78C1D" w14:textId="77777777" w:rsidR="006574B8" w:rsidRDefault="006574B8" w:rsidP="00016E73"/>
    <w:p w14:paraId="58EE3B15" w14:textId="77777777" w:rsidR="006574B8" w:rsidRDefault="006574B8" w:rsidP="00016E73"/>
    <w:p w14:paraId="0B2F7F0F" w14:textId="3BA38739" w:rsidR="00C43540" w:rsidRDefault="0022420B" w:rsidP="00C43540">
      <w:r>
        <w:t>V</w:t>
      </w:r>
      <w:r w:rsidR="00C43540">
        <w:t>alidation Structurelle (XSD) : Vérification de la conformité du fichier par rapport au schéma XML "</w:t>
      </w:r>
      <w:proofErr w:type="spellStart"/>
      <w:r w:rsidR="00C43540">
        <w:t>Envelope</w:t>
      </w:r>
      <w:proofErr w:type="spellEnd"/>
      <w:r w:rsidR="00C43540">
        <w:t xml:space="preserve"> + ORDERS".</w:t>
      </w:r>
    </w:p>
    <w:p w14:paraId="2AA76F2A" w14:textId="382A1507" w:rsidR="00E11973" w:rsidRDefault="00C43540" w:rsidP="00C43540">
      <w:r>
        <w:t>Validation Métier (Les 10 règles critiques) : Chaque fichier est passé au crible de 10 règles (R01 à R10) codées en Python.</w:t>
      </w:r>
    </w:p>
    <w:p w14:paraId="2C616CE3" w14:textId="77777777" w:rsidR="00B26F28" w:rsidRDefault="00B26F28" w:rsidP="00B26F28">
      <w:r>
        <w:t>R01 : Validation de l'Enveloppe XML</w:t>
      </w:r>
    </w:p>
    <w:p w14:paraId="309AFE0F" w14:textId="77777777" w:rsidR="00B26F28" w:rsidRDefault="00B26F28" w:rsidP="00B26F28">
      <w:r w:rsidRPr="00B26F28">
        <w:rPr>
          <w:b/>
          <w:bCs/>
        </w:rPr>
        <w:t xml:space="preserve">Détail </w:t>
      </w:r>
      <w:r>
        <w:t>: Le moteur vérifie que la racine du document XML est bien la balise &lt;</w:t>
      </w:r>
      <w:proofErr w:type="spellStart"/>
      <w:r>
        <w:t>Envelope</w:t>
      </w:r>
      <w:proofErr w:type="spellEnd"/>
      <w:r>
        <w:t>&gt; et qu'elle contient un nœud &lt;Body&gt; renfermant lui-même un segment &lt;ORDERS&gt;.</w:t>
      </w:r>
    </w:p>
    <w:p w14:paraId="54E7BA89" w14:textId="5EC8D924" w:rsidR="00C43540" w:rsidRDefault="00B26F28" w:rsidP="00B26F28">
      <w:r>
        <w:t>Utilité : Évite de traiter des fichiers corrompus ou des types de messages non supportés par votre pipeline (par exemple des fichiers texte ou autres formats).</w:t>
      </w:r>
    </w:p>
    <w:p w14:paraId="2DD42F74" w14:textId="77777777" w:rsidR="00B26F28" w:rsidRDefault="00B26F28" w:rsidP="00B26F28">
      <w:r>
        <w:t>R03 : Version du message (ORDERS 96A)</w:t>
      </w:r>
    </w:p>
    <w:p w14:paraId="402D452A" w14:textId="77777777" w:rsidR="00B26F28" w:rsidRDefault="00B26F28" w:rsidP="00B26F28">
      <w:r>
        <w:t>Détail : Dans le segment UNH (en-tête de message), le validateur extrait les informations de version. Le message doit impérativement correspondre à la norme ORDERS version 96A.</w:t>
      </w:r>
    </w:p>
    <w:p w14:paraId="41816951" w14:textId="73F264FA" w:rsidR="00B26F28" w:rsidRDefault="00B26F28" w:rsidP="00B26F28">
      <w:r>
        <w:t>Utilité : Garantit que la structure des segments EDIFACT XMLisés reste cohérente avec les fonctions de lecture du service Python.</w:t>
      </w:r>
    </w:p>
    <w:p w14:paraId="143FAAC6" w14:textId="77777777" w:rsidR="00B26F28" w:rsidRDefault="00B26F28" w:rsidP="00B26F28"/>
    <w:p w14:paraId="540B0237" w14:textId="77777777" w:rsidR="00B26F28" w:rsidRDefault="00B26F28" w:rsidP="00B26F28">
      <w:r>
        <w:t>Règles d'Identification Logistique (R06 &amp; R07)</w:t>
      </w:r>
    </w:p>
    <w:p w14:paraId="4560D7BD" w14:textId="77777777" w:rsidR="00B26F28" w:rsidRDefault="00B26F28" w:rsidP="00B26F28">
      <w:r>
        <w:t xml:space="preserve">Le GLN (Global Location </w:t>
      </w:r>
      <w:proofErr w:type="spellStart"/>
      <w:r>
        <w:t>Number</w:t>
      </w:r>
      <w:proofErr w:type="spellEnd"/>
      <w:r>
        <w:t>) est l'identifiant unique indispensable pour acheminer les marchandises vers les entrepôts (SCA) d'E.Leclerc.</w:t>
      </w:r>
    </w:p>
    <w:p w14:paraId="2F414CBF" w14:textId="77777777" w:rsidR="00B26F28" w:rsidRDefault="00B26F28" w:rsidP="00B26F28">
      <w:r>
        <w:t>R06 : NAD Acheteur (BY)</w:t>
      </w:r>
    </w:p>
    <w:p w14:paraId="772A021E" w14:textId="77777777" w:rsidR="00B26F28" w:rsidRDefault="00B26F28" w:rsidP="00B26F28">
      <w:r>
        <w:t xml:space="preserve">Détail : Présence impérative du segment NAD (Name and </w:t>
      </w:r>
      <w:proofErr w:type="spellStart"/>
      <w:r>
        <w:t>Address</w:t>
      </w:r>
      <w:proofErr w:type="spellEnd"/>
      <w:r>
        <w:t>) qualifié BY (Buyer). Le champ GLN associé doit être renseigné.</w:t>
      </w:r>
    </w:p>
    <w:p w14:paraId="21A024B9" w14:textId="77777777" w:rsidR="00B26F28" w:rsidRDefault="00B26F28" w:rsidP="00B26F28">
      <w:r>
        <w:t>R07 : NAD Fournisseur (SU)</w:t>
      </w:r>
    </w:p>
    <w:p w14:paraId="17AD8F5F" w14:textId="77777777" w:rsidR="00B26F28" w:rsidRDefault="00B26F28" w:rsidP="00B26F28">
      <w:r>
        <w:t>Détail : Présence impérative du segment NAD qualifié SU (Supplier). Contrairement à l'acheteur, ici le GLN ET le nom du fournisseur sont obligatoires pour valider la règle.</w:t>
      </w:r>
    </w:p>
    <w:p w14:paraId="0083BFAC" w14:textId="7861F1E5" w:rsidR="00B26F28" w:rsidRDefault="00B26F28" w:rsidP="00B26F28">
      <w:r>
        <w:t>Utilité : Ces informations sont critiques pour le routage des flux et la facturation ultérieure. Une erreur ici bloque l'identification du partenaire dans M3.</w:t>
      </w:r>
    </w:p>
    <w:p w14:paraId="3302F90F" w14:textId="77777777" w:rsidR="00B26F28" w:rsidRDefault="00B26F28" w:rsidP="00B26F28"/>
    <w:p w14:paraId="33607677" w14:textId="77777777" w:rsidR="00B26F28" w:rsidRDefault="00B26F28" w:rsidP="00B26F28"/>
    <w:p w14:paraId="68B4A13D" w14:textId="77777777" w:rsidR="00B26F28" w:rsidRDefault="00B26F28" w:rsidP="00B26F28">
      <w:r>
        <w:t>Règles de Validité des Produits et Prix (R09 &amp; R10)</w:t>
      </w:r>
    </w:p>
    <w:p w14:paraId="749A8D21" w14:textId="77777777" w:rsidR="00B26F28" w:rsidRDefault="00B26F28" w:rsidP="00B26F28">
      <w:r>
        <w:t>Ces règles préviennent les erreurs de données qui génèrent le plus de litiges fournisseurs chez Scabel.</w:t>
      </w:r>
    </w:p>
    <w:p w14:paraId="6825215F" w14:textId="77777777" w:rsidR="00B26F28" w:rsidRDefault="00B26F28" w:rsidP="00B26F28">
      <w:r>
        <w:t>R09 : Intégrité du code GTIN</w:t>
      </w:r>
    </w:p>
    <w:p w14:paraId="737E3969" w14:textId="77777777" w:rsidR="00B26F28" w:rsidRDefault="00B26F28" w:rsidP="00B26F28">
      <w:r>
        <w:t>Détail : Pour chaque ligne de commande (groupe g025), le segment LIN doit contenir un code GTIN.</w:t>
      </w:r>
    </w:p>
    <w:p w14:paraId="4C6D73AB" w14:textId="77777777" w:rsidR="00B26F28" w:rsidRDefault="00B26F28" w:rsidP="00B26F28">
      <w:r>
        <w:t>Contrôle technique : Le GTIN doit être exclusivement numérique et posséder une longueur comprise entre 8 et 14 caractères.</w:t>
      </w:r>
    </w:p>
    <w:p w14:paraId="1DFB50FF" w14:textId="77777777" w:rsidR="00B26F28" w:rsidRDefault="00B26F28" w:rsidP="00B26F28">
      <w:r>
        <w:t>Utilité : Un code produit invalide empêche la réception des marchandises en entrepôt.</w:t>
      </w:r>
    </w:p>
    <w:p w14:paraId="4D5F135D" w14:textId="77777777" w:rsidR="00B26F28" w:rsidRDefault="00B26F28" w:rsidP="00B26F28">
      <w:r>
        <w:t>R10 : Contrôle des montants (PRI)</w:t>
      </w:r>
    </w:p>
    <w:p w14:paraId="5376B0A0" w14:textId="77777777" w:rsidR="00B26F28" w:rsidRDefault="00B26F28" w:rsidP="00B26F28">
      <w:r>
        <w:t>Détail : Vérification du segment PRI (Price) pour chaque article.</w:t>
      </w:r>
    </w:p>
    <w:p w14:paraId="0B62BBCD" w14:textId="77777777" w:rsidR="00B26F28" w:rsidRDefault="00B26F28" w:rsidP="00B26F28">
      <w:r>
        <w:t>Contrôle technique : La valeur du montant (e02_5118) doit être numérique. Votre logique accepte les zéros (cas des produits gratuits ou en promotion), mais refuse strictement les montants négatifs.</w:t>
      </w:r>
    </w:p>
    <w:p w14:paraId="182F9E10" w14:textId="65CB5A7F" w:rsidR="00B26F28" w:rsidRDefault="00B26F28" w:rsidP="00B26F28">
      <w:r>
        <w:t>Utilité : Sécurise le cycle financier en évitant l'intégration de tarifs aberrants dans l'ERP, ce qui réduira les litiges financiers complexes.</w:t>
      </w:r>
    </w:p>
    <w:p w14:paraId="67059190" w14:textId="77777777" w:rsidR="0022420B" w:rsidRDefault="0022420B" w:rsidP="00B26F28"/>
    <w:p w14:paraId="438D9F3C" w14:textId="77777777" w:rsidR="0022420B" w:rsidRDefault="0022420B" w:rsidP="00B26F28"/>
    <w:p w14:paraId="1FD06783" w14:textId="08E8040B" w:rsidR="006574B8" w:rsidRDefault="006574B8" w:rsidP="00B26F28">
      <w:r w:rsidRPr="006574B8">
        <w:lastRenderedPageBreak/>
        <w:t>2.4. Choix technologiques et critique préliminaire</w:t>
      </w:r>
    </w:p>
    <w:p w14:paraId="1F613894" w14:textId="77777777" w:rsidR="00AF58AA" w:rsidRDefault="00AF58AA" w:rsidP="00AF58AA">
      <w:r>
        <w:t>L'architecture de ce projet repose sur une stack technologique Open Source. Ce choix stratégique répond à deux impératifs majeurs identifiés lors de l'audit chez Scabel : garantir une maîtrise technique totale de l'outil en interne et éviter l'accumulation de licences propriétaires coûteuses.</w:t>
      </w:r>
    </w:p>
    <w:p w14:paraId="35A2A440" w14:textId="3B83F880" w:rsidR="00AF58AA" w:rsidRDefault="00AF58AA" w:rsidP="00AF58AA">
      <w:r>
        <w:t>Conformément aux exigences du règlement TFE concernant la critique méthodologique, chaque composant a été sélectionné pour sa pertinence face aux contraintes de l'entreprise.</w:t>
      </w:r>
    </w:p>
    <w:p w14:paraId="01361D80" w14:textId="77777777" w:rsidR="00AF58AA" w:rsidRDefault="00AF58AA" w:rsidP="00AF58AA"/>
    <w:p w14:paraId="2B88C392" w14:textId="1C804DD1" w:rsidR="00AF58AA" w:rsidRDefault="00AF58AA" w:rsidP="00AF58AA">
      <w:r w:rsidRPr="00AF58AA">
        <w:t>2.4.1. Système d'exploitation : Debian (Version Minimal)</w:t>
      </w:r>
    </w:p>
    <w:p w14:paraId="409003E8" w14:textId="14E9BC69" w:rsidR="00AF58AA" w:rsidRDefault="00AF58AA" w:rsidP="00AF58AA">
      <w:r>
        <w:t>Le choix du système d'exploitation s'est porté sur Debian, en configuration serveur minimale. Ce choix se justifie par trois piliers fondamentaux :</w:t>
      </w:r>
    </w:p>
    <w:p w14:paraId="6FF2AAED" w14:textId="77777777" w:rsidR="00AF58AA" w:rsidRDefault="00AF58AA" w:rsidP="00AF58AA">
      <w:r>
        <w:t>Sécurité et Stabilité : Debian est reconnu pour sa robustesse dans les environnements de production critiques. Sa politique de gestion des paquets garantit un système stable, limitant les interruptions de service du pipeline EDI.</w:t>
      </w:r>
    </w:p>
    <w:p w14:paraId="4B944986" w14:textId="77777777" w:rsidR="00AF58AA" w:rsidRDefault="00AF58AA" w:rsidP="00AF58AA">
      <w:r>
        <w:t xml:space="preserve">Légèreté : En utilisant une version minimale, nous réduisons l'empreinte matérielle et la surface d'attaque, n'installant que le strict nécessaire au fonctionnement du </w:t>
      </w:r>
      <w:proofErr w:type="spellStart"/>
      <w:r>
        <w:t>parser</w:t>
      </w:r>
      <w:proofErr w:type="spellEnd"/>
      <w:r>
        <w:t xml:space="preserve"> et de la base de données.</w:t>
      </w:r>
    </w:p>
    <w:p w14:paraId="1C13FF1F" w14:textId="77777777" w:rsidR="0022420B" w:rsidRDefault="0022420B" w:rsidP="00AF58AA"/>
    <w:p w14:paraId="134B7589" w14:textId="77777777" w:rsidR="0022420B" w:rsidRDefault="0022420B" w:rsidP="00AF58AA"/>
    <w:p w14:paraId="7C99B40B" w14:textId="77777777" w:rsidR="0022420B" w:rsidRDefault="0022420B" w:rsidP="0022420B">
      <w:r>
        <w:t>2.4.2. Conteneurisation et Persistance (Docker &amp; PostgreSQL)</w:t>
      </w:r>
    </w:p>
    <w:p w14:paraId="2F9CF512" w14:textId="77777777" w:rsidR="0022420B" w:rsidRDefault="0022420B" w:rsidP="0022420B">
      <w:r>
        <w:t>Pour assurer la portabilité de la solution et sa reproductibilité sur la machine du jury, l'usage de Docker et Docker Compose est privilégié.</w:t>
      </w:r>
    </w:p>
    <w:p w14:paraId="33727CBF" w14:textId="77777777" w:rsidR="0022420B" w:rsidRDefault="0022420B" w:rsidP="0022420B">
      <w:r>
        <w:t>Docker : Permet d'isoler le service de validation (Python) du système hôte, facilitant les mises à jour sans conflit de dépendances.</w:t>
      </w:r>
    </w:p>
    <w:p w14:paraId="4A28709F" w14:textId="77777777" w:rsidR="0022420B" w:rsidRDefault="0022420B" w:rsidP="0022420B">
      <w:r>
        <w:t>PostgreSQL 16 : Ce système de gestion de base de données Open Source a été choisi pour stocker l'historique des validations et les erreurs détaillées. Contrairement à des services managés cloud (ex: AWS RDS), une instance PostgreSQL locale via Docker offre une souveraineté totale sur les données sensibles de Scabel tout en éliminant les coûts de service mensuels.</w:t>
      </w:r>
    </w:p>
    <w:p w14:paraId="0C75574F" w14:textId="77777777" w:rsidR="0022420B" w:rsidRDefault="0022420B" w:rsidP="0022420B">
      <w:r>
        <w:t>2.4.3. Langage et Traitement (Python 3)</w:t>
      </w:r>
    </w:p>
    <w:p w14:paraId="0A797AD9" w14:textId="0CA3397C" w:rsidR="0022420B" w:rsidRDefault="0022420B" w:rsidP="0022420B">
      <w:r>
        <w:t>Le moteur de validation est développé en Python 3, utilisant principalement la bibliothèque standard (</w:t>
      </w:r>
      <w:proofErr w:type="spellStart"/>
      <w:r>
        <w:t>xml.etree.ElementTree</w:t>
      </w:r>
      <w:proofErr w:type="spellEnd"/>
      <w:r>
        <w:t>) pour le traitement des fichiers .ORO encodés en ISO-8859-15. Python offre une flexibilité indispensable pour implémenter les 10 règles métier critiques (R01 à R10) tout en restant compatible avec les scripts d'anonymisation déjà développés pour la conformité RGPD.</w:t>
      </w:r>
    </w:p>
    <w:p w14:paraId="6D4EA37F" w14:textId="77777777" w:rsidR="0022420B" w:rsidRDefault="0022420B" w:rsidP="0022420B"/>
    <w:p w14:paraId="67F54382" w14:textId="77777777" w:rsidR="0022420B" w:rsidRDefault="0022420B" w:rsidP="0022420B"/>
    <w:p w14:paraId="74157B95" w14:textId="77777777" w:rsidR="0022420B" w:rsidRDefault="0022420B" w:rsidP="0022420B"/>
    <w:p w14:paraId="7A392F74" w14:textId="77777777" w:rsidR="0022420B" w:rsidRDefault="0022420B" w:rsidP="0022420B"/>
    <w:p w14:paraId="33772EB0" w14:textId="77777777" w:rsidR="0022420B" w:rsidRDefault="0022420B" w:rsidP="0022420B"/>
    <w:p w14:paraId="00A90B25" w14:textId="77777777" w:rsidR="0022420B" w:rsidRDefault="0022420B" w:rsidP="0022420B"/>
    <w:p w14:paraId="31FF6103" w14:textId="77777777" w:rsidR="0022420B" w:rsidRDefault="0022420B" w:rsidP="0022420B"/>
    <w:p w14:paraId="1333C3B9" w14:textId="17CFFA2C" w:rsidR="0022420B" w:rsidRDefault="0022420B" w:rsidP="0022420B">
      <w:r>
        <w:t>3. Architecture technique et ingestion (Data Engineering)</w:t>
      </w:r>
    </w:p>
    <w:p w14:paraId="0605D902" w14:textId="0CF66F8B" w:rsidR="000D1A60" w:rsidRDefault="000D1A60" w:rsidP="0022420B">
      <w:r>
        <w:t>Les sous-sections suivantes décrivent concrètement la chaîne d'ingestion batch, le traitement fichier par fichier (dont le hachage SHA-256 et le parsing ISO-8859-15), la persistance PostgreSQL et le mode d'exploitation sous Docker Compose.</w:t>
      </w:r>
    </w:p>
    <w:p w14:paraId="7BC48DC5" w14:textId="53988A0C" w:rsidR="009A0A92" w:rsidRDefault="009A0A92" w:rsidP="0022420B">
      <w:r/>
    </w:p>
    <w:p>
      <w:r/>
    </w:p>
    <w:p>
      <w:r>
        <w:t>3.1. Chaîne d'ingestion batch</w:t>
      </w:r>
    </w:p>
    <w:p>
      <w:r>
        <w:t>Le service de validation s'exécute dans un conteneur Docker (image basée sur Debian) lancé via Docker Compose. Le répertoire de réception des commandes est représenté par le dossier « in » du dépôt, monté en lecture seule sur /data/in dans le conteneur (variable EDI_INPUT_DIR). L'application parcourt l'ensemble des fichiers *.ORO dans un ordre déterministe (tri par nom de fichier), ce qui favorise la reproductibilité des campagnes de test et des régressions sur les règles métier.</w:t>
      </w:r>
    </w:p>
    <w:p/>
    <w:p>
      <w:r>
        <w:t>3.2. Pipeline par fichier</w:t>
      </w:r>
    </w:p>
    <w:p>
      <w:r>
        <w:t>Pour chaque message, le moteur calcule une empreinte SHA-256 du fichier binaire avant interprétation XML. Cette empreinte, enregistrée avec le résultat en base de données, assure la traçabilité et permet de reconnaître un fichier déjà traité si son contenu n'a pas changé. Le parseur s'appuie sur xml.etree.ElementTree avec l'encodage ISO-8859-15 (cf. § 2.1), puis extrait le segment ORDERS situé sous Envelope/Body. Les dix règles métier (R01 à R10) s'appliquent sur cette représentation ; si le XML est mal formé, le statut PARSE_ERROR est persisté avec le message d'erreur renvoyé par le parseur.</w:t>
      </w:r>
    </w:p>
    <w:p/>
    <w:p>
      <w:r>
        <w:t>3.3. Persistance PostgreSQL</w:t>
      </w:r>
    </w:p>
    <w:p>
      <w:r>
        <w:t>Les exécutions sont stockées dans PostgreSQL 16. La table validation_runs conserve le nom de fichier, le hash SHA-256, le statut agrégé (OK, KO, PARSE_ERROR), l'horodatage et le nombre d'erreurs ; la table validation_errors détaille chaque violation avec l'identifiant de règle (R01–R10 ou PARSE). Ce schéma minimal répond au besoin de traçabilité du support et constitue la base pour les agrégations décisionnelles et les futurs modèles analytiques.</w:t>
      </w:r>
    </w:p>
    <w:p/>
    <w:p>
      <w:r>
        <w:t>3.4. Exploitation</w:t>
      </w:r>
    </w:p>
    <w:p>
      <w:r>
        <w:t>La procédure documentée (docker compose run --rm validator) enchaîne le démarrage de la base avec contrôle de santé (healthcheck), l'exécution unique du batch de validation et l'arrêt du conteneur validateur, la base restant accessible pour Power BI ou un client SQL sur le port 5432. La variable d'environnement VALIDATOR_MAX_FILES permet de limiter le nombre de fichiers traités lors d'essais rapides.</w:t>
      </w:r>
    </w:p>
    <w:p w14:paraId="2B6782DC" w14:textId="77777777" w:rsidR="0022420B" w:rsidRDefault="0022420B" w:rsidP="0022420B"/>
    <w:p w14:paraId="40C9FAEA" w14:textId="677F2077" w:rsidR="0022420B" w:rsidRDefault="000D1A60" w:rsidP="0022420B">
      <w:r>
        <w:t>4. Analyse, monitoring et visualisation (Business Intelligence)</w:t>
      </w:r>
    </w:p>
    <w:p/>
    <w:p>
      <w:r>
        <w:t>4.1. Données disponibles pour l'analyse</w:t>
      </w:r>
    </w:p>
    <w:p>
      <w:r>
        <w:t>Les tables validation_runs et validation_errors permettent de calculer la part de fichiers conformes, le nombre d'anomalies par règle, l'évolution temporelle à partir de started_at, et la répartition des erreurs par identifiant rule_id. Ces indicateurs préfigurent une modélisation en étoile (faits : validations et erreurs ; dimensions : règle, période, et à terme partenaire ou SCA lorsque les référentiels seront rattachés aux messages).</w:t>
      </w:r>
    </w:p>
    <w:p/>
    <w:p>
      <w:r>
        <w:t>4.2. Monitoring opérationnel</w:t>
      </w:r>
    </w:p>
    <w:p>
      <w:r>
        <w:t>Le service écrit sur la sortie standard un résumé pour chaque fichier en échec (extraits des violations) puis un bilan global (compteurs OK, KO et PARSE_ERROR). Cette sortie est aisément collectable par une stack de logs d'entreprise. Les alertes en temps réel (courriel, webhook Microsoft Teams) relèvent du périmètre contractuel : elles permettront de prévenir le support IT lorsqu'une validation échoue ou lorsqu'un seuil d'erreurs est dépassé, en s'appuyant sur les mêmes événements que la persistance en base.</w:t>
      </w:r>
    </w:p>
    <w:p/>
    <w:p>
      <w:r>
        <w:t>4.3. Visualisation sous Power BI</w:t>
      </w:r>
    </w:p>
    <w:p>
      <w:r>
        <w:t>La connexion à PostgreSQL (paramètres hôte, port, base edi_validation ; compte en lecture seule recommandé hors démonstration) autorise un import planifié ou une requête DirectQuery. Des visuels de type cartes KPI, courbes temporelles et matrices (règle × période) rendent visibles les zones à risque de la qualité de données. L'enrichissement futur des dimensions (SCA, pays, produit) suivra la disponibilité des champs dans les flux et les référentiels métier.</w:t>
      </w:r>
    </w:p>
    <w:p/>
    <w:p>
      <w:r>
        <w:t>4.4. Gouvernance et anonymisation</w:t>
      </w:r>
    </w:p>
    <w:p>
      <w:r>
        <w:t>Pour les démonstrations et les jeux de données hors production, le script d'anonymisation des fichiers .ORO (masquage des montants et des identifiants fournisseur, logique non réversible) complète la démarche RGPD évoquée dans l'Executive Summary et évite d'exposer tarifs ou Noms et Adresses réels.</w:t>
      </w:r>
    </w:p>
    <w:p w14:paraId="56696460" w14:textId="77777777" w:rsidR="007D6684" w:rsidRDefault="007D6684" w:rsidP="00AF58AA"/>
    <w:p w14:paraId="7043CFE8" w14:textId="77777777" w:rsidR="00AF58AA" w:rsidRDefault="00AF58AA" w:rsidP="00AF58AA"/>
    <w:p w14:paraId="4AC46E7A" w14:textId="77777777" w:rsidR="006574B8" w:rsidRPr="00AF58AA" w:rsidRDefault="006574B8" w:rsidP="00B26F28">
      <w:pPr>
        <w:rPr>
          <w:lang w:val="fr-FR"/>
        </w:rPr>
      </w:pPr>
    </w:p>
    <w:sectPr w:rsidR="006574B8" w:rsidRPr="00AF58AA" w:rsidSect="00477DC6">
      <w:headerReference w:type="default" r:id="rId10"/>
      <w:pgSz w:w="11906" w:h="16838"/>
      <w:pgMar w:top="567" w:right="567" w:bottom="567" w:left="1440" w:header="1440" w:footer="144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ECCA" w14:textId="77777777" w:rsidR="008E2824" w:rsidRDefault="008E2824">
      <w:pPr>
        <w:spacing w:after="0" w:line="240" w:lineRule="auto"/>
      </w:pPr>
      <w:r>
        <w:separator/>
      </w:r>
    </w:p>
  </w:endnote>
  <w:endnote w:type="continuationSeparator" w:id="0">
    <w:p w14:paraId="05AB12B3" w14:textId="77777777" w:rsidR="008E2824" w:rsidRDefault="008E2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EPHEC">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B0604020202020204"/>
    <w:charset w:val="00"/>
    <w:family w:val="roman"/>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DC260" w14:textId="77777777" w:rsidR="008E2824" w:rsidRDefault="008E2824">
      <w:pPr>
        <w:spacing w:after="0" w:line="240" w:lineRule="auto"/>
      </w:pPr>
      <w:r>
        <w:separator/>
      </w:r>
    </w:p>
  </w:footnote>
  <w:footnote w:type="continuationSeparator" w:id="0">
    <w:p w14:paraId="51BA2A52" w14:textId="77777777" w:rsidR="008E2824" w:rsidRDefault="008E2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BCF5C" w14:textId="77777777" w:rsidR="00FE7247" w:rsidRDefault="00FE7247">
    <w:pPr>
      <w:pStyle w:val="Header"/>
      <w:framePr w:wrap="around" w:vAnchor="text" w:hAnchor="margin" w:xAlign="right" w:y="1"/>
      <w:rPr>
        <w:rStyle w:val="PageNumber"/>
      </w:rPr>
    </w:pPr>
  </w:p>
  <w:p w14:paraId="782BCF5D" w14:textId="77777777" w:rsidR="00FE7247" w:rsidRDefault="00C0647B" w:rsidP="00477DC6">
    <w:pPr>
      <w:ind w:right="360"/>
      <w:rPr>
        <w:sz w:val="10"/>
      </w:rPr>
    </w:pPr>
    <w:r>
      <w:rPr>
        <w:noProof/>
        <w:lang w:val="fr-FR" w:eastAsia="fr-FR"/>
      </w:rPr>
      <mc:AlternateContent>
        <mc:Choice Requires="wps">
          <w:drawing>
            <wp:anchor distT="0" distB="0" distL="114300" distR="114300" simplePos="0" relativeHeight="251659264" behindDoc="0" locked="0" layoutInCell="0" allowOverlap="1" wp14:anchorId="782BCF5E" wp14:editId="782BCF5F">
              <wp:simplePos x="0" y="0"/>
              <wp:positionH relativeFrom="page">
                <wp:posOffset>914400</wp:posOffset>
              </wp:positionH>
              <wp:positionV relativeFrom="paragraph">
                <wp:posOffset>-454660</wp:posOffset>
              </wp:positionV>
              <wp:extent cx="5731510" cy="114300"/>
              <wp:effectExtent l="0" t="0" r="254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73151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82BCF60" w14:textId="77777777" w:rsidR="00FE7247" w:rsidRPr="009B288A" w:rsidRDefault="00FE7247" w:rsidP="00477DC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BCF5E" id="Rectangle 1" o:spid="_x0000_s1027" style="position:absolute;margin-left:1in;margin-top:-35.8pt;width:451.3pt;height:9pt;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" o:allowincell="f" filled="f" stroked="f" strokeweight="0">
              <v:textbox inset="0,0,0,0">
                <w:txbxContent>
                  <w:p w14:paraId="782BCF60" w14:textId="77777777" w:rsidR="00FE7247" w:rsidRPr="009B288A" w:rsidRDefault="00FE7247" w:rsidP="00477DC6"/>
                </w:txbxContent>
              </v:textbox>
              <w10:wrap anchorx="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47B"/>
    <w:rsid w:val="00016E73"/>
    <w:rsid w:val="00024CB9"/>
    <w:rsid w:val="000D1A60"/>
    <w:rsid w:val="001026A3"/>
    <w:rsid w:val="0010374F"/>
    <w:rsid w:val="001275EB"/>
    <w:rsid w:val="0014148C"/>
    <w:rsid w:val="0022420B"/>
    <w:rsid w:val="002A7A71"/>
    <w:rsid w:val="002B42AE"/>
    <w:rsid w:val="00384E0F"/>
    <w:rsid w:val="003E654B"/>
    <w:rsid w:val="003F4CCB"/>
    <w:rsid w:val="00456ACA"/>
    <w:rsid w:val="004E71FD"/>
    <w:rsid w:val="00590C23"/>
    <w:rsid w:val="005A2784"/>
    <w:rsid w:val="005C3A1B"/>
    <w:rsid w:val="005D30FD"/>
    <w:rsid w:val="0062022D"/>
    <w:rsid w:val="006574B8"/>
    <w:rsid w:val="006962EB"/>
    <w:rsid w:val="00704760"/>
    <w:rsid w:val="00714012"/>
    <w:rsid w:val="007D6684"/>
    <w:rsid w:val="007F22BA"/>
    <w:rsid w:val="00852B78"/>
    <w:rsid w:val="00884EE0"/>
    <w:rsid w:val="008E2824"/>
    <w:rsid w:val="009A0A92"/>
    <w:rsid w:val="009C34C5"/>
    <w:rsid w:val="00A32AA6"/>
    <w:rsid w:val="00A52CCC"/>
    <w:rsid w:val="00A83504"/>
    <w:rsid w:val="00AA63C0"/>
    <w:rsid w:val="00AC0426"/>
    <w:rsid w:val="00AF58AA"/>
    <w:rsid w:val="00AF796D"/>
    <w:rsid w:val="00B26F28"/>
    <w:rsid w:val="00B61CB8"/>
    <w:rsid w:val="00BA0EFB"/>
    <w:rsid w:val="00C0647B"/>
    <w:rsid w:val="00C43540"/>
    <w:rsid w:val="00C96040"/>
    <w:rsid w:val="00C97696"/>
    <w:rsid w:val="00CA05F2"/>
    <w:rsid w:val="00E11973"/>
    <w:rsid w:val="00E52346"/>
    <w:rsid w:val="00E6740F"/>
    <w:rsid w:val="00ED5824"/>
    <w:rsid w:val="00F976F3"/>
    <w:rsid w:val="00FE7247"/>
    <w:rsid w:val="00FF0520"/>
    <w:rsid w:val="1883F666"/>
    <w:rsid w:val="189B4D2A"/>
    <w:rsid w:val="2A5340D3"/>
    <w:rsid w:val="46CEC61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CF4E"/>
  <w15:chartTrackingRefBased/>
  <w15:docId w15:val="{646A1B9C-45D0-4551-8048-C7734DA9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5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275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647B"/>
    <w:pPr>
      <w:tabs>
        <w:tab w:val="center" w:pos="4536"/>
        <w:tab w:val="right" w:pos="9072"/>
      </w:tabs>
      <w:spacing w:after="0" w:line="240" w:lineRule="auto"/>
    </w:pPr>
    <w:rPr>
      <w:rFonts w:ascii="Times New Roman" w:eastAsia="Times New Roman" w:hAnsi="Times New Roman" w:cs="Times New Roman"/>
      <w:sz w:val="20"/>
      <w:szCs w:val="20"/>
      <w:lang w:val="fr-FR" w:eastAsia="fr-FR"/>
    </w:rPr>
  </w:style>
  <w:style w:type="character" w:customStyle="1" w:styleId="HeaderChar">
    <w:name w:val="Header Char"/>
    <w:basedOn w:val="DefaultParagraphFont"/>
    <w:link w:val="Header"/>
    <w:rsid w:val="00C0647B"/>
    <w:rPr>
      <w:rFonts w:ascii="Times New Roman" w:eastAsia="Times New Roman" w:hAnsi="Times New Roman" w:cs="Times New Roman"/>
      <w:sz w:val="20"/>
      <w:szCs w:val="20"/>
      <w:lang w:val="fr-FR" w:eastAsia="fr-FR"/>
    </w:rPr>
  </w:style>
  <w:style w:type="character" w:styleId="PageNumber">
    <w:name w:val="page number"/>
    <w:basedOn w:val="DefaultParagraphFont"/>
    <w:rsid w:val="00C0647B"/>
  </w:style>
  <w:style w:type="character" w:customStyle="1" w:styleId="Heading1Char">
    <w:name w:val="Heading 1 Char"/>
    <w:basedOn w:val="DefaultParagraphFont"/>
    <w:link w:val="Heading1"/>
    <w:uiPriority w:val="9"/>
    <w:rsid w:val="001275E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275EB"/>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1275EB"/>
    <w:pPr>
      <w:spacing w:after="0"/>
      <w:ind w:left="220"/>
    </w:pPr>
    <w:rPr>
      <w:rFonts w:cstheme="minorHAnsi"/>
      <w:smallCaps/>
      <w:sz w:val="20"/>
      <w:szCs w:val="20"/>
    </w:rPr>
  </w:style>
  <w:style w:type="paragraph" w:styleId="TOC1">
    <w:name w:val="toc 1"/>
    <w:basedOn w:val="Normal"/>
    <w:next w:val="Normal"/>
    <w:autoRedefine/>
    <w:uiPriority w:val="39"/>
    <w:unhideWhenUsed/>
    <w:rsid w:val="001275EB"/>
    <w:pPr>
      <w:spacing w:before="120" w:after="120"/>
    </w:pPr>
    <w:rPr>
      <w:rFonts w:cstheme="minorHAnsi"/>
      <w:b/>
      <w:bCs/>
      <w:caps/>
      <w:sz w:val="20"/>
      <w:szCs w:val="20"/>
    </w:rPr>
  </w:style>
  <w:style w:type="character" w:styleId="Hyperlink">
    <w:name w:val="Hyperlink"/>
    <w:basedOn w:val="DefaultParagraphFont"/>
    <w:uiPriority w:val="99"/>
    <w:unhideWhenUsed/>
    <w:rsid w:val="001275EB"/>
    <w:rPr>
      <w:color w:val="0563C1" w:themeColor="hyperlink"/>
      <w:u w:val="single"/>
    </w:rPr>
  </w:style>
  <w:style w:type="paragraph" w:styleId="TOC3">
    <w:name w:val="toc 3"/>
    <w:basedOn w:val="Normal"/>
    <w:next w:val="Normal"/>
    <w:autoRedefine/>
    <w:uiPriority w:val="39"/>
    <w:semiHidden/>
    <w:unhideWhenUsed/>
    <w:rsid w:val="001275EB"/>
    <w:pPr>
      <w:spacing w:after="0"/>
      <w:ind w:left="440"/>
    </w:pPr>
    <w:rPr>
      <w:rFonts w:cstheme="minorHAnsi"/>
      <w:i/>
      <w:iCs/>
      <w:sz w:val="20"/>
      <w:szCs w:val="20"/>
    </w:rPr>
  </w:style>
  <w:style w:type="paragraph" w:styleId="TOC4">
    <w:name w:val="toc 4"/>
    <w:basedOn w:val="Normal"/>
    <w:next w:val="Normal"/>
    <w:autoRedefine/>
    <w:uiPriority w:val="39"/>
    <w:semiHidden/>
    <w:unhideWhenUsed/>
    <w:rsid w:val="001275EB"/>
    <w:pPr>
      <w:spacing w:after="0"/>
      <w:ind w:left="660"/>
    </w:pPr>
    <w:rPr>
      <w:rFonts w:cstheme="minorHAnsi"/>
      <w:sz w:val="18"/>
      <w:szCs w:val="18"/>
    </w:rPr>
  </w:style>
  <w:style w:type="paragraph" w:styleId="TOC5">
    <w:name w:val="toc 5"/>
    <w:basedOn w:val="Normal"/>
    <w:next w:val="Normal"/>
    <w:autoRedefine/>
    <w:uiPriority w:val="39"/>
    <w:semiHidden/>
    <w:unhideWhenUsed/>
    <w:rsid w:val="001275EB"/>
    <w:pPr>
      <w:spacing w:after="0"/>
      <w:ind w:left="880"/>
    </w:pPr>
    <w:rPr>
      <w:rFonts w:cstheme="minorHAnsi"/>
      <w:sz w:val="18"/>
      <w:szCs w:val="18"/>
    </w:rPr>
  </w:style>
  <w:style w:type="paragraph" w:styleId="TOC6">
    <w:name w:val="toc 6"/>
    <w:basedOn w:val="Normal"/>
    <w:next w:val="Normal"/>
    <w:autoRedefine/>
    <w:uiPriority w:val="39"/>
    <w:semiHidden/>
    <w:unhideWhenUsed/>
    <w:rsid w:val="001275EB"/>
    <w:pPr>
      <w:spacing w:after="0"/>
      <w:ind w:left="1100"/>
    </w:pPr>
    <w:rPr>
      <w:rFonts w:cstheme="minorHAnsi"/>
      <w:sz w:val="18"/>
      <w:szCs w:val="18"/>
    </w:rPr>
  </w:style>
  <w:style w:type="paragraph" w:styleId="TOC7">
    <w:name w:val="toc 7"/>
    <w:basedOn w:val="Normal"/>
    <w:next w:val="Normal"/>
    <w:autoRedefine/>
    <w:uiPriority w:val="39"/>
    <w:semiHidden/>
    <w:unhideWhenUsed/>
    <w:rsid w:val="001275EB"/>
    <w:pPr>
      <w:spacing w:after="0"/>
      <w:ind w:left="1320"/>
    </w:pPr>
    <w:rPr>
      <w:rFonts w:cstheme="minorHAnsi"/>
      <w:sz w:val="18"/>
      <w:szCs w:val="18"/>
    </w:rPr>
  </w:style>
  <w:style w:type="paragraph" w:styleId="TOC8">
    <w:name w:val="toc 8"/>
    <w:basedOn w:val="Normal"/>
    <w:next w:val="Normal"/>
    <w:autoRedefine/>
    <w:uiPriority w:val="39"/>
    <w:semiHidden/>
    <w:unhideWhenUsed/>
    <w:rsid w:val="001275EB"/>
    <w:pPr>
      <w:spacing w:after="0"/>
      <w:ind w:left="1540"/>
    </w:pPr>
    <w:rPr>
      <w:rFonts w:cstheme="minorHAnsi"/>
      <w:sz w:val="18"/>
      <w:szCs w:val="18"/>
    </w:rPr>
  </w:style>
  <w:style w:type="paragraph" w:styleId="TOC9">
    <w:name w:val="toc 9"/>
    <w:basedOn w:val="Normal"/>
    <w:next w:val="Normal"/>
    <w:autoRedefine/>
    <w:uiPriority w:val="39"/>
    <w:semiHidden/>
    <w:unhideWhenUsed/>
    <w:rsid w:val="001275EB"/>
    <w:pPr>
      <w:spacing w:after="0"/>
      <w:ind w:left="1760"/>
    </w:pPr>
    <w:rPr>
      <w:rFonts w:cstheme="minorHAnsi"/>
      <w:sz w:val="18"/>
      <w:szCs w:val="18"/>
    </w:rPr>
  </w:style>
  <w:style w:type="character" w:customStyle="1" w:styleId="Heading2Char">
    <w:name w:val="Heading 2 Char"/>
    <w:basedOn w:val="DefaultParagraphFont"/>
    <w:link w:val="Heading2"/>
    <w:uiPriority w:val="9"/>
    <w:rsid w:val="001275E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2524A22326F4C498D10CC2269640224" ma:contentTypeVersion="6" ma:contentTypeDescription="Crée un document." ma:contentTypeScope="" ma:versionID="0ae55d8ea43decc662e5d0cfdec5031a">
  <xsd:schema xmlns:xsd="http://www.w3.org/2001/XMLSchema" xmlns:xs="http://www.w3.org/2001/XMLSchema" xmlns:p="http://schemas.microsoft.com/office/2006/metadata/properties" xmlns:ns2="bcfe21b0-2944-475e-9ec5-e806ca8c1633" xmlns:ns3="1a76b133-f17c-49bd-be8b-053433ff46db" targetNamespace="http://schemas.microsoft.com/office/2006/metadata/properties" ma:root="true" ma:fieldsID="d66bbf64ecbbd4ff36a09b0d9582fdaf" ns2:_="" ns3:_="">
    <xsd:import namespace="bcfe21b0-2944-475e-9ec5-e806ca8c1633"/>
    <xsd:import namespace="1a76b133-f17c-49bd-be8b-053433ff46d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e21b0-2944-475e-9ec5-e806ca8c16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76b133-f17c-49bd-be8b-053433ff46db"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0E87D6-7003-154A-8FE5-9B84EC114971}">
  <ds:schemaRefs>
    <ds:schemaRef ds:uri="http://schemas.openxmlformats.org/officeDocument/2006/bibliography"/>
  </ds:schemaRefs>
</ds:datastoreItem>
</file>

<file path=customXml/itemProps2.xml><?xml version="1.0" encoding="utf-8"?>
<ds:datastoreItem xmlns:ds="http://schemas.openxmlformats.org/officeDocument/2006/customXml" ds:itemID="{DB3CBBE4-FD07-4E21-A907-C8CAFB0AA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fe21b0-2944-475e-9ec5-e806ca8c1633"/>
    <ds:schemaRef ds:uri="1a76b133-f17c-49bd-be8b-053433ff4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125649-0BBF-47C9-9C30-DF54E56E1935}">
  <ds:schemaRefs>
    <ds:schemaRef ds:uri="http://schemas.microsoft.com/sharepoint/v3/contenttype/forms"/>
  </ds:schemaRefs>
</ds:datastoreItem>
</file>

<file path=customXml/itemProps4.xml><?xml version="1.0" encoding="utf-8"?>
<ds:datastoreItem xmlns:ds="http://schemas.openxmlformats.org/officeDocument/2006/customXml" ds:itemID="{AC97C456-499A-4434-9DE8-F013DC5AD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1777</Words>
  <Characters>10130</Characters>
  <Application>Microsoft Office Word</Application>
  <DocSecurity>0</DocSecurity>
  <Lines>84</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EPHEC</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GILLAIN Ethel</dc:creator>
  <cp:keywords/>
  <dc:description/>
  <cp:lastModifiedBy>Gabriel Charib</cp:lastModifiedBy>
  <cp:revision>4</cp:revision>
  <dcterms:created xsi:type="dcterms:W3CDTF">2026-04-12T18:23:00Z</dcterms:created>
  <dcterms:modified xsi:type="dcterms:W3CDTF">2026-05-01T23:28:00Z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0x010100B2524A22326F4C498D10CC2269640224</vt:lpwstr>
  </property>
</Properties>
</file>