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Cenário competitivo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3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3 CENÁRIO COMPETITIVO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cenário competitivo do Yotakes é composto por três camadas: players generalistas com escala (Google Maps, TripAdvisor, Yelp), plataformas adjacentes que capturam indiretamente parte da decisão de “onde comer” (iFood, Instagram, TikTok, guias editoriais) e análogos internacionais que validam o modelo de rede social vertical por interesse (Beli, Corner, The Infatuation, Resy, Letterboxd, Untappd, Vivino). Cada camada compete em dimensões distintas, e o Yotakes se posiciona na interseção em que essas alternativas têm a menor cobertura: comunidade autêntica, curadoria editorial e descoberta por afinidade.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3.1 Concorrentes diretos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Google Maps Reviews: </w:t>
      </w:r>
      <w:r>
        <w:rPr>
          <w:rFonts w:ascii="Calibri" w:hAnsi="Calibri" w:cs="Calibri" w:eastAsia="Calibri"/>
          <w:b w:val="0"/>
          <w:i w:val="0"/>
          <w:sz w:val="24"/>
        </w:rPr>
        <w:t>Maior plataforma de avaliações do mundo. Cobertura quase total dos restaurantes, mas sem comunidade real, sem identidade de paladar e com avaliações altamente polarizadas. Falhas conhecidas: notas infladas, reviews falsas e ausência total de curadoria.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TripAdvisor Brasil: </w:t>
      </w:r>
      <w:r>
        <w:rPr>
          <w:rFonts w:ascii="Calibri" w:hAnsi="Calibri" w:cs="Calibri" w:eastAsia="Calibri"/>
          <w:b w:val="0"/>
          <w:i w:val="0"/>
          <w:sz w:val="24"/>
        </w:rPr>
        <w:t>Foco em turismo, com perda de relevância para decisões locais e rotina urbana. Interface datada, comunidade pequena no Brasil, baixa adoção entre o público jovem A/B.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Yelp: </w:t>
      </w:r>
      <w:r>
        <w:rPr>
          <w:rFonts w:ascii="Calibri" w:hAnsi="Calibri" w:cs="Calibri" w:eastAsia="Calibri"/>
          <w:b w:val="0"/>
          <w:i w:val="0"/>
          <w:sz w:val="24"/>
        </w:rPr>
        <w:t>Liderança nos EUA, mas baixíssima penetração no mercado brasileiro. Não opera ativamente no país. Em dezembro de 2024 lançou review insights com sentimento por categoria (comida, serviço, ambiente), sinalizando o caminho da análise assistida por IA que o Yotakes adota no painel do parceiro.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3.2 Concorrentes indiretos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iFood (avaliações pós-pedido): </w:t>
      </w:r>
      <w:r>
        <w:rPr>
          <w:rFonts w:ascii="Calibri" w:hAnsi="Calibri" w:cs="Calibri" w:eastAsia="Calibri"/>
          <w:b w:val="0"/>
          <w:i w:val="0"/>
          <w:sz w:val="24"/>
        </w:rPr>
        <w:t>Domina a camada de delivery, com volume gigantesco de avaliações. As notas, porém, são viesadas por incentivos comerciais (cashback, cupons) e refletem mais a experiência logística do que a gastronômica. Não cobre a decisão de comer fora.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Instagram e TikTok (food creators): </w:t>
      </w:r>
      <w:r>
        <w:rPr>
          <w:rFonts w:ascii="Calibri" w:hAnsi="Calibri" w:cs="Calibri" w:eastAsia="Calibri"/>
          <w:b w:val="0"/>
          <w:i w:val="0"/>
          <w:sz w:val="24"/>
        </w:rPr>
        <w:t>Concentram autenticidade e tendência cultural, mas não oferecem estrutura: não há nota, não há busca, não há histórico pessoal. O usuário precisa “lembrar” do que viu, sem ferramenta para consolidar referências em decisão.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Guias editoriais (Veja Comer &amp; Beber, Folha, Estadão Paladar): </w:t>
      </w:r>
      <w:r>
        <w:rPr>
          <w:rFonts w:ascii="Calibri" w:hAnsi="Calibri" w:cs="Calibri" w:eastAsia="Calibri"/>
          <w:b w:val="0"/>
          <w:i w:val="0"/>
          <w:sz w:val="24"/>
        </w:rPr>
        <w:t>Carregam autoridade editorial, mas são publicações periódicas, sem escala digital nem interatividade. A curadoria é centralizada em poucos críticos, e não em uma comunidade.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TheFork e Duo Gourmet: </w:t>
      </w:r>
      <w:r>
        <w:rPr>
          <w:rFonts w:ascii="Calibri" w:hAnsi="Calibri" w:cs="Calibri" w:eastAsia="Calibri"/>
          <w:b w:val="0"/>
          <w:i w:val="0"/>
          <w:sz w:val="24"/>
        </w:rPr>
        <w:t>Atuam na reserva e no benefício (desconto, “pague 1, leve 2”), não na avaliação. São potenciais parceiros de promoção para assinantes, mais do que concorrentes.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3.3 Análogos internacionais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Beli (Nova York): </w:t>
      </w:r>
      <w:r>
        <w:rPr>
          <w:rFonts w:ascii="Calibri" w:hAnsi="Calibri" w:cs="Calibri" w:eastAsia="Calibri"/>
          <w:b w:val="0"/>
          <w:i w:val="0"/>
          <w:sz w:val="24"/>
        </w:rPr>
        <w:t>Referência mais próxima. Ordena restaurantes por comparação par a par, cresceu por convite e indicações e tem clube fechado em Nova York. Validou que existe demanda real por uma rede social vertical para restaurantes. Monetiza por afiliado de reserva e eventos.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Corner: </w:t>
      </w:r>
      <w:r>
        <w:rPr>
          <w:rFonts w:ascii="Calibri" w:hAnsi="Calibri" w:cs="Calibri" w:eastAsia="Calibri"/>
          <w:b w:val="0"/>
          <w:i w:val="0"/>
          <w:sz w:val="24"/>
        </w:rPr>
        <w:t>Mapa social de lugares, sem nota. Prova a tese da descoberta pela rede, mas não resolve o problema da nota que se defende — e ainda não monetiza.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The Infatuation e Resy: </w:t>
      </w:r>
      <w:r>
        <w:rPr>
          <w:rFonts w:ascii="Calibri" w:hAnsi="Calibri" w:cs="Calibri" w:eastAsia="Calibri"/>
          <w:b w:val="0"/>
          <w:i w:val="0"/>
          <w:sz w:val="24"/>
        </w:rPr>
        <w:t>Guia editorial digital premium e plataforma de reservas. Mostram que há espaço para alternativa editorial às plataformas genéricas e que o lado do restaurante paga por acesso a público qualificado.</w:t>
      </w:r>
    </w:p>
    <w:p>
      <w:pPr>
        <w:spacing w:after="160" w:line="276" w:lineRule="auto"/>
        <w:jc w:val="both"/>
      </w:pPr>
      <w:r>
        <w:rPr>
          <w:rFonts w:ascii="Calibri" w:hAnsi="Calibri" w:cs="Calibri" w:eastAsia="Calibri"/>
          <w:b/>
          <w:i w:val="0"/>
          <w:sz w:val="24"/>
        </w:rPr>
        <w:t xml:space="preserve">Letterboxd, Untappd, Vivino: </w:t>
      </w:r>
      <w:r>
        <w:rPr>
          <w:rFonts w:ascii="Calibri" w:hAnsi="Calibri" w:cs="Calibri" w:eastAsia="Calibri"/>
          <w:b w:val="0"/>
          <w:i w:val="0"/>
          <w:sz w:val="24"/>
        </w:rPr>
        <w:t>Provam, em cinema, cerveja e vinho, que comunidades verticais por interesse tiram usuários qualificados das plataformas generalistas quando entregam comunidade, identidade e curadoria por afinidade.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3.4 Matriz comparativa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 — Matriz comparativa nas dimensões mais relevantes para o público-alvo.</w:t>
      </w:r>
    </w:p>
    <w:tbl>
      <w:tblPr>
        <w:tblStyle w:val="TableGrid"/>
        <w:tblW w:type="dxa" w:w="8788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850"/>
        <w:gridCol w:w="963"/>
        <w:gridCol w:w="793"/>
        <w:gridCol w:w="907"/>
        <w:gridCol w:w="737"/>
        <w:gridCol w:w="1020"/>
        <w:gridCol w:w="1134"/>
      </w:tblGrid>
      <w:tr>
        <w:tc>
          <w:tcPr>
            <w:tcW w:type="dxa" w:w="238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Critério</w:t>
            </w:r>
          </w:p>
        </w:tc>
        <w:tc>
          <w:tcPr>
            <w:tcW w:type="dxa" w:w="850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Google</w:t>
            </w:r>
          </w:p>
        </w:tc>
        <w:tc>
          <w:tcPr>
            <w:tcW w:type="dxa" w:w="96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TripAdvisor</w:t>
            </w:r>
          </w:p>
        </w:tc>
        <w:tc>
          <w:tcPr>
            <w:tcW w:type="dxa" w:w="79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iFood</w:t>
            </w:r>
          </w:p>
        </w:tc>
        <w:tc>
          <w:tcPr>
            <w:tcW w:type="dxa" w:w="90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Instagram</w:t>
            </w:r>
          </w:p>
        </w:tc>
        <w:tc>
          <w:tcPr>
            <w:tcW w:type="dxa" w:w="73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Guias</w:t>
            </w:r>
          </w:p>
        </w:tc>
        <w:tc>
          <w:tcPr>
            <w:tcW w:type="dxa" w:w="1020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Beli / Corner</w:t>
            </w:r>
          </w:p>
        </w:tc>
        <w:tc>
          <w:tcPr>
            <w:tcW w:type="dxa" w:w="113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Yotakes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Escala digital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Média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90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Baixa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Média (EUA)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 construir</w:t>
            </w:r>
          </w:p>
        </w:tc>
      </w:tr>
      <w:tr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Comunidade autêntica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73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13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Identidade gastronômica pessoal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Nota ponderada (recência, histórico, rede)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3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13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Curadoria editorial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Pouca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Pouca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Descoberta por afinidade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3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13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Independência de incentivos comerciais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90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Foco em rotina urbana local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73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13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Grafo local em São Paulo</w:t>
            </w:r>
          </w:p>
        </w:tc>
        <w:tc>
          <w:tcPr>
            <w:tcW w:type="dxa" w:w="85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96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79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90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73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</w:t>
            </w:r>
          </w:p>
        </w:tc>
        <w:tc>
          <w:tcPr>
            <w:tcW w:type="dxa" w:w="102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13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 (740 casas)</w:t>
            </w:r>
          </w:p>
        </w:tc>
      </w:tr>
      <w:tr>
        <w:tc>
          <w:tcPr>
            <w:tcW w:type="dxa" w:w="238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Analytics para o restaurante</w:t>
            </w:r>
          </w:p>
        </w:tc>
        <w:tc>
          <w:tcPr>
            <w:tcW w:type="dxa" w:w="85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Básico</w:t>
            </w:r>
          </w:p>
        </w:tc>
        <w:tc>
          <w:tcPr>
            <w:tcW w:type="dxa" w:w="96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Básico</w:t>
            </w:r>
          </w:p>
        </w:tc>
        <w:tc>
          <w:tcPr>
            <w:tcW w:type="dxa" w:w="79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Logístico</w:t>
            </w:r>
          </w:p>
        </w:tc>
        <w:tc>
          <w:tcPr>
            <w:tcW w:type="dxa" w:w="90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73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020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13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Sim (IA)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3.5 Posicionamento e vantagens competitivas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Yotakes ocupa o único quadrante combinado vazio do mercado brasileiro: escala digital + comunidade autêntica + curadoria editorial + descoberta por afinidade, com uma nota que se defende número por número. Esse vazio é defensável a longo prazo por quatro motivos: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Efeito de rede local:</w:t>
      </w:r>
      <w:r>
        <w:rPr>
          <w:rFonts w:ascii="Calibri" w:hAnsi="Calibri" w:cs="Calibri" w:eastAsia="Calibri"/>
          <w:b w:val="0"/>
          <w:i w:val="0"/>
          <w:sz w:val="24"/>
        </w:rPr>
        <w:t xml:space="preserve"> o valor do produto cresce com cada novo usuário e cada nova avaliação, criando barreira de saída. O Beli em São Paulo vale zero até paulistano avaliar paulistano; o Yotakes nasce com 740 casas mapeadas e o grafo local desde o primeiro take.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Dataset proprietário de paladar:</w:t>
      </w:r>
      <w:r>
        <w:rPr>
          <w:rFonts w:ascii="Calibri" w:hAnsi="Calibri" w:cs="Calibri" w:eastAsia="Calibri"/>
          <w:b w:val="0"/>
          <w:i w:val="0"/>
          <w:sz w:val="24"/>
        </w:rPr>
        <w:t xml:space="preserve"> cada take alimenta a nota ponderada e o motor de recomendação por afinidade, que ficam mais precisos com o tempo. Manipular a nota exigiria contas antigas, ativas e dentro da rede de quem lê — caro e não escala.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Marca editorial diferenciada:</w:t>
      </w:r>
      <w:r>
        <w:rPr>
          <w:rFonts w:ascii="Calibri" w:hAnsi="Calibri" w:cs="Calibri" w:eastAsia="Calibri"/>
          <w:b w:val="0"/>
          <w:i w:val="0"/>
          <w:sz w:val="24"/>
        </w:rPr>
        <w:t xml:space="preserve"> a identidade visual (capa, tipografia mista, fotos, cupom fiscal na avaliação) cria reconhecimento e dificulta clonagem por player generalista.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Receita dos dois lados do balcão:</w:t>
      </w:r>
      <w:r>
        <w:rPr>
          <w:rFonts w:ascii="Calibri" w:hAnsi="Calibri" w:cs="Calibri" w:eastAsia="Calibri"/>
          <w:b w:val="0"/>
          <w:i w:val="0"/>
          <w:sz w:val="24"/>
        </w:rPr>
        <w:t xml:space="preserve"> a assinatura do consumidor sustenta a operação técnica e o analytics cobra de quem tem orçamento. Beli tenta afiliado de reserva; Corner não monetiza.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risco é a janela: se Beli ou Corner localizarem com capital, a corrida é por grafo e por parceiro — e os dois se constroem em meses, não se compram. É por isso que o beta fechado começa agora.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