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Apresentação de negócio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4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4 APRESENTAÇÃO DE NEGÓCIO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4.1 O que é o Yotakes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Yotakes é uma rede social de crítica gastronômica, feita em São Paulo: o Letterboxd dos restaurantes. Cada take é uma resenha curta com nota de 0 a 5 estrelas (com meias), foto e contexto da visita. O foco é a rede de confiança entre quem realmente come fora — não um ranking genérico de robô. O nome vem de “your takes”, “suas opiniões”: cada review é mais do que uma nota, é um take, uma visão individual sobre um restaurante, um prato, um momento. Taglines: “Suas críticas. Seu paladar. Seu guia.” e “Your take on every bite”.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produto se resume em três verbos, que também organizam o pitch e o roteiro do beta: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Avalie.</w:t>
      </w:r>
      <w:r>
        <w:rPr>
          <w:rFonts w:ascii="Calibri" w:hAnsi="Calibri" w:cs="Calibri" w:eastAsia="Calibri"/>
          <w:b w:val="0"/>
          <w:i w:val="0"/>
          <w:sz w:val="24"/>
        </w:rPr>
        <w:t xml:space="preserve"> nota de 0 a 5 estrelas, foto, tags e o contexto da visita. Menos de 30 segundos — não é tarefa, é contribuição visível no feed de quem te segue.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Siga.</w:t>
      </w:r>
      <w:r>
        <w:rPr>
          <w:rFonts w:ascii="Calibri" w:hAnsi="Calibri" w:cs="Calibri" w:eastAsia="Calibri"/>
          <w:b w:val="0"/>
          <w:i w:val="0"/>
          <w:sz w:val="24"/>
        </w:rPr>
        <w:t xml:space="preserve"> amigos, foodies e gente com paladar parecido. Pessoas reais, não bots.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Descubra.</w:t>
      </w:r>
      <w:r>
        <w:rPr>
          <w:rFonts w:ascii="Calibri" w:hAnsi="Calibri" w:cs="Calibri" w:eastAsia="Calibri"/>
          <w:b w:val="0"/>
          <w:i w:val="0"/>
          <w:sz w:val="24"/>
        </w:rPr>
        <w:t xml:space="preserve"> restaurantes pela voz de quem você confia, não de quem pagou para aparecer.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4.2 Propósito e marca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Comer é uma experiência afetiva, social e cultural. O Yotakes nasce do desejo de registrar memórias gastronômicas com o mesmo carinho com que registramos filmes, livros e viagens. Em um cenário saturado por algoritmos impessoais, propõe um espaço onde a recomendação é um gesto pessoal e comer fora, uma forma de expressão. A identidade visual — paleta tomate, garrafa, bordô e creme com dourado reservado às notas, tipografia Parkinsans/Unbounded/Inter e o mascote Yo — foi desenhada por Tatiane e implementada no app a partir dos valores reais do Figma.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4.3 A persona: Júlia, 25 anos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“4,8 estrelas. Duas mil avaliações. Parecia certo.” A Júlia escolhe onde comer pela avaliação, come fora pelo menos duas vezes por semana, registra o que come no Instagram e já saiu decepcionada de restaurante bem avaliado. Ela não quer migrar do Google Maps — quer um lugar onde a nota signifique algo e onde o histórico dela construa uma identidade. É para ela que o plano Free existe, e é ela quem decide se vale ir além.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4.4 Como a nota é ponderada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nota que aparece não é média simples. Cada avaliação entra com um peso calculado por quatro fatores — e é isso que torna a nota defensável e a manipulação cara: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3 — Fatores de ponderação da nota exibida.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087"/>
      </w:tblGrid>
      <w:tr>
        <w:tc>
          <w:tcPr>
            <w:tcW w:type="dxa" w:w="198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Fator</w:t>
            </w:r>
          </w:p>
        </w:tc>
        <w:tc>
          <w:tcPr>
            <w:tcW w:type="dxa" w:w="708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01 Recência</w:t>
            </w:r>
          </w:p>
        </w:tc>
        <w:tc>
          <w:tcPr>
            <w:tcW w:type="dxa" w:w="70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Um take de ontem descreve a cozinha de hoje; o de três anos atrás, não. O peso decai com o tempo.</w:t>
            </w:r>
          </w:p>
        </w:tc>
      </w:tr>
      <w:tr>
        <w:tc>
          <w:tcPr>
            <w:tcW w:type="dxa" w:w="198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02 Tempo de casa</w:t>
            </w:r>
          </w:p>
        </w:tc>
        <w:tc>
          <w:tcPr>
            <w:tcW w:type="dxa" w:w="70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Quem avalia há meses tem histórico. Conta criada ontem entra com peso mínimo.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03 Consistência</w:t>
            </w:r>
          </w:p>
        </w:tc>
        <w:tc>
          <w:tcPr>
            <w:tcW w:type="dxa" w:w="708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Avaliar sempre, em lugares variados e com texto próprio pesa mais que um 5 estrelas isolado.</w:t>
            </w:r>
          </w:p>
        </w:tc>
      </w:tr>
      <w:tr>
        <w:tc>
          <w:tcPr>
            <w:tcW w:type="dxa" w:w="198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04 Rede</w:t>
            </w:r>
          </w:p>
        </w:tc>
        <w:tc>
          <w:tcPr>
            <w:tcW w:type="dxa" w:w="708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Quem você segue pesa mais na sua nota. A média da Júlia não é a média de todo mundo.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4.5 Estado atual do produto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MVP está em produção em yotakes.com (deploy na Vercel, raiz em web/), como aplicação web responsiva e PWA instalável. Funcionalidades entregues: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Takes:</w:t>
      </w:r>
      <w:r>
        <w:rPr>
          <w:rFonts w:ascii="Calibri" w:hAnsi="Calibri" w:cs="Calibri" w:eastAsia="Calibri"/>
          <w:b w:val="0"/>
          <w:i w:val="0"/>
          <w:sz w:val="24"/>
        </w:rPr>
        <w:t xml:space="preserve"> resenha curta com nota 0–5 (meias estrelas garantidas por CHECK no banco), até 6 fotos comprimidas no cliente, tags e tipo de visita.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Descoberta:</w:t>
      </w:r>
      <w:r>
        <w:rPr>
          <w:rFonts w:ascii="Calibri" w:hAnsi="Calibri" w:cs="Calibri" w:eastAsia="Calibri"/>
          <w:b w:val="0"/>
          <w:i w:val="0"/>
          <w:sz w:val="24"/>
        </w:rPr>
        <w:t xml:space="preserve"> populares da semana, novidades e busca por nome, cozinha, preço e bairro sobre 740 restaurantes reais de São Paulo (Google Places).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O loop de utilidade:</w:t>
      </w:r>
      <w:r>
        <w:rPr>
          <w:rFonts w:ascii="Calibri" w:hAnsi="Calibri" w:cs="Calibri" w:eastAsia="Calibri"/>
          <w:b w:val="0"/>
          <w:i w:val="0"/>
          <w:sz w:val="24"/>
        </w:rPr>
        <w:t xml:space="preserve"> marque “quero ir”, decida onde comer, vá, registre; publicar risca o lugar da lista.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Perfil:</w:t>
      </w:r>
      <w:r>
        <w:rPr>
          <w:rFonts w:ascii="Calibri" w:hAnsi="Calibri" w:cs="Calibri" w:eastAsia="Calibri"/>
          <w:b w:val="0"/>
          <w:i w:val="0"/>
          <w:sz w:val="24"/>
        </w:rPr>
        <w:t xml:space="preserve"> Top 4 eternos, listas públicas e privadas, estatísticas por cozinha, bairro e mês, seguidores.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Social leve e compartilhável:</w:t>
      </w:r>
      <w:r>
        <w:rPr>
          <w:rFonts w:ascii="Calibri" w:hAnsi="Calibri" w:cs="Calibri" w:eastAsia="Calibri"/>
          <w:b w:val="0"/>
          <w:i w:val="0"/>
          <w:sz w:val="24"/>
        </w:rPr>
        <w:t xml:space="preserve"> likes, comentários moderados pelo dono do take, atividade; imagens OG geradas por take, restaurante e perfil.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 w:cs="Calibri" w:eastAsia="Calibri"/>
          <w:b/>
          <w:i w:val="0"/>
          <w:sz w:val="24"/>
        </w:rPr>
        <w:t>Stack:</w:t>
      </w:r>
      <w:r>
        <w:rPr>
          <w:rFonts w:ascii="Calibri" w:hAnsi="Calibri" w:cs="Calibri" w:eastAsia="Calibri"/>
          <w:b w:val="0"/>
          <w:i w:val="0"/>
          <w:sz w:val="24"/>
        </w:rPr>
        <w:t xml:space="preserve"> Next.js 16 (App Router, Server Actions), Supabase (Postgres com RLS em tudo, login por link mágico, Storage), Tailwind CSS v4, PostHog, Vercel. Quatro migrations idempotentes (schema, convites, capa de perfil, lançamento aberto).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4.6 Equipe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4 — Grupo 3, Engenharia da Computação, FIAP 2026.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4252"/>
      </w:tblGrid>
      <w:tr>
        <w:tc>
          <w:tcPr>
            <w:tcW w:type="dxa" w:w="340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Integrante</w:t>
            </w:r>
          </w:p>
        </w:tc>
        <w:tc>
          <w:tcPr>
            <w:tcW w:type="dxa" w:w="141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RM</w:t>
            </w:r>
          </w:p>
        </w:tc>
        <w:tc>
          <w:tcPr>
            <w:tcW w:type="dxa" w:w="4252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Gabriel Gino Jorge Dallape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RM94862</w:t>
            </w:r>
          </w:p>
        </w:tc>
        <w:tc>
          <w:tcPr>
            <w:tcW w:type="dxa" w:w="425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Produto, engenharia web e infraestrutura; pitch e deck</w:t>
            </w:r>
          </w:p>
        </w:tc>
      </w:tr>
      <w:tr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Ronaldo Otsuka Ribeiro Mira</w:t>
            </w:r>
          </w:p>
        </w:tc>
        <w:tc>
          <w:tcPr>
            <w:tcW w:type="dxa" w:w="141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RM95595</w:t>
            </w:r>
          </w:p>
        </w:tc>
        <w:tc>
          <w:tcPr>
            <w:tcW w:type="dxa" w:w="425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Engenharia, dados e modelagem (nota ponderada, seeds)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Mikael Pocker Fonseca</w:t>
            </w:r>
          </w:p>
        </w:tc>
        <w:tc>
          <w:tcPr>
            <w:tcW w:type="dxa" w:w="141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RM95564</w:t>
            </w:r>
          </w:p>
        </w:tc>
        <w:tc>
          <w:tcPr>
            <w:tcW w:type="dxa" w:w="4252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Engenharia, validação e relacionamento com restaurantes</w:t>
            </w:r>
          </w:p>
        </w:tc>
      </w:tr>
      <w:tr>
        <w:tc>
          <w:tcPr>
            <w:tcW w:type="dxa" w:w="340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Tatiane</w:t>
            </w:r>
          </w:p>
        </w:tc>
        <w:tc>
          <w:tcPr>
            <w:tcW w:type="dxa" w:w="141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252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20"/>
              </w:rPr>
              <w:t>Design: identidade visual e telas no Figma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A equipe fundadora é 100% técnica, o que dá autonomia para desenvolver e operar o produto sem dependência externa, e 100% bootstrap: os recursos se limitam à infraestrutura mínima e ao tempo dos fundadores. O modelo de negócio foi desenhado para que a assinatura do consumidor sustente a operação técnica e o lado parceiro sustente a empresa.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