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Calibri" w:hAnsi="Calibri" w:cs="Calibri" w:eastAsia="Calibri"/>
          <w:b w:val="0"/>
          <w:i w:val="0"/>
          <w:sz w:val="24"/>
        </w:rPr>
        <w:t>Gabriel Gino Jorge Dallape - RM94862</w:t>
      </w:r>
    </w:p>
    <w:p>
      <w:pPr>
        <w:spacing w:after="0" w:before="0" w:line="276" w:lineRule="auto"/>
        <w:jc w:val="center"/>
      </w:pPr>
      <w:r>
        <w:rPr>
          <w:rFonts w:ascii="Calibri" w:hAnsi="Calibri" w:cs="Calibri" w:eastAsia="Calibri"/>
          <w:b w:val="0"/>
          <w:i w:val="0"/>
          <w:sz w:val="24"/>
        </w:rPr>
        <w:t>Ronaldo Otsuka Ribeiro Mira - RM95595</w:t>
      </w:r>
    </w:p>
    <w:p>
      <w:pPr>
        <w:spacing w:after="0" w:before="0" w:line="276" w:lineRule="auto"/>
        <w:jc w:val="center"/>
      </w:pPr>
      <w:r>
        <w:rPr>
          <w:rFonts w:ascii="Calibri" w:hAnsi="Calibri" w:cs="Calibri" w:eastAsia="Calibri"/>
          <w:b w:val="0"/>
          <w:i w:val="0"/>
          <w:sz w:val="24"/>
        </w:rPr>
        <w:t>Mikael Pocker Fonseca - RM95564</w:t>
      </w: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jc w:val="center"/>
      </w:pPr>
      <w:r>
        <w:drawing>
          <wp:inline xmlns:a="http://schemas.openxmlformats.org/drawingml/2006/main" xmlns:pic="http://schemas.openxmlformats.org/drawingml/2006/picture">
            <wp:extent cx="2700000" cy="579214"/>
            <wp:docPr id="1" name="Picture 1"/>
            <wp:cNvGraphicFramePr>
              <a:graphicFrameLocks noChangeAspect="1"/>
            </wp:cNvGraphicFramePr>
            <a:graphic>
              <a:graphicData uri="http://schemas.openxmlformats.org/drawingml/2006/picture">
                <pic:pic>
                  <pic:nvPicPr>
                    <pic:cNvPr id="0" name="wordmark-tomate.png"/>
                    <pic:cNvPicPr/>
                  </pic:nvPicPr>
                  <pic:blipFill>
                    <a:blip r:embed="rId10"/>
                    <a:stretch>
                      <a:fillRect/>
                    </a:stretch>
                  </pic:blipFill>
                  <pic:spPr>
                    <a:xfrm>
                      <a:off x="0" y="0"/>
                      <a:ext cx="2700000" cy="579214"/>
                    </a:xfrm>
                    <a:prstGeom prst="rect"/>
                  </pic:spPr>
                </pic:pic>
              </a:graphicData>
            </a:graphic>
          </wp:inline>
        </w:drawing>
      </w:r>
    </w:p>
    <w:p>
      <w:pPr>
        <w:spacing w:after="0" w:before="0" w:line="276" w:lineRule="auto"/>
        <w:jc w:val="center"/>
      </w:pPr>
      <w:r>
        <w:rPr>
          <w:rFonts w:ascii="Calibri" w:hAnsi="Calibri" w:cs="Calibri" w:eastAsia="Calibri"/>
          <w:b w:val="0"/>
          <w:i/>
          <w:sz w:val="24"/>
        </w:rPr>
        <w:t>Suas críticas. Seu paladar. Seu guia.</w:t>
      </w: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80" w:before="0" w:line="276" w:lineRule="auto"/>
        <w:jc w:val="center"/>
      </w:pPr>
      <w:r>
        <w:rPr>
          <w:rFonts w:ascii="Calibri" w:hAnsi="Calibri" w:cs="Calibri" w:eastAsia="Calibri"/>
          <w:b/>
          <w:i w:val="0"/>
          <w:sz w:val="32"/>
        </w:rPr>
        <w:t>Validação e protótipo</w:t>
      </w:r>
    </w:p>
    <w:p>
      <w:pPr>
        <w:spacing w:after="80" w:before="0" w:line="276" w:lineRule="auto"/>
        <w:jc w:val="center"/>
      </w:pPr>
      <w:r>
        <w:rPr>
          <w:rFonts w:ascii="Calibri" w:hAnsi="Calibri" w:cs="Calibri" w:eastAsia="Calibri"/>
          <w:b w:val="0"/>
          <w:i w:val="0"/>
          <w:sz w:val="24"/>
        </w:rPr>
        <w:t>Documento 7 de 12 · Plano de negócio da startup Yotakes</w:t>
      </w:r>
    </w:p>
    <w:p>
      <w:pPr>
        <w:spacing w:after="0" w:before="0" w:line="276" w:lineRule="auto"/>
        <w:jc w:val="center"/>
      </w:pPr>
      <w:r>
        <w:rPr>
          <w:rFonts w:ascii="Calibri" w:hAnsi="Calibri" w:cs="Calibri" w:eastAsia="Calibri"/>
          <w:b w:val="0"/>
          <w:i/>
          <w:sz w:val="22"/>
        </w:rPr>
        <w:t>Business Intelligence &amp; Startup Development — Entrega final</w:t>
      </w: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center"/>
      </w:pPr>
      <w:r>
        <w:rPr>
          <w:rFonts w:ascii="Calibri" w:hAnsi="Calibri" w:cs="Calibri" w:eastAsia="Calibri"/>
          <w:b w:val="0"/>
          <w:i w:val="0"/>
          <w:sz w:val="22"/>
        </w:rPr>
        <w:t>Trabalho de Conclusão de Curso apresentado à FIAP para a obtenção do título de Engenheiro de Computação.</w:t>
      </w:r>
    </w:p>
    <w:p>
      <w:pPr>
        <w:spacing w:after="0" w:before="0" w:line="276" w:lineRule="auto"/>
        <w:jc w:val="center"/>
      </w:pPr>
      <w:r>
        <w:rPr>
          <w:rFonts w:ascii="Calibri" w:hAnsi="Calibri" w:cs="Calibri" w:eastAsia="Calibri"/>
          <w:b w:val="0"/>
          <w:i w:val="0"/>
          <w:color w:val="555555"/>
          <w:sz w:val="22"/>
        </w:rPr>
        <w:t>Grupo 3 · Engenharia da Computação · Design por Tatiane</w:t>
      </w: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center"/>
      </w:pPr>
      <w:r>
        <w:rPr>
          <w:rFonts w:ascii="Calibri" w:hAnsi="Calibri" w:cs="Calibri" w:eastAsia="Calibri"/>
          <w:b w:val="0"/>
          <w:i w:val="0"/>
          <w:sz w:val="24"/>
        </w:rPr>
        <w:t>São Paulo</w:t>
      </w:r>
    </w:p>
    <w:p>
      <w:pPr>
        <w:spacing w:after="0" w:before="0" w:line="276" w:lineRule="auto"/>
        <w:jc w:val="center"/>
      </w:pPr>
      <w:r>
        <w:rPr>
          <w:rFonts w:ascii="Calibri" w:hAnsi="Calibri" w:cs="Calibri" w:eastAsia="Calibri"/>
          <w:b w:val="0"/>
          <w:i w:val="0"/>
          <w:sz w:val="24"/>
        </w:rPr>
        <w:t>2026</w:t>
      </w:r>
    </w:p>
    <w:p>
      <w:r>
        <w:br w:type="page"/>
      </w:r>
    </w:p>
    <w:p>
      <w:pPr>
        <w:pStyle w:val="Heading1"/>
        <w:keepNext/>
        <w:spacing w:before="0" w:after="360"/>
      </w:pPr>
      <w:r>
        <w:rPr>
          <w:rFonts w:ascii="Calibri" w:hAnsi="Calibri" w:cs="Calibri" w:eastAsia="Calibri"/>
          <w:b/>
          <w:i w:val="0"/>
          <w:color w:val="000000"/>
          <w:sz w:val="28"/>
        </w:rPr>
        <w:t>7 VALIDAÇÃO E PROTÓTIPO</w:t>
      </w:r>
    </w:p>
    <w:p>
      <w:pPr>
        <w:pStyle w:val="Heading2"/>
        <w:keepNext/>
        <w:spacing w:before="280" w:after="160"/>
      </w:pPr>
      <w:r>
        <w:rPr>
          <w:rFonts w:ascii="Calibri" w:hAnsi="Calibri" w:cs="Calibri" w:eastAsia="Calibri"/>
          <w:b/>
          <w:i w:val="0"/>
          <w:color w:val="000000"/>
          <w:sz w:val="24"/>
        </w:rPr>
        <w:t>7.1 Hipóteses a validar</w:t>
      </w:r>
    </w:p>
    <w:p>
      <w:pPr>
        <w:spacing w:after="160" w:before="0" w:line="276" w:lineRule="auto"/>
        <w:ind w:firstLine="709"/>
        <w:jc w:val="both"/>
      </w:pPr>
      <w:r>
        <w:rPr>
          <w:rFonts w:ascii="Calibri" w:hAnsi="Calibri" w:cs="Calibri" w:eastAsia="Calibri"/>
          <w:b w:val="0"/>
          <w:i w:val="0"/>
          <w:sz w:val="24"/>
        </w:rPr>
        <w:t>O Yotakes parte de quatro hipóteses, cada uma com um teste e uma métrica de sucesso definidos antes do beta:</w:t>
      </w:r>
    </w:p>
    <w:p>
      <w:pPr>
        <w:keepNext/>
        <w:spacing w:after="80" w:before="120" w:line="276" w:lineRule="auto"/>
        <w:jc w:val="center"/>
      </w:pPr>
      <w:r>
        <w:rPr>
          <w:rFonts w:ascii="Calibri" w:hAnsi="Calibri" w:cs="Calibri" w:eastAsia="Calibri"/>
          <w:b w:val="0"/>
          <w:i/>
          <w:color w:val="555555"/>
          <w:sz w:val="20"/>
        </w:rPr>
        <w:t>Tabela 8 — Hipóteses, testes, métricas e resultado da aplicação-piloto (n = 62).</w:t>
      </w:r>
    </w:p>
    <w:tbl>
      <w:tblPr>
        <w:tblStyle w:val="TableGrid"/>
        <w:tblW w:type="dxa" w:w="9072"/>
        <w:jc w:val="center"/>
        <w:tblLayout w:type="fixed"/>
        <w:tblLook w:firstColumn="1" w:firstRow="1" w:lastColumn="0" w:lastRow="0" w:noHBand="0" w:noVBand="1" w:val="04A0"/>
      </w:tblPr>
      <w:tblGrid>
        <w:gridCol w:w="2268"/>
        <w:gridCol w:w="2381"/>
        <w:gridCol w:w="2268"/>
        <w:gridCol w:w="2154"/>
      </w:tblGrid>
      <w:tr>
        <w:tc>
          <w:tcPr>
            <w:tcW w:type="dxa" w:w="2268"/>
            <w:shd w:val="clear" w:color="auto" w:fill="1F4D40"/>
          </w:tcPr>
          <w:p>
            <w:pPr>
              <w:spacing w:after="40" w:before="40"/>
              <w:jc w:val="left"/>
            </w:pPr>
            <w:r/>
            <w:r>
              <w:rPr>
                <w:rFonts w:ascii="Calibri" w:hAnsi="Calibri" w:cs="Calibri" w:eastAsia="Calibri"/>
                <w:b/>
                <w:i w:val="0"/>
                <w:color w:val="FFFFFF"/>
                <w:sz w:val="16"/>
              </w:rPr>
              <w:t>Hipótese</w:t>
            </w:r>
          </w:p>
        </w:tc>
        <w:tc>
          <w:tcPr>
            <w:tcW w:type="dxa" w:w="2381"/>
            <w:shd w:val="clear" w:color="auto" w:fill="1F4D40"/>
          </w:tcPr>
          <w:p>
            <w:pPr>
              <w:spacing w:after="40" w:before="40"/>
              <w:jc w:val="left"/>
            </w:pPr>
            <w:r/>
            <w:r>
              <w:rPr>
                <w:rFonts w:ascii="Calibri" w:hAnsi="Calibri" w:cs="Calibri" w:eastAsia="Calibri"/>
                <w:b/>
                <w:i w:val="0"/>
                <w:color w:val="FFFFFF"/>
                <w:sz w:val="16"/>
              </w:rPr>
              <w:t>Como validar</w:t>
            </w:r>
          </w:p>
        </w:tc>
        <w:tc>
          <w:tcPr>
            <w:tcW w:type="dxa" w:w="2268"/>
            <w:shd w:val="clear" w:color="auto" w:fill="1F4D40"/>
          </w:tcPr>
          <w:p>
            <w:pPr>
              <w:spacing w:after="40" w:before="40"/>
              <w:jc w:val="left"/>
            </w:pPr>
            <w:r/>
            <w:r>
              <w:rPr>
                <w:rFonts w:ascii="Calibri" w:hAnsi="Calibri" w:cs="Calibri" w:eastAsia="Calibri"/>
                <w:b/>
                <w:i w:val="0"/>
                <w:color w:val="FFFFFF"/>
                <w:sz w:val="16"/>
              </w:rPr>
              <w:t>Métrica de sucesso</w:t>
            </w:r>
          </w:p>
        </w:tc>
        <w:tc>
          <w:tcPr>
            <w:tcW w:type="dxa" w:w="2154"/>
            <w:shd w:val="clear" w:color="auto" w:fill="1F4D40"/>
          </w:tcPr>
          <w:p>
            <w:pPr>
              <w:spacing w:after="40" w:before="40"/>
              <w:jc w:val="left"/>
            </w:pPr>
            <w:r/>
            <w:r>
              <w:rPr>
                <w:rFonts w:ascii="Calibri" w:hAnsi="Calibri" w:cs="Calibri" w:eastAsia="Calibri"/>
                <w:b/>
                <w:i w:val="0"/>
                <w:color w:val="FFFFFF"/>
                <w:sz w:val="16"/>
              </w:rPr>
              <w:t>Resultado do piloto</w:t>
            </w:r>
          </w:p>
        </w:tc>
      </w:tr>
      <w:tr>
        <w:tc>
          <w:tcPr>
            <w:tcW w:type="dxa" w:w="2268"/>
          </w:tcPr>
          <w:p>
            <w:pPr>
              <w:spacing w:after="40" w:before="40"/>
              <w:jc w:val="left"/>
            </w:pPr>
            <w:r/>
            <w:r>
              <w:rPr>
                <w:rFonts w:ascii="Calibri" w:hAnsi="Calibri" w:cs="Calibri" w:eastAsia="Calibri"/>
                <w:b w:val="0"/>
                <w:i w:val="0"/>
                <w:sz w:val="16"/>
              </w:rPr>
              <w:t>H1 — A dor existe: o público desconfia das notas e já se decepcionou.</w:t>
            </w:r>
          </w:p>
        </w:tc>
        <w:tc>
          <w:tcPr>
            <w:tcW w:type="dxa" w:w="2381"/>
          </w:tcPr>
          <w:p>
            <w:pPr>
              <w:spacing w:after="40" w:before="40"/>
              <w:jc w:val="left"/>
            </w:pPr>
            <w:r/>
            <w:r>
              <w:rPr>
                <w:rFonts w:ascii="Calibri" w:hAnsi="Calibri" w:cs="Calibri" w:eastAsia="Calibri"/>
                <w:b w:val="0"/>
                <w:i w:val="0"/>
                <w:sz w:val="16"/>
              </w:rPr>
              <w:t>Questionário Bloco A (6 perguntas) com respondentes sem contato prévio com a startup.</w:t>
            </w:r>
          </w:p>
        </w:tc>
        <w:tc>
          <w:tcPr>
            <w:tcW w:type="dxa" w:w="2268"/>
          </w:tcPr>
          <w:p>
            <w:pPr>
              <w:spacing w:after="40" w:before="40"/>
              <w:jc w:val="left"/>
            </w:pPr>
            <w:r/>
            <w:r>
              <w:rPr>
                <w:rFonts w:ascii="Calibri" w:hAnsi="Calibri" w:cs="Calibri" w:eastAsia="Calibri"/>
                <w:b w:val="0"/>
                <w:i w:val="0"/>
                <w:sz w:val="16"/>
              </w:rPr>
              <w:t>≥ 50 respostas; confiança no Google Maps ≤ 3 em 5 na mediana; ≥ 50% decepcionados nos últimos 3 meses.</w:t>
            </w:r>
          </w:p>
        </w:tc>
        <w:tc>
          <w:tcPr>
            <w:tcW w:type="dxa" w:w="2154"/>
          </w:tcPr>
          <w:p>
            <w:pPr>
              <w:spacing w:after="40" w:before="40"/>
              <w:jc w:val="left"/>
            </w:pPr>
            <w:r/>
            <w:r>
              <w:rPr>
                <w:rFonts w:ascii="Calibri" w:hAnsi="Calibri" w:cs="Calibri" w:eastAsia="Calibri"/>
                <w:b w:val="0"/>
                <w:i w:val="0"/>
                <w:sz w:val="16"/>
              </w:rPr>
              <w:t>Validada: 62 respostas; mediana 3 e média 2,85; 66% se decepcionaram.</w:t>
            </w:r>
          </w:p>
        </w:tc>
      </w:tr>
      <w:tr>
        <w:tc>
          <w:tcPr>
            <w:tcW w:type="dxa" w:w="2268"/>
            <w:shd w:val="clear" w:color="auto" w:fill="F6F1E6"/>
          </w:tcPr>
          <w:p>
            <w:pPr>
              <w:spacing w:after="40" w:before="40"/>
              <w:jc w:val="left"/>
            </w:pPr>
            <w:r/>
            <w:r>
              <w:rPr>
                <w:rFonts w:ascii="Calibri" w:hAnsi="Calibri" w:cs="Calibri" w:eastAsia="Calibri"/>
                <w:b w:val="0"/>
                <w:i w:val="0"/>
                <w:sz w:val="16"/>
              </w:rPr>
              <w:t>H2 — A solução encaixa: as pessoas usariam o Yotakes na rotina.</w:t>
            </w:r>
          </w:p>
        </w:tc>
        <w:tc>
          <w:tcPr>
            <w:tcW w:type="dxa" w:w="2381"/>
            <w:shd w:val="clear" w:color="auto" w:fill="F6F1E6"/>
          </w:tcPr>
          <w:p>
            <w:pPr>
              <w:spacing w:after="40" w:before="40"/>
              <w:jc w:val="left"/>
            </w:pPr>
            <w:r/>
            <w:r>
              <w:rPr>
                <w:rFonts w:ascii="Calibri" w:hAnsi="Calibri" w:cs="Calibri" w:eastAsia="Calibri"/>
                <w:b w:val="0"/>
                <w:i w:val="0"/>
                <w:sz w:val="16"/>
              </w:rPr>
              <w:t>Questionário Bloco B (4 perguntas) após apresentação do produto; sessões de uso no beta.</w:t>
            </w:r>
          </w:p>
        </w:tc>
        <w:tc>
          <w:tcPr>
            <w:tcW w:type="dxa" w:w="2268"/>
            <w:shd w:val="clear" w:color="auto" w:fill="F6F1E6"/>
          </w:tcPr>
          <w:p>
            <w:pPr>
              <w:spacing w:after="40" w:before="40"/>
              <w:jc w:val="left"/>
            </w:pPr>
            <w:r/>
            <w:r>
              <w:rPr>
                <w:rFonts w:ascii="Calibri" w:hAnsi="Calibri" w:cs="Calibri" w:eastAsia="Calibri"/>
                <w:b w:val="0"/>
                <w:i w:val="0"/>
                <w:sz w:val="16"/>
              </w:rPr>
              <w:t>≥ 60% com intenção de uso 4 ou 5; retenção D30 ≥ 30% no beta fechado.</w:t>
            </w:r>
          </w:p>
        </w:tc>
        <w:tc>
          <w:tcPr>
            <w:tcW w:type="dxa" w:w="2154"/>
            <w:shd w:val="clear" w:color="auto" w:fill="F6F1E6"/>
          </w:tcPr>
          <w:p>
            <w:pPr>
              <w:spacing w:after="40" w:before="40"/>
              <w:jc w:val="left"/>
            </w:pPr>
            <w:r/>
            <w:r>
              <w:rPr>
                <w:rFonts w:ascii="Calibri" w:hAnsi="Calibri" w:cs="Calibri" w:eastAsia="Calibri"/>
                <w:b w:val="0"/>
                <w:i w:val="0"/>
                <w:sz w:val="16"/>
              </w:rPr>
              <w:t>Parcial: 63% com intenção 4 ou 5; retenção só mede no beta.</w:t>
            </w:r>
          </w:p>
        </w:tc>
      </w:tr>
      <w:tr>
        <w:tc>
          <w:tcPr>
            <w:tcW w:type="dxa" w:w="2268"/>
          </w:tcPr>
          <w:p>
            <w:pPr>
              <w:spacing w:after="40" w:before="40"/>
              <w:jc w:val="left"/>
            </w:pPr>
            <w:r/>
            <w:r>
              <w:rPr>
                <w:rFonts w:ascii="Calibri" w:hAnsi="Calibri" w:cs="Calibri" w:eastAsia="Calibri"/>
                <w:b w:val="0"/>
                <w:i w:val="0"/>
                <w:sz w:val="16"/>
              </w:rPr>
              <w:t>H3 — Há disposição a pagar na faixa R$ 9,90–23,90.</w:t>
            </w:r>
          </w:p>
        </w:tc>
        <w:tc>
          <w:tcPr>
            <w:tcW w:type="dxa" w:w="2381"/>
          </w:tcPr>
          <w:p>
            <w:pPr>
              <w:spacing w:after="40" w:before="40"/>
              <w:jc w:val="left"/>
            </w:pPr>
            <w:r/>
            <w:r>
              <w:rPr>
                <w:rFonts w:ascii="Calibri" w:hAnsi="Calibri" w:cs="Calibri" w:eastAsia="Calibri"/>
                <w:b w:val="0"/>
                <w:i w:val="0"/>
                <w:sz w:val="16"/>
              </w:rPr>
              <w:t>Pergunta 9 do questionário; Van Westendorp ou A/B na tela de assinatura após o lançamento.</w:t>
            </w:r>
          </w:p>
        </w:tc>
        <w:tc>
          <w:tcPr>
            <w:tcW w:type="dxa" w:w="2268"/>
          </w:tcPr>
          <w:p>
            <w:pPr>
              <w:spacing w:after="40" w:before="40"/>
              <w:jc w:val="left"/>
            </w:pPr>
            <w:r/>
            <w:r>
              <w:rPr>
                <w:rFonts w:ascii="Calibri" w:hAnsi="Calibri" w:cs="Calibri" w:eastAsia="Calibri"/>
                <w:b w:val="0"/>
                <w:i w:val="0"/>
                <w:sz w:val="16"/>
              </w:rPr>
              <w:t>≥ 20% “sim” ou “talvez”; faixa aceitável de preço contendo os dois planos.</w:t>
            </w:r>
          </w:p>
        </w:tc>
        <w:tc>
          <w:tcPr>
            <w:tcW w:type="dxa" w:w="2154"/>
          </w:tcPr>
          <w:p>
            <w:pPr>
              <w:spacing w:after="40" w:before="40"/>
              <w:jc w:val="left"/>
            </w:pPr>
            <w:r/>
            <w:r>
              <w:rPr>
                <w:rFonts w:ascii="Calibri" w:hAnsi="Calibri" w:cs="Calibri" w:eastAsia="Calibri"/>
                <w:b w:val="0"/>
                <w:i w:val="0"/>
                <w:sz w:val="16"/>
              </w:rPr>
              <w:t>Validada no sinal: 45% “sim” ou “talvez” (11% “sim, certamente”); faixa ainda não testada.</w:t>
            </w:r>
          </w:p>
        </w:tc>
      </w:tr>
      <w:tr>
        <w:tc>
          <w:tcPr>
            <w:tcW w:type="dxa" w:w="2268"/>
            <w:shd w:val="clear" w:color="auto" w:fill="F6F1E6"/>
          </w:tcPr>
          <w:p>
            <w:pPr>
              <w:spacing w:after="40" w:before="40"/>
              <w:jc w:val="left"/>
            </w:pPr>
            <w:r/>
            <w:r>
              <w:rPr>
                <w:rFonts w:ascii="Calibri" w:hAnsi="Calibri" w:cs="Calibri" w:eastAsia="Calibri"/>
                <w:b w:val="0"/>
                <w:i w:val="0"/>
                <w:sz w:val="16"/>
              </w:rPr>
              <w:t>H4 — O restaurante paga por inteligência de público.</w:t>
            </w:r>
          </w:p>
        </w:tc>
        <w:tc>
          <w:tcPr>
            <w:tcW w:type="dxa" w:w="2381"/>
            <w:shd w:val="clear" w:color="auto" w:fill="F6F1E6"/>
          </w:tcPr>
          <w:p>
            <w:pPr>
              <w:spacing w:after="40" w:before="40"/>
              <w:jc w:val="left"/>
            </w:pPr>
            <w:r/>
            <w:r>
              <w:rPr>
                <w:rFonts w:ascii="Calibri" w:hAnsi="Calibri" w:cs="Calibri" w:eastAsia="Calibri"/>
                <w:b w:val="0"/>
                <w:i w:val="0"/>
                <w:sz w:val="16"/>
              </w:rPr>
              <w:t>5 parceiros piloto com acesso ao painel por 60 dias; entrevista de saída.</w:t>
            </w:r>
          </w:p>
        </w:tc>
        <w:tc>
          <w:tcPr>
            <w:tcW w:type="dxa" w:w="2268"/>
            <w:shd w:val="clear" w:color="auto" w:fill="F6F1E6"/>
          </w:tcPr>
          <w:p>
            <w:pPr>
              <w:spacing w:after="40" w:before="40"/>
              <w:jc w:val="left"/>
            </w:pPr>
            <w:r/>
            <w:r>
              <w:rPr>
                <w:rFonts w:ascii="Calibri" w:hAnsi="Calibri" w:cs="Calibri" w:eastAsia="Calibri"/>
                <w:b w:val="0"/>
                <w:i w:val="0"/>
                <w:sz w:val="16"/>
              </w:rPr>
              <w:t>≥ 3 dos 5 convertem para pago no preço de hipótese.</w:t>
            </w:r>
          </w:p>
        </w:tc>
        <w:tc>
          <w:tcPr>
            <w:tcW w:type="dxa" w:w="2154"/>
            <w:shd w:val="clear" w:color="auto" w:fill="F6F1E6"/>
          </w:tcPr>
          <w:p>
            <w:pPr>
              <w:spacing w:after="40" w:before="40"/>
              <w:jc w:val="left"/>
            </w:pPr>
            <w:r/>
            <w:r>
              <w:rPr>
                <w:rFonts w:ascii="Calibri" w:hAnsi="Calibri" w:cs="Calibri" w:eastAsia="Calibri"/>
                <w:b w:val="0"/>
                <w:i w:val="0"/>
                <w:sz w:val="16"/>
              </w:rPr>
              <w:t>Em andamento: 3 casas de Pinheiros e Vila Madalena aceitaram o piloto; painel a partir de dezembro.</w:t>
            </w:r>
          </w:p>
        </w:tc>
      </w:tr>
    </w:tbl>
    <w:p>
      <w:pPr>
        <w:spacing w:after="80"/>
      </w:pPr>
    </w:p>
    <w:p>
      <w:pPr>
        <w:pStyle w:val="Heading2"/>
        <w:keepNext/>
        <w:spacing w:before="280" w:after="160"/>
      </w:pPr>
      <w:r>
        <w:rPr>
          <w:rFonts w:ascii="Calibri" w:hAnsi="Calibri" w:cs="Calibri" w:eastAsia="Calibri"/>
          <w:b/>
          <w:i w:val="0"/>
          <w:color w:val="000000"/>
          <w:sz w:val="24"/>
        </w:rPr>
        <w:t>7.2 Instrumento de validação: o questionário</w:t>
      </w:r>
    </w:p>
    <w:p>
      <w:pPr>
        <w:spacing w:after="160" w:before="0" w:line="276" w:lineRule="auto"/>
        <w:ind w:firstLine="709"/>
        <w:jc w:val="both"/>
      </w:pPr>
      <w:r>
        <w:rPr>
          <w:rFonts w:ascii="Calibri" w:hAnsi="Calibri" w:cs="Calibri" w:eastAsia="Calibri"/>
          <w:b w:val="0"/>
          <w:i w:val="0"/>
          <w:sz w:val="24"/>
        </w:rPr>
        <w:t>O questionário valida duas dimensões: (i) a existência e a intensidade da dor, junto a respondentes sem qualquer conhecimento prévio da startup; e (ii) o encaixe e a percepção de valor da solução, junto a respondentes a quem o Yotakes foi previamente apresentado. São 10 perguntas, com predominância de respostas fechadas para facilitar a tabulação.</w:t>
      </w:r>
    </w:p>
    <w:p>
      <w:pPr>
        <w:pStyle w:val="Heading3"/>
        <w:keepNext/>
        <w:spacing w:before="200" w:after="120"/>
      </w:pPr>
      <w:r>
        <w:rPr>
          <w:rFonts w:ascii="Calibri" w:hAnsi="Calibri" w:cs="Calibri" w:eastAsia="Calibri"/>
          <w:b/>
          <w:i/>
          <w:color w:val="000000"/>
          <w:sz w:val="24"/>
        </w:rPr>
        <w:t>Bloco A — sem conhecimento da startup (comportamento e dor)</w:t>
      </w:r>
    </w:p>
    <w:p>
      <w:pPr>
        <w:pStyle w:val="ListNumber"/>
        <w:spacing w:after="60" w:line="276" w:lineRule="auto"/>
      </w:pPr>
      <w:r>
        <w:rPr>
          <w:rFonts w:ascii="Calibri" w:hAnsi="Calibri" w:cs="Calibri" w:eastAsia="Calibri"/>
          <w:b w:val="0"/>
          <w:i w:val="0"/>
          <w:sz w:val="24"/>
        </w:rPr>
        <w:t>Com que frequência você come fora em restaurantes (excluindo delivery)? Todos os dias / 3 a 5 vezes por semana / 1 a 2 vezes por semana / menos de 1 vez por semana / nunca.</w:t>
      </w:r>
    </w:p>
    <w:p>
      <w:pPr>
        <w:pStyle w:val="ListNumber"/>
        <w:spacing w:after="60" w:line="276" w:lineRule="auto"/>
      </w:pPr>
      <w:r>
        <w:rPr>
          <w:rFonts w:ascii="Calibri" w:hAnsi="Calibri" w:cs="Calibri" w:eastAsia="Calibri"/>
          <w:b w:val="0"/>
          <w:i w:val="0"/>
          <w:sz w:val="24"/>
        </w:rPr>
        <w:t>Quando está decidindo um restaurante novo, qual é sua principal fonte de informação? (até 2) Google Maps / Instagram / indicação de amigos / iFood / TripAdvisor / guias / TikTok / outro.</w:t>
      </w:r>
    </w:p>
    <w:p>
      <w:pPr>
        <w:pStyle w:val="ListNumber"/>
        <w:spacing w:after="60" w:line="276" w:lineRule="auto"/>
      </w:pPr>
      <w:r>
        <w:rPr>
          <w:rFonts w:ascii="Calibri" w:hAnsi="Calibri" w:cs="Calibri" w:eastAsia="Calibri"/>
          <w:b w:val="0"/>
          <w:i w:val="0"/>
          <w:sz w:val="24"/>
        </w:rPr>
        <w:t>De 1 a 5, o quanto você confia nas notas de restaurantes do Google Maps?</w:t>
      </w:r>
    </w:p>
    <w:p>
      <w:pPr>
        <w:pStyle w:val="ListNumber"/>
        <w:spacing w:after="60" w:line="276" w:lineRule="auto"/>
      </w:pPr>
      <w:r>
        <w:rPr>
          <w:rFonts w:ascii="Calibri" w:hAnsi="Calibri" w:cs="Calibri" w:eastAsia="Calibri"/>
          <w:b w:val="0"/>
          <w:i w:val="0"/>
          <w:sz w:val="24"/>
        </w:rPr>
        <w:t>Você já saiu decepcionado de um restaurante bem avaliado online nos últimos 3 meses? Sim, mais de uma vez / sim, uma vez / não / não sei dizer.</w:t>
      </w:r>
    </w:p>
    <w:p>
      <w:pPr>
        <w:pStyle w:val="ListNumber"/>
        <w:spacing w:after="60" w:line="276" w:lineRule="auto"/>
      </w:pPr>
      <w:r>
        <w:rPr>
          <w:rFonts w:ascii="Calibri" w:hAnsi="Calibri" w:cs="Calibri" w:eastAsia="Calibri"/>
          <w:b w:val="0"/>
          <w:i w:val="0"/>
          <w:sz w:val="24"/>
        </w:rPr>
        <w:t>Você costuma registrar ou compartilhar sua opinião sobre restaurantes que visita? Sempre / às vezes / raramente / nunca.</w:t>
      </w:r>
    </w:p>
    <w:p>
      <w:pPr>
        <w:pStyle w:val="ListNumber"/>
        <w:spacing w:after="60" w:line="276" w:lineRule="auto"/>
      </w:pPr>
      <w:r>
        <w:rPr>
          <w:rFonts w:ascii="Calibri" w:hAnsi="Calibri" w:cs="Calibri" w:eastAsia="Calibri"/>
          <w:b w:val="0"/>
          <w:i w:val="0"/>
          <w:sz w:val="24"/>
        </w:rPr>
        <w:t>(Aberta) O que falta hoje para descobrir restaurantes que realmente combinem com o seu paladar?</w:t>
      </w:r>
    </w:p>
    <w:p>
      <w:pPr>
        <w:pStyle w:val="Heading3"/>
        <w:keepNext/>
        <w:spacing w:before="200" w:after="120"/>
      </w:pPr>
      <w:r>
        <w:rPr>
          <w:rFonts w:ascii="Calibri" w:hAnsi="Calibri" w:cs="Calibri" w:eastAsia="Calibri"/>
          <w:b/>
          <w:i/>
          <w:color w:val="000000"/>
          <w:sz w:val="24"/>
        </w:rPr>
        <w:t>Bloco B — após apresentação do Yotakes (encaixe e disposição a pagar)</w:t>
      </w:r>
    </w:p>
    <w:p>
      <w:pPr>
        <w:pStyle w:val="ListNumber"/>
        <w:spacing w:after="60" w:line="276" w:lineRule="auto"/>
      </w:pPr>
      <w:r>
        <w:rPr>
          <w:rFonts w:ascii="Calibri" w:hAnsi="Calibri" w:cs="Calibri" w:eastAsia="Calibri"/>
          <w:b w:val="0"/>
          <w:i w:val="0"/>
          <w:sz w:val="24"/>
        </w:rPr>
        <w:t>De 1 a 5, o quanto você usaria o Yotakes na sua rotina?</w:t>
      </w:r>
    </w:p>
    <w:p>
      <w:pPr>
        <w:pStyle w:val="ListNumber"/>
        <w:spacing w:after="60" w:line="276" w:lineRule="auto"/>
      </w:pPr>
      <w:r>
        <w:rPr>
          <w:rFonts w:ascii="Calibri" w:hAnsi="Calibri" w:cs="Calibri" w:eastAsia="Calibri"/>
          <w:b w:val="0"/>
          <w:i w:val="0"/>
          <w:sz w:val="24"/>
        </w:rPr>
        <w:t>Qual funcionalidade parece mais valiosa? (até 2) Perfil de paladar / notas com meias estrelas / descoberta por afinidade / listas pessoais / comunidade e seguir amigos / curadoria editorial.</w:t>
      </w:r>
    </w:p>
    <w:p>
      <w:pPr>
        <w:pStyle w:val="ListNumber"/>
        <w:spacing w:after="60" w:line="276" w:lineRule="auto"/>
      </w:pPr>
      <w:r>
        <w:rPr>
          <w:rFonts w:ascii="Calibri" w:hAnsi="Calibri" w:cs="Calibri" w:eastAsia="Calibri"/>
          <w:b w:val="0"/>
          <w:i w:val="0"/>
          <w:sz w:val="24"/>
        </w:rPr>
        <w:t>Você pagaria por uma versão premium (R$ 9,90 a R$ 23,90 por mês), com personalização, listas exportáveis, sem anúncios e cupons? Sim, certamente / talvez / provavelmente não / não.</w:t>
      </w:r>
    </w:p>
    <w:p>
      <w:pPr>
        <w:pStyle w:val="ListNumber"/>
        <w:spacing w:after="60" w:line="276" w:lineRule="auto"/>
      </w:pPr>
      <w:r>
        <w:rPr>
          <w:rFonts w:ascii="Calibri" w:hAnsi="Calibri" w:cs="Calibri" w:eastAsia="Calibri"/>
          <w:b w:val="0"/>
          <w:i w:val="0"/>
          <w:sz w:val="24"/>
        </w:rPr>
        <w:t>(Aberta) Qual seria sua maior dúvida ou objeção em começar a usar o Yotakes?</w:t>
      </w:r>
    </w:p>
    <w:p>
      <w:pPr>
        <w:pStyle w:val="Heading2"/>
        <w:keepNext/>
        <w:spacing w:before="280" w:after="160"/>
      </w:pPr>
      <w:r>
        <w:rPr>
          <w:rFonts w:ascii="Calibri" w:hAnsi="Calibri" w:cs="Calibri" w:eastAsia="Calibri"/>
          <w:b/>
          <w:i w:val="0"/>
          <w:color w:val="000000"/>
          <w:sz w:val="24"/>
        </w:rPr>
        <w:t>7.3 Resultados da aplicação-piloto</w:t>
      </w:r>
    </w:p>
    <w:p>
      <w:pPr>
        <w:spacing w:after="160" w:before="0" w:line="276" w:lineRule="auto"/>
        <w:ind w:firstLine="709"/>
        <w:jc w:val="both"/>
      </w:pPr>
      <w:r>
        <w:rPr>
          <w:rFonts w:ascii="Calibri" w:hAnsi="Calibri" w:cs="Calibri" w:eastAsia="Calibri"/>
          <w:b w:val="0"/>
          <w:i w:val="0"/>
          <w:sz w:val="24"/>
        </w:rPr>
        <w:t>O questionário foi aplicado entre 6 e 17 de outubro de 2026 a 62 pessoas — 41 por formulário online divulgado em grupos de WhatsApp e Instagram dos fundadores e 21 por abordagem presencial na saída de três restaurantes de Pinheiros e da Vila Madalena. É uma amostra de conveniência, concentrada no perfil-alvo (71% entre 22 e 40 anos, 84% moradores da cidade de São Paulo), e por isso os resultados indicam direção, não estatística populacional. A aplicação em escala, com meta de 200 respostas, acontece no beta fechado.</w:t>
      </w:r>
    </w:p>
    <w:p>
      <w:pPr>
        <w:pStyle w:val="Heading3"/>
        <w:keepNext/>
        <w:spacing w:before="200" w:after="120"/>
      </w:pPr>
      <w:r>
        <w:rPr>
          <w:rFonts w:ascii="Calibri" w:hAnsi="Calibri" w:cs="Calibri" w:eastAsia="Calibri"/>
          <w:b/>
          <w:i/>
          <w:color w:val="000000"/>
          <w:sz w:val="24"/>
        </w:rPr>
        <w:t>Bloco A — comportamento e dor (n = 62)</w:t>
      </w:r>
    </w:p>
    <w:p>
      <w:pPr>
        <w:keepNext/>
        <w:spacing w:after="80" w:before="120" w:line="276" w:lineRule="auto"/>
        <w:jc w:val="center"/>
      </w:pPr>
      <w:r>
        <w:rPr>
          <w:rFonts w:ascii="Calibri" w:hAnsi="Calibri" w:cs="Calibri" w:eastAsia="Calibri"/>
          <w:b w:val="0"/>
          <w:i/>
          <w:color w:val="555555"/>
          <w:sz w:val="20"/>
        </w:rPr>
        <w:t>Tabela 9 — Frequência de comer fora e fontes de informação.</w:t>
      </w:r>
    </w:p>
    <w:tbl>
      <w:tblPr>
        <w:tblStyle w:val="TableGrid"/>
        <w:tblW w:type="dxa" w:w="9072"/>
        <w:jc w:val="center"/>
        <w:tblLayout w:type="fixed"/>
        <w:tblLook w:firstColumn="1" w:firstRow="1" w:lastColumn="0" w:lastRow="0" w:noHBand="0" w:noVBand="1" w:val="04A0"/>
      </w:tblPr>
      <w:tblGrid>
        <w:gridCol w:w="3118"/>
        <w:gridCol w:w="5953"/>
      </w:tblGrid>
      <w:tr>
        <w:tc>
          <w:tcPr>
            <w:tcW w:type="dxa" w:w="3118"/>
            <w:shd w:val="clear" w:color="auto" w:fill="1F4D40"/>
          </w:tcPr>
          <w:p>
            <w:pPr>
              <w:spacing w:after="40" w:before="40"/>
              <w:jc w:val="left"/>
            </w:pPr>
            <w:r/>
            <w:r>
              <w:rPr>
                <w:rFonts w:ascii="Calibri" w:hAnsi="Calibri" w:cs="Calibri" w:eastAsia="Calibri"/>
                <w:b/>
                <w:i w:val="0"/>
                <w:color w:val="FFFFFF"/>
                <w:sz w:val="18"/>
              </w:rPr>
              <w:t>Pergunta</w:t>
            </w:r>
          </w:p>
        </w:tc>
        <w:tc>
          <w:tcPr>
            <w:tcW w:type="dxa" w:w="5953"/>
            <w:shd w:val="clear" w:color="auto" w:fill="1F4D40"/>
          </w:tcPr>
          <w:p>
            <w:pPr>
              <w:spacing w:after="40" w:before="40"/>
              <w:jc w:val="left"/>
            </w:pPr>
            <w:r/>
            <w:r>
              <w:rPr>
                <w:rFonts w:ascii="Calibri" w:hAnsi="Calibri" w:cs="Calibri" w:eastAsia="Calibri"/>
                <w:b/>
                <w:i w:val="0"/>
                <w:color w:val="FFFFFF"/>
                <w:sz w:val="18"/>
              </w:rPr>
              <w:t>Respostas</w:t>
            </w:r>
          </w:p>
        </w:tc>
      </w:tr>
      <w:tr>
        <w:tc>
          <w:tcPr>
            <w:tcW w:type="dxa" w:w="3118"/>
          </w:tcPr>
          <w:p>
            <w:pPr>
              <w:spacing w:after="40" w:before="40"/>
              <w:jc w:val="left"/>
            </w:pPr>
            <w:r/>
            <w:r>
              <w:rPr>
                <w:rFonts w:ascii="Calibri" w:hAnsi="Calibri" w:cs="Calibri" w:eastAsia="Calibri"/>
                <w:b w:val="0"/>
                <w:i w:val="0"/>
                <w:sz w:val="18"/>
              </w:rPr>
              <w:t>1. Frequência de comer fora (sem delivery)</w:t>
            </w:r>
          </w:p>
        </w:tc>
        <w:tc>
          <w:tcPr>
            <w:tcW w:type="dxa" w:w="5953"/>
          </w:tcPr>
          <w:p>
            <w:pPr>
              <w:spacing w:after="40" w:before="40"/>
              <w:jc w:val="left"/>
            </w:pPr>
            <w:r/>
            <w:r>
              <w:rPr>
                <w:rFonts w:ascii="Calibri" w:hAnsi="Calibri" w:cs="Calibri" w:eastAsia="Calibri"/>
                <w:b w:val="0"/>
                <w:i w:val="0"/>
                <w:sz w:val="18"/>
              </w:rPr>
              <w:t>Todos os dias 5% · 3 a 5x/semana 24% · 1 a 2x/semana 47% · menos de 1x/semana 21% · nunca 3%. 76% comem fora ao menos uma vez por semana.</w:t>
            </w:r>
          </w:p>
        </w:tc>
      </w:tr>
      <w:tr>
        <w:tc>
          <w:tcPr>
            <w:tcW w:type="dxa" w:w="3118"/>
            <w:shd w:val="clear" w:color="auto" w:fill="F6F1E6"/>
          </w:tcPr>
          <w:p>
            <w:pPr>
              <w:spacing w:after="40" w:before="40"/>
              <w:jc w:val="left"/>
            </w:pPr>
            <w:r/>
            <w:r>
              <w:rPr>
                <w:rFonts w:ascii="Calibri" w:hAnsi="Calibri" w:cs="Calibri" w:eastAsia="Calibri"/>
                <w:b w:val="0"/>
                <w:i w:val="0"/>
                <w:sz w:val="18"/>
              </w:rPr>
              <w:t>2. Principal fonte ao escolher restaurante novo (até 2)</w:t>
            </w:r>
          </w:p>
        </w:tc>
        <w:tc>
          <w:tcPr>
            <w:tcW w:type="dxa" w:w="5953"/>
            <w:shd w:val="clear" w:color="auto" w:fill="F6F1E6"/>
          </w:tcPr>
          <w:p>
            <w:pPr>
              <w:spacing w:after="40" w:before="40"/>
              <w:jc w:val="left"/>
            </w:pPr>
            <w:r/>
            <w:r>
              <w:rPr>
                <w:rFonts w:ascii="Calibri" w:hAnsi="Calibri" w:cs="Calibri" w:eastAsia="Calibri"/>
                <w:b w:val="0"/>
                <w:i w:val="0"/>
                <w:sz w:val="18"/>
              </w:rPr>
              <w:t>Google Maps 71% · Instagram 58% · indicação de amigos 52% · iFood 18% · TikTok 15% · guias 8% · TripAdvisor 5% · outro 3%.</w:t>
            </w:r>
          </w:p>
        </w:tc>
      </w:tr>
      <w:tr>
        <w:tc>
          <w:tcPr>
            <w:tcW w:type="dxa" w:w="3118"/>
          </w:tcPr>
          <w:p>
            <w:pPr>
              <w:spacing w:after="40" w:before="40"/>
              <w:jc w:val="left"/>
            </w:pPr>
            <w:r/>
            <w:r>
              <w:rPr>
                <w:rFonts w:ascii="Calibri" w:hAnsi="Calibri" w:cs="Calibri" w:eastAsia="Calibri"/>
                <w:b w:val="0"/>
                <w:i w:val="0"/>
                <w:sz w:val="18"/>
              </w:rPr>
              <w:t>3. Confiança nas notas do Google Maps (1 a 5)</w:t>
            </w:r>
          </w:p>
        </w:tc>
        <w:tc>
          <w:tcPr>
            <w:tcW w:type="dxa" w:w="5953"/>
          </w:tcPr>
          <w:p>
            <w:pPr>
              <w:spacing w:after="40" w:before="40"/>
              <w:jc w:val="left"/>
            </w:pPr>
            <w:r/>
            <w:r>
              <w:rPr>
                <w:rFonts w:ascii="Calibri" w:hAnsi="Calibri" w:cs="Calibri" w:eastAsia="Calibri"/>
                <w:b w:val="0"/>
                <w:i w:val="0"/>
                <w:sz w:val="18"/>
              </w:rPr>
              <w:t>1: 6% · 2: 27% · 3: 45% · 4: 19% · 5: 3%. Média 2,85; mediana 3. Só 22% confiam (4 ou 5).</w:t>
            </w:r>
          </w:p>
        </w:tc>
      </w:tr>
      <w:tr>
        <w:tc>
          <w:tcPr>
            <w:tcW w:type="dxa" w:w="3118"/>
            <w:shd w:val="clear" w:color="auto" w:fill="F6F1E6"/>
          </w:tcPr>
          <w:p>
            <w:pPr>
              <w:spacing w:after="40" w:before="40"/>
              <w:jc w:val="left"/>
            </w:pPr>
            <w:r/>
            <w:r>
              <w:rPr>
                <w:rFonts w:ascii="Calibri" w:hAnsi="Calibri" w:cs="Calibri" w:eastAsia="Calibri"/>
                <w:b w:val="0"/>
                <w:i w:val="0"/>
                <w:sz w:val="18"/>
              </w:rPr>
              <w:t>4. Decepção com restaurante bem avaliado nos últimos 3 meses</w:t>
            </w:r>
          </w:p>
        </w:tc>
        <w:tc>
          <w:tcPr>
            <w:tcW w:type="dxa" w:w="5953"/>
            <w:shd w:val="clear" w:color="auto" w:fill="F6F1E6"/>
          </w:tcPr>
          <w:p>
            <w:pPr>
              <w:spacing w:after="40" w:before="40"/>
              <w:jc w:val="left"/>
            </w:pPr>
            <w:r/>
            <w:r>
              <w:rPr>
                <w:rFonts w:ascii="Calibri" w:hAnsi="Calibri" w:cs="Calibri" w:eastAsia="Calibri"/>
                <w:b w:val="0"/>
                <w:i w:val="0"/>
                <w:sz w:val="18"/>
              </w:rPr>
              <w:t>Sim, mais de uma vez 35% · sim, uma vez 31% · não 26% · não sei 8%. 66% se decepcionaram.</w:t>
            </w:r>
          </w:p>
        </w:tc>
      </w:tr>
      <w:tr>
        <w:tc>
          <w:tcPr>
            <w:tcW w:type="dxa" w:w="3118"/>
          </w:tcPr>
          <w:p>
            <w:pPr>
              <w:spacing w:after="40" w:before="40"/>
              <w:jc w:val="left"/>
            </w:pPr>
            <w:r/>
            <w:r>
              <w:rPr>
                <w:rFonts w:ascii="Calibri" w:hAnsi="Calibri" w:cs="Calibri" w:eastAsia="Calibri"/>
                <w:b w:val="0"/>
                <w:i w:val="0"/>
                <w:sz w:val="18"/>
              </w:rPr>
              <w:t>5. Registra ou compartilha opinião sobre restaurantes</w:t>
            </w:r>
          </w:p>
        </w:tc>
        <w:tc>
          <w:tcPr>
            <w:tcW w:type="dxa" w:w="5953"/>
          </w:tcPr>
          <w:p>
            <w:pPr>
              <w:spacing w:after="40" w:before="40"/>
              <w:jc w:val="left"/>
            </w:pPr>
            <w:r/>
            <w:r>
              <w:rPr>
                <w:rFonts w:ascii="Calibri" w:hAnsi="Calibri" w:cs="Calibri" w:eastAsia="Calibri"/>
                <w:b w:val="0"/>
                <w:i w:val="0"/>
                <w:sz w:val="18"/>
              </w:rPr>
              <w:t>Sempre 8% · às vezes 37% · raramente 34% · nunca 21%. 45% já têm o hábito ao menos ocasional.</w:t>
            </w:r>
          </w:p>
        </w:tc>
      </w:tr>
      <w:tr>
        <w:tc>
          <w:tcPr>
            <w:tcW w:type="dxa" w:w="3118"/>
            <w:shd w:val="clear" w:color="auto" w:fill="F6F1E6"/>
          </w:tcPr>
          <w:p>
            <w:pPr>
              <w:spacing w:after="40" w:before="40"/>
              <w:jc w:val="left"/>
            </w:pPr>
            <w:r/>
            <w:r>
              <w:rPr>
                <w:rFonts w:ascii="Calibri" w:hAnsi="Calibri" w:cs="Calibri" w:eastAsia="Calibri"/>
                <w:b w:val="0"/>
                <w:i w:val="0"/>
                <w:sz w:val="18"/>
              </w:rPr>
              <w:t>6. O que falta para descobrir restaurantes que combinem com o paladar (aberta, agrupada)</w:t>
            </w:r>
          </w:p>
        </w:tc>
        <w:tc>
          <w:tcPr>
            <w:tcW w:type="dxa" w:w="5953"/>
            <w:shd w:val="clear" w:color="auto" w:fill="F6F1E6"/>
          </w:tcPr>
          <w:p>
            <w:pPr>
              <w:spacing w:after="40" w:before="40"/>
              <w:jc w:val="left"/>
            </w:pPr>
            <w:r/>
            <w:r>
              <w:rPr>
                <w:rFonts w:ascii="Calibri" w:hAnsi="Calibri" w:cs="Calibri" w:eastAsia="Calibri"/>
                <w:b w:val="0"/>
                <w:i w:val="0"/>
                <w:sz w:val="18"/>
              </w:rPr>
              <w:t>Saber se quem avaliou tem gosto parecido 29% · filtrar avaliações falsas ou compradas 24% · lembrar onde já fui e do que gostei 18% · juntar as indicações dos amigos num só lugar 16% · outros 13%.</w:t>
            </w:r>
          </w:p>
        </w:tc>
      </w:tr>
    </w:tbl>
    <w:p>
      <w:pPr>
        <w:spacing w:after="80"/>
      </w:pPr>
    </w:p>
    <w:p>
      <w:pPr>
        <w:pStyle w:val="Heading3"/>
        <w:keepNext/>
        <w:spacing w:before="200" w:after="120"/>
      </w:pPr>
      <w:r>
        <w:rPr>
          <w:rFonts w:ascii="Calibri" w:hAnsi="Calibri" w:cs="Calibri" w:eastAsia="Calibri"/>
          <w:b/>
          <w:i/>
          <w:color w:val="000000"/>
          <w:sz w:val="24"/>
        </w:rPr>
        <w:t>Bloco B — encaixe e disposição a pagar (n = 62, após apresentação de 2 minutos)</w:t>
      </w:r>
    </w:p>
    <w:p>
      <w:pPr>
        <w:keepNext/>
        <w:spacing w:after="80" w:before="120" w:line="276" w:lineRule="auto"/>
        <w:jc w:val="center"/>
      </w:pPr>
      <w:r>
        <w:rPr>
          <w:rFonts w:ascii="Calibri" w:hAnsi="Calibri" w:cs="Calibri" w:eastAsia="Calibri"/>
          <w:b w:val="0"/>
          <w:i/>
          <w:color w:val="555555"/>
          <w:sz w:val="20"/>
        </w:rPr>
        <w:t>Tabela 10 — Intenção de uso, funcionalidade mais valiosa e preço.</w:t>
      </w:r>
    </w:p>
    <w:tbl>
      <w:tblPr>
        <w:tblStyle w:val="TableGrid"/>
        <w:tblW w:type="dxa" w:w="9072"/>
        <w:jc w:val="center"/>
        <w:tblLayout w:type="fixed"/>
        <w:tblLook w:firstColumn="1" w:firstRow="1" w:lastColumn="0" w:lastRow="0" w:noHBand="0" w:noVBand="1" w:val="04A0"/>
      </w:tblPr>
      <w:tblGrid>
        <w:gridCol w:w="3118"/>
        <w:gridCol w:w="5953"/>
      </w:tblGrid>
      <w:tr>
        <w:tc>
          <w:tcPr>
            <w:tcW w:type="dxa" w:w="3118"/>
            <w:shd w:val="clear" w:color="auto" w:fill="1F4D40"/>
          </w:tcPr>
          <w:p>
            <w:pPr>
              <w:spacing w:after="40" w:before="40"/>
              <w:jc w:val="left"/>
            </w:pPr>
            <w:r/>
            <w:r>
              <w:rPr>
                <w:rFonts w:ascii="Calibri" w:hAnsi="Calibri" w:cs="Calibri" w:eastAsia="Calibri"/>
                <w:b/>
                <w:i w:val="0"/>
                <w:color w:val="FFFFFF"/>
                <w:sz w:val="18"/>
              </w:rPr>
              <w:t>Pergunta</w:t>
            </w:r>
          </w:p>
        </w:tc>
        <w:tc>
          <w:tcPr>
            <w:tcW w:type="dxa" w:w="5953"/>
            <w:shd w:val="clear" w:color="auto" w:fill="1F4D40"/>
          </w:tcPr>
          <w:p>
            <w:pPr>
              <w:spacing w:after="40" w:before="40"/>
              <w:jc w:val="left"/>
            </w:pPr>
            <w:r/>
            <w:r>
              <w:rPr>
                <w:rFonts w:ascii="Calibri" w:hAnsi="Calibri" w:cs="Calibri" w:eastAsia="Calibri"/>
                <w:b/>
                <w:i w:val="0"/>
                <w:color w:val="FFFFFF"/>
                <w:sz w:val="18"/>
              </w:rPr>
              <w:t>Respostas</w:t>
            </w:r>
          </w:p>
        </w:tc>
      </w:tr>
      <w:tr>
        <w:tc>
          <w:tcPr>
            <w:tcW w:type="dxa" w:w="3118"/>
          </w:tcPr>
          <w:p>
            <w:pPr>
              <w:spacing w:after="40" w:before="40"/>
              <w:jc w:val="left"/>
            </w:pPr>
            <w:r/>
            <w:r>
              <w:rPr>
                <w:rFonts w:ascii="Calibri" w:hAnsi="Calibri" w:cs="Calibri" w:eastAsia="Calibri"/>
                <w:b w:val="0"/>
                <w:i w:val="0"/>
                <w:sz w:val="18"/>
              </w:rPr>
              <w:t>7. Usaria o Yotakes na rotina (1 a 5)</w:t>
            </w:r>
          </w:p>
        </w:tc>
        <w:tc>
          <w:tcPr>
            <w:tcW w:type="dxa" w:w="5953"/>
          </w:tcPr>
          <w:p>
            <w:pPr>
              <w:spacing w:after="40" w:before="40"/>
              <w:jc w:val="left"/>
            </w:pPr>
            <w:r/>
            <w:r>
              <w:rPr>
                <w:rFonts w:ascii="Calibri" w:hAnsi="Calibri" w:cs="Calibri" w:eastAsia="Calibri"/>
                <w:b w:val="0"/>
                <w:i w:val="0"/>
                <w:sz w:val="18"/>
              </w:rPr>
              <w:t>1: 3% · 2: 10% · 3: 24% · 4: 40% · 5: 23%. Média 3,7; 63% em 4 ou 5.</w:t>
            </w:r>
          </w:p>
        </w:tc>
      </w:tr>
      <w:tr>
        <w:tc>
          <w:tcPr>
            <w:tcW w:type="dxa" w:w="3118"/>
            <w:shd w:val="clear" w:color="auto" w:fill="F6F1E6"/>
          </w:tcPr>
          <w:p>
            <w:pPr>
              <w:spacing w:after="40" w:before="40"/>
              <w:jc w:val="left"/>
            </w:pPr>
            <w:r/>
            <w:r>
              <w:rPr>
                <w:rFonts w:ascii="Calibri" w:hAnsi="Calibri" w:cs="Calibri" w:eastAsia="Calibri"/>
                <w:b w:val="0"/>
                <w:i w:val="0"/>
                <w:sz w:val="18"/>
              </w:rPr>
              <w:t>8. Funcionalidade mais valiosa (até 2)</w:t>
            </w:r>
          </w:p>
        </w:tc>
        <w:tc>
          <w:tcPr>
            <w:tcW w:type="dxa" w:w="5953"/>
            <w:shd w:val="clear" w:color="auto" w:fill="F6F1E6"/>
          </w:tcPr>
          <w:p>
            <w:pPr>
              <w:spacing w:after="40" w:before="40"/>
              <w:jc w:val="left"/>
            </w:pPr>
            <w:r/>
            <w:r>
              <w:rPr>
                <w:rFonts w:ascii="Calibri" w:hAnsi="Calibri" w:cs="Calibri" w:eastAsia="Calibri"/>
                <w:b w:val="0"/>
                <w:i w:val="0"/>
                <w:sz w:val="18"/>
              </w:rPr>
              <w:t>Descoberta por afinidade 61% · perfil pessoal de paladar 48% · listas pessoais 42% · comunidade e seguir amigos 27% · meias estrelas 13% · curadoria editorial 9%.</w:t>
            </w:r>
          </w:p>
        </w:tc>
      </w:tr>
      <w:tr>
        <w:tc>
          <w:tcPr>
            <w:tcW w:type="dxa" w:w="3118"/>
          </w:tcPr>
          <w:p>
            <w:pPr>
              <w:spacing w:after="40" w:before="40"/>
              <w:jc w:val="left"/>
            </w:pPr>
            <w:r/>
            <w:r>
              <w:rPr>
                <w:rFonts w:ascii="Calibri" w:hAnsi="Calibri" w:cs="Calibri" w:eastAsia="Calibri"/>
                <w:b w:val="0"/>
                <w:i w:val="0"/>
                <w:sz w:val="18"/>
              </w:rPr>
              <w:t>9. Pagaria por versão premium (R$ 9,90 a R$ 23,90)</w:t>
            </w:r>
          </w:p>
        </w:tc>
        <w:tc>
          <w:tcPr>
            <w:tcW w:type="dxa" w:w="5953"/>
          </w:tcPr>
          <w:p>
            <w:pPr>
              <w:spacing w:after="40" w:before="40"/>
              <w:jc w:val="left"/>
            </w:pPr>
            <w:r/>
            <w:r>
              <w:rPr>
                <w:rFonts w:ascii="Calibri" w:hAnsi="Calibri" w:cs="Calibri" w:eastAsia="Calibri"/>
                <w:b w:val="0"/>
                <w:i w:val="0"/>
                <w:sz w:val="18"/>
              </w:rPr>
              <w:t>Sim, certamente 11% · talvez 34% · provavelmente não 37% · não 18%. 45% abertos a pagar; entre quem come fora 3x ou mais por semana, 61%.</w:t>
            </w:r>
          </w:p>
        </w:tc>
      </w:tr>
      <w:tr>
        <w:tc>
          <w:tcPr>
            <w:tcW w:type="dxa" w:w="3118"/>
            <w:shd w:val="clear" w:color="auto" w:fill="F6F1E6"/>
          </w:tcPr>
          <w:p>
            <w:pPr>
              <w:spacing w:after="40" w:before="40"/>
              <w:jc w:val="left"/>
            </w:pPr>
            <w:r/>
            <w:r>
              <w:rPr>
                <w:rFonts w:ascii="Calibri" w:hAnsi="Calibri" w:cs="Calibri" w:eastAsia="Calibri"/>
                <w:b w:val="0"/>
                <w:i w:val="0"/>
                <w:sz w:val="18"/>
              </w:rPr>
              <w:t>10. Maior dúvida ou objeção (aberta, agrupada)</w:t>
            </w:r>
          </w:p>
        </w:tc>
        <w:tc>
          <w:tcPr>
            <w:tcW w:type="dxa" w:w="5953"/>
            <w:shd w:val="clear" w:color="auto" w:fill="F6F1E6"/>
          </w:tcPr>
          <w:p>
            <w:pPr>
              <w:spacing w:after="40" w:before="40"/>
              <w:jc w:val="left"/>
            </w:pPr>
            <w:r/>
            <w:r>
              <w:rPr>
                <w:rFonts w:ascii="Calibri" w:hAnsi="Calibri" w:cs="Calibri" w:eastAsia="Calibri"/>
                <w:b w:val="0"/>
                <w:i w:val="0"/>
                <w:sz w:val="18"/>
              </w:rPr>
              <w:t>“Mais um app” / “meus amigos não estão lá” 39% · preguiça de avaliar 23% · privacidade dos dados 15% · poucos restaurantes do meu bairro 13% · outros 10%.</w:t>
            </w:r>
          </w:p>
        </w:tc>
      </w:tr>
    </w:tbl>
    <w:p>
      <w:pPr>
        <w:spacing w:after="80"/>
      </w:pPr>
    </w:p>
    <w:p>
      <w:pPr>
        <w:spacing w:after="160" w:before="120" w:line="276" w:lineRule="auto"/>
        <w:ind w:firstLine="709"/>
        <w:jc w:val="both"/>
      </w:pPr>
      <w:r>
        <w:rPr>
          <w:rFonts w:ascii="Calibri" w:hAnsi="Calibri" w:cs="Calibri" w:eastAsia="Calibri"/>
          <w:b w:val="0"/>
          <w:i w:val="0"/>
          <w:sz w:val="24"/>
        </w:rPr>
        <w:t>Leitura: a dor está confirmada — a confiança no Google é baixa e dois terços já se decepcionaram — e a funcionalidade que mais atrai é exatamente o diferencial do produto, a descoberta por afinidade. As duas objeções principais (“meus amigos não estão lá” e “preguiça de avaliar”) viram prioridades de produto: convites em grupo e importação de contatos no beta, e o take em menos de 30 segundos. A objeção de privacidade reforça a decisão de tratar LGPD desde o produto. A disposição a pagar é um sinal, não um preço: o teste de faixa (Van Westendorp) fica para depois do lançamento, com usuários que já usaram o app.</w:t>
      </w:r>
    </w:p>
    <w:p>
      <w:pPr>
        <w:pStyle w:val="Heading2"/>
        <w:keepNext/>
        <w:spacing w:before="280" w:after="160"/>
      </w:pPr>
      <w:r>
        <w:rPr>
          <w:rFonts w:ascii="Calibri" w:hAnsi="Calibri" w:cs="Calibri" w:eastAsia="Calibri"/>
          <w:b/>
          <w:i w:val="0"/>
          <w:color w:val="000000"/>
          <w:sz w:val="24"/>
        </w:rPr>
        <w:t>7.4 Protótipo de alta fidelidade (Figma)</w:t>
      </w:r>
    </w:p>
    <w:p>
      <w:pPr>
        <w:spacing w:after="160" w:before="0" w:line="276" w:lineRule="auto"/>
        <w:ind w:firstLine="709"/>
        <w:jc w:val="both"/>
      </w:pPr>
      <w:r>
        <w:rPr>
          <w:rFonts w:ascii="Calibri" w:hAnsi="Calibri" w:cs="Calibri" w:eastAsia="Calibri"/>
          <w:b w:val="0"/>
          <w:i w:val="0"/>
          <w:sz w:val="24"/>
        </w:rPr>
        <w:t>As telas foram desenhadas no Figma por Tatiane e são a referência do produto: tela inicial com o feed, avaliação no formato de cupom fiscal, perfil com Top 4 e estatísticas e lista de reviews. A implementação no app usou os valores reais do arquivo (escala tipográfica, espaçamentos e cores), com divergências medidas e corrigidas contra o Figma.</w:t>
      </w:r>
    </w:p>
    <w:p>
      <w:pPr>
        <w:keepNext/>
        <w:spacing w:after="80" w:before="120" w:line="276" w:lineRule="auto"/>
        <w:jc w:val="center"/>
      </w:pPr>
      <w:r>
        <w:rPr>
          <w:rFonts w:ascii="Calibri" w:hAnsi="Calibri" w:cs="Calibri" w:eastAsia="Calibri"/>
          <w:b w:val="0"/>
          <w:i/>
          <w:color w:val="555555"/>
          <w:sz w:val="20"/>
        </w:rPr>
        <w:t>Figura 4 — Protótipo no Figma: tela inicial, avaliação, perfil e reviews.</w:t>
      </w:r>
    </w:p>
    <w:tbl>
      <w:tblPr>
        <w:tblW w:type="dxa" w:w="9298"/>
        <w:jc w:val="center"/>
        <w:tblLayout w:type="fixed"/>
        <w:tblLook w:firstColumn="1" w:firstRow="1" w:lastColumn="0" w:lastRow="0" w:noHBand="0" w:noVBand="1" w:val="04A0"/>
      </w:tblPr>
      <w:tblGrid>
        <w:gridCol w:w="2324"/>
        <w:gridCol w:w="2324"/>
        <w:gridCol w:w="2324"/>
        <w:gridCol w:w="2324"/>
      </w:tblGrid>
      <w:tr>
        <w:tc>
          <w:tcPr>
            <w:tcW w:type="dxa" w:w="2324"/>
          </w:tcPr>
          <w:p>
            <w:pPr>
              <w:jc w:val="center"/>
            </w:pPr>
            <w:r>
              <w:drawing>
                <wp:inline xmlns:a="http://schemas.openxmlformats.org/drawingml/2006/main" xmlns:pic="http://schemas.openxmlformats.org/drawingml/2006/picture">
                  <wp:extent cx="1332000" cy="2895940"/>
                  <wp:docPr id="2" name="Picture 2"/>
                  <wp:cNvGraphicFramePr>
                    <a:graphicFrameLocks noChangeAspect="1"/>
                  </wp:cNvGraphicFramePr>
                  <a:graphic>
                    <a:graphicData uri="http://schemas.openxmlformats.org/drawingml/2006/picture">
                      <pic:pic>
                        <pic:nvPicPr>
                          <pic:cNvPr id="0" name="tela-inicial-a.png"/>
                          <pic:cNvPicPr/>
                        </pic:nvPicPr>
                        <pic:blipFill>
                          <a:blip r:embed="rId11"/>
                          <a:stretch>
                            <a:fillRect/>
                          </a:stretch>
                        </pic:blipFill>
                        <pic:spPr>
                          <a:xfrm>
                            <a:off x="0" y="0"/>
                            <a:ext cx="1332000" cy="2895940"/>
                          </a:xfrm>
                          <a:prstGeom prst="rect"/>
                        </pic:spPr>
                      </pic:pic>
                    </a:graphicData>
                  </a:graphic>
                </wp:inline>
              </w:drawing>
            </w:r>
          </w:p>
        </w:tc>
        <w:tc>
          <w:tcPr>
            <w:tcW w:type="dxa" w:w="2324"/>
          </w:tcPr>
          <w:p>
            <w:pPr>
              <w:jc w:val="center"/>
            </w:pPr>
            <w:r>
              <w:drawing>
                <wp:inline xmlns:a="http://schemas.openxmlformats.org/drawingml/2006/main" xmlns:pic="http://schemas.openxmlformats.org/drawingml/2006/picture">
                  <wp:extent cx="1332000" cy="2895940"/>
                  <wp:docPr id="3" name="Picture 3"/>
                  <wp:cNvGraphicFramePr>
                    <a:graphicFrameLocks noChangeAspect="1"/>
                  </wp:cNvGraphicFramePr>
                  <a:graphic>
                    <a:graphicData uri="http://schemas.openxmlformats.org/drawingml/2006/picture">
                      <pic:pic>
                        <pic:nvPicPr>
                          <pic:cNvPr id="0" name="avaliacao-a.png"/>
                          <pic:cNvPicPr/>
                        </pic:nvPicPr>
                        <pic:blipFill>
                          <a:blip r:embed="rId12"/>
                          <a:stretch>
                            <a:fillRect/>
                          </a:stretch>
                        </pic:blipFill>
                        <pic:spPr>
                          <a:xfrm>
                            <a:off x="0" y="0"/>
                            <a:ext cx="1332000" cy="2895940"/>
                          </a:xfrm>
                          <a:prstGeom prst="rect"/>
                        </pic:spPr>
                      </pic:pic>
                    </a:graphicData>
                  </a:graphic>
                </wp:inline>
              </w:drawing>
            </w:r>
          </w:p>
        </w:tc>
        <w:tc>
          <w:tcPr>
            <w:tcW w:type="dxa" w:w="2324"/>
          </w:tcPr>
          <w:p>
            <w:pPr>
              <w:jc w:val="center"/>
            </w:pPr>
            <w:r>
              <w:drawing>
                <wp:inline xmlns:a="http://schemas.openxmlformats.org/drawingml/2006/main" xmlns:pic="http://schemas.openxmlformats.org/drawingml/2006/picture">
                  <wp:extent cx="1332000" cy="2895940"/>
                  <wp:docPr id="4" name="Picture 4"/>
                  <wp:cNvGraphicFramePr>
                    <a:graphicFrameLocks noChangeAspect="1"/>
                  </wp:cNvGraphicFramePr>
                  <a:graphic>
                    <a:graphicData uri="http://schemas.openxmlformats.org/drawingml/2006/picture">
                      <pic:pic>
                        <pic:nvPicPr>
                          <pic:cNvPr id="0" name="perfil.png"/>
                          <pic:cNvPicPr/>
                        </pic:nvPicPr>
                        <pic:blipFill>
                          <a:blip r:embed="rId13"/>
                          <a:stretch>
                            <a:fillRect/>
                          </a:stretch>
                        </pic:blipFill>
                        <pic:spPr>
                          <a:xfrm>
                            <a:off x="0" y="0"/>
                            <a:ext cx="1332000" cy="2895940"/>
                          </a:xfrm>
                          <a:prstGeom prst="rect"/>
                        </pic:spPr>
                      </pic:pic>
                    </a:graphicData>
                  </a:graphic>
                </wp:inline>
              </w:drawing>
            </w:r>
          </w:p>
        </w:tc>
        <w:tc>
          <w:tcPr>
            <w:tcW w:type="dxa" w:w="2324"/>
          </w:tcPr>
          <w:p>
            <w:pPr>
              <w:jc w:val="center"/>
            </w:pPr>
            <w:r>
              <w:drawing>
                <wp:inline xmlns:a="http://schemas.openxmlformats.org/drawingml/2006/main" xmlns:pic="http://schemas.openxmlformats.org/drawingml/2006/picture">
                  <wp:extent cx="1332000" cy="2895940"/>
                  <wp:docPr id="5" name="Picture 5"/>
                  <wp:cNvGraphicFramePr>
                    <a:graphicFrameLocks noChangeAspect="1"/>
                  </wp:cNvGraphicFramePr>
                  <a:graphic>
                    <a:graphicData uri="http://schemas.openxmlformats.org/drawingml/2006/picture">
                      <pic:pic>
                        <pic:nvPicPr>
                          <pic:cNvPr id="0" name="reviews.png"/>
                          <pic:cNvPicPr/>
                        </pic:nvPicPr>
                        <pic:blipFill>
                          <a:blip r:embed="rId14"/>
                          <a:stretch>
                            <a:fillRect/>
                          </a:stretch>
                        </pic:blipFill>
                        <pic:spPr>
                          <a:xfrm>
                            <a:off x="0" y="0"/>
                            <a:ext cx="1332000" cy="2895940"/>
                          </a:xfrm>
                          <a:prstGeom prst="rect"/>
                        </pic:spPr>
                      </pic:pic>
                    </a:graphicData>
                  </a:graphic>
                </wp:inline>
              </w:drawing>
            </w:r>
          </w:p>
        </w:tc>
      </w:tr>
    </w:tbl>
    <w:p>
      <w:pPr>
        <w:pStyle w:val="Heading2"/>
        <w:keepNext/>
        <w:spacing w:before="280" w:after="160"/>
      </w:pPr>
      <w:r>
        <w:rPr>
          <w:rFonts w:ascii="Calibri" w:hAnsi="Calibri" w:cs="Calibri" w:eastAsia="Calibri"/>
          <w:b/>
          <w:i w:val="0"/>
          <w:color w:val="000000"/>
          <w:sz w:val="24"/>
        </w:rPr>
        <w:t>7.5 MVP em produção</w:t>
      </w:r>
    </w:p>
    <w:p>
      <w:pPr>
        <w:spacing w:after="160" w:before="0" w:line="276" w:lineRule="auto"/>
        <w:ind w:firstLine="709"/>
        <w:jc w:val="both"/>
      </w:pPr>
      <w:r>
        <w:rPr>
          <w:rFonts w:ascii="Calibri" w:hAnsi="Calibri" w:cs="Calibri" w:eastAsia="Calibri"/>
          <w:b w:val="0"/>
          <w:i w:val="0"/>
          <w:sz w:val="24"/>
        </w:rPr>
        <w:t>O protótipo funcional está no ar em yotakes.com (também em yotakes.vercel.app), com cadastro por link mágico, publicação de takes com fotos, descoberta sobre 740 restaurantes reais de São Paulo, listas, perfil com estatísticas, seguidores, likes, comentários e imagens compartilháveis. É um PWA instalável e já escala para desktop.</w:t>
      </w:r>
    </w:p>
    <w:p>
      <w:pPr>
        <w:keepNext/>
        <w:spacing w:after="80" w:before="120" w:line="276" w:lineRule="auto"/>
        <w:jc w:val="center"/>
      </w:pPr>
      <w:r>
        <w:rPr>
          <w:rFonts w:ascii="Calibri" w:hAnsi="Calibri" w:cs="Calibri" w:eastAsia="Calibri"/>
          <w:b w:val="0"/>
          <w:i/>
          <w:color w:val="555555"/>
          <w:sz w:val="20"/>
        </w:rPr>
        <w:t>Figura 5 — MVP em produção: boas-vindas, login por link mágico e feed.</w:t>
      </w:r>
    </w:p>
    <w:tbl>
      <w:tblPr>
        <w:tblW w:type="dxa" w:w="8164"/>
        <w:jc w:val="center"/>
        <w:tblLayout w:type="fixed"/>
        <w:tblLook w:firstColumn="1" w:firstRow="1" w:lastColumn="0" w:lastRow="0" w:noHBand="0" w:noVBand="1" w:val="04A0"/>
      </w:tblPr>
      <w:tblGrid>
        <w:gridCol w:w="2721"/>
        <w:gridCol w:w="2721"/>
        <w:gridCol w:w="2721"/>
      </w:tblGrid>
      <w:tr>
        <w:tc>
          <w:tcPr>
            <w:tcW w:type="dxa" w:w="2721"/>
          </w:tcPr>
          <w:p>
            <w:pPr>
              <w:jc w:val="center"/>
            </w:pPr>
            <w:r>
              <w:drawing>
                <wp:inline xmlns:a="http://schemas.openxmlformats.org/drawingml/2006/main" xmlns:pic="http://schemas.openxmlformats.org/drawingml/2006/picture">
                  <wp:extent cx="1584000" cy="2851200"/>
                  <wp:docPr id="6" name="Picture 6"/>
                  <wp:cNvGraphicFramePr>
                    <a:graphicFrameLocks noChangeAspect="1"/>
                  </wp:cNvGraphicFramePr>
                  <a:graphic>
                    <a:graphicData uri="http://schemas.openxmlformats.org/drawingml/2006/picture">
                      <pic:pic>
                        <pic:nvPicPr>
                          <pic:cNvPr id="0" name="landing.png"/>
                          <pic:cNvPicPr/>
                        </pic:nvPicPr>
                        <pic:blipFill>
                          <a:blip r:embed="rId15"/>
                          <a:stretch>
                            <a:fillRect/>
                          </a:stretch>
                        </pic:blipFill>
                        <pic:spPr>
                          <a:xfrm>
                            <a:off x="0" y="0"/>
                            <a:ext cx="1584000" cy="2851200"/>
                          </a:xfrm>
                          <a:prstGeom prst="rect"/>
                        </pic:spPr>
                      </pic:pic>
                    </a:graphicData>
                  </a:graphic>
                </wp:inline>
              </w:drawing>
            </w:r>
          </w:p>
        </w:tc>
        <w:tc>
          <w:tcPr>
            <w:tcW w:type="dxa" w:w="2721"/>
          </w:tcPr>
          <w:p>
            <w:pPr>
              <w:jc w:val="center"/>
            </w:pPr>
            <w:r>
              <w:drawing>
                <wp:inline xmlns:a="http://schemas.openxmlformats.org/drawingml/2006/main" xmlns:pic="http://schemas.openxmlformats.org/drawingml/2006/picture">
                  <wp:extent cx="1584000" cy="3427938"/>
                  <wp:docPr id="7" name="Picture 7"/>
                  <wp:cNvGraphicFramePr>
                    <a:graphicFrameLocks noChangeAspect="1"/>
                  </wp:cNvGraphicFramePr>
                  <a:graphic>
                    <a:graphicData uri="http://schemas.openxmlformats.org/drawingml/2006/picture">
                      <pic:pic>
                        <pic:nvPicPr>
                          <pic:cNvPr id="0" name="login.png"/>
                          <pic:cNvPicPr/>
                        </pic:nvPicPr>
                        <pic:blipFill>
                          <a:blip r:embed="rId16"/>
                          <a:stretch>
                            <a:fillRect/>
                          </a:stretch>
                        </pic:blipFill>
                        <pic:spPr>
                          <a:xfrm>
                            <a:off x="0" y="0"/>
                            <a:ext cx="1584000" cy="3427938"/>
                          </a:xfrm>
                          <a:prstGeom prst="rect"/>
                        </pic:spPr>
                      </pic:pic>
                    </a:graphicData>
                  </a:graphic>
                </wp:inline>
              </w:drawing>
            </w:r>
          </w:p>
        </w:tc>
        <w:tc>
          <w:tcPr>
            <w:tcW w:type="dxa" w:w="2721"/>
          </w:tcPr>
          <w:p>
            <w:pPr>
              <w:jc w:val="center"/>
            </w:pPr>
            <w:r>
              <w:drawing>
                <wp:inline xmlns:a="http://schemas.openxmlformats.org/drawingml/2006/main" xmlns:pic="http://schemas.openxmlformats.org/drawingml/2006/picture">
                  <wp:extent cx="1584000" cy="3168000"/>
                  <wp:docPr id="8" name="Picture 8"/>
                  <wp:cNvGraphicFramePr>
                    <a:graphicFrameLocks noChangeAspect="1"/>
                  </wp:cNvGraphicFramePr>
                  <a:graphic>
                    <a:graphicData uri="http://schemas.openxmlformats.org/drawingml/2006/picture">
                      <pic:pic>
                        <pic:nvPicPr>
                          <pic:cNvPr id="0" name="feed-crop.png"/>
                          <pic:cNvPicPr/>
                        </pic:nvPicPr>
                        <pic:blipFill>
                          <a:blip r:embed="rId17"/>
                          <a:stretch>
                            <a:fillRect/>
                          </a:stretch>
                        </pic:blipFill>
                        <pic:spPr>
                          <a:xfrm>
                            <a:off x="0" y="0"/>
                            <a:ext cx="1584000" cy="3168000"/>
                          </a:xfrm>
                          <a:prstGeom prst="rect"/>
                        </pic:spPr>
                      </pic:pic>
                    </a:graphicData>
                  </a:graphic>
                </wp:inline>
              </w:drawing>
            </w:r>
          </w:p>
        </w:tc>
      </w:tr>
    </w:tbl>
    <w:p>
      <w:pPr>
        <w:keepNext/>
        <w:spacing w:after="80" w:before="120" w:line="276" w:lineRule="auto"/>
        <w:jc w:val="center"/>
      </w:pPr>
      <w:r>
        <w:rPr>
          <w:rFonts w:ascii="Calibri" w:hAnsi="Calibri" w:cs="Calibri" w:eastAsia="Calibri"/>
          <w:b w:val="0"/>
          <w:i/>
          <w:color w:val="555555"/>
          <w:sz w:val="20"/>
        </w:rPr>
        <w:t>Tabela 11 — Estado das funcionalidades em outubro de 2026.</w:t>
      </w:r>
    </w:p>
    <w:tbl>
      <w:tblPr>
        <w:tblStyle w:val="TableGrid"/>
        <w:tblW w:type="dxa" w:w="9072"/>
        <w:jc w:val="center"/>
        <w:tblLayout w:type="fixed"/>
        <w:tblLook w:firstColumn="1" w:firstRow="1" w:lastColumn="0" w:lastRow="0" w:noHBand="0" w:noVBand="1" w:val="04A0"/>
      </w:tblPr>
      <w:tblGrid>
        <w:gridCol w:w="6237"/>
        <w:gridCol w:w="2835"/>
      </w:tblGrid>
      <w:tr>
        <w:tc>
          <w:tcPr>
            <w:tcW w:type="dxa" w:w="6236"/>
            <w:shd w:val="clear" w:color="auto" w:fill="1F4D40"/>
          </w:tcPr>
          <w:p>
            <w:pPr>
              <w:spacing w:after="40" w:before="40"/>
              <w:jc w:val="left"/>
            </w:pPr>
            <w:r/>
            <w:r>
              <w:rPr>
                <w:rFonts w:ascii="Calibri" w:hAnsi="Calibri" w:cs="Calibri" w:eastAsia="Calibri"/>
                <w:b/>
                <w:i w:val="0"/>
                <w:color w:val="FFFFFF"/>
                <w:sz w:val="18"/>
              </w:rPr>
              <w:t>Funcionalidade</w:t>
            </w:r>
          </w:p>
        </w:tc>
        <w:tc>
          <w:tcPr>
            <w:tcW w:type="dxa" w:w="2835"/>
            <w:shd w:val="clear" w:color="auto" w:fill="1F4D40"/>
          </w:tcPr>
          <w:p>
            <w:pPr>
              <w:spacing w:after="40" w:before="40"/>
              <w:jc w:val="left"/>
            </w:pPr>
            <w:r/>
            <w:r>
              <w:rPr>
                <w:rFonts w:ascii="Calibri" w:hAnsi="Calibri" w:cs="Calibri" w:eastAsia="Calibri"/>
                <w:b/>
                <w:i w:val="0"/>
                <w:color w:val="FFFFFF"/>
                <w:sz w:val="18"/>
              </w:rPr>
              <w:t>Estado</w:t>
            </w:r>
          </w:p>
        </w:tc>
      </w:tr>
      <w:tr>
        <w:tc>
          <w:tcPr>
            <w:tcW w:type="dxa" w:w="6236"/>
          </w:tcPr>
          <w:p>
            <w:pPr>
              <w:spacing w:after="40" w:before="40"/>
              <w:jc w:val="left"/>
            </w:pPr>
            <w:r/>
            <w:r>
              <w:rPr>
                <w:rFonts w:ascii="Calibri" w:hAnsi="Calibri" w:cs="Calibri" w:eastAsia="Calibri"/>
                <w:b w:val="0"/>
                <w:i w:val="0"/>
                <w:sz w:val="18"/>
              </w:rPr>
              <w:t>Takes com nota 0–5 (meias), até 6 fotos, tags e tipo de visita</w:t>
            </w:r>
          </w:p>
        </w:tc>
        <w:tc>
          <w:tcPr>
            <w:tcW w:type="dxa" w:w="2835"/>
          </w:tcPr>
          <w:p>
            <w:pPr>
              <w:spacing w:after="40" w:before="40"/>
              <w:jc w:val="left"/>
            </w:pPr>
            <w:r/>
            <w:r>
              <w:rPr>
                <w:rFonts w:ascii="Calibri" w:hAnsi="Calibri" w:cs="Calibri" w:eastAsia="Calibri"/>
                <w:b w:val="0"/>
                <w:i w:val="0"/>
                <w:sz w:val="18"/>
              </w:rPr>
              <w:t>Em produção</w:t>
            </w:r>
          </w:p>
        </w:tc>
      </w:tr>
      <w:tr>
        <w:tc>
          <w:tcPr>
            <w:tcW w:type="dxa" w:w="6236"/>
            <w:shd w:val="clear" w:color="auto" w:fill="F6F1E6"/>
          </w:tcPr>
          <w:p>
            <w:pPr>
              <w:spacing w:after="40" w:before="40"/>
              <w:jc w:val="left"/>
            </w:pPr>
            <w:r/>
            <w:r>
              <w:rPr>
                <w:rFonts w:ascii="Calibri" w:hAnsi="Calibri" w:cs="Calibri" w:eastAsia="Calibri"/>
                <w:b w:val="0"/>
                <w:i w:val="0"/>
                <w:sz w:val="18"/>
              </w:rPr>
              <w:t>Descoberta: populares, novidades, busca por nome, cozinha, preço e bairro</w:t>
            </w:r>
          </w:p>
        </w:tc>
        <w:tc>
          <w:tcPr>
            <w:tcW w:type="dxa" w:w="2835"/>
            <w:shd w:val="clear" w:color="auto" w:fill="F6F1E6"/>
          </w:tcPr>
          <w:p>
            <w:pPr>
              <w:spacing w:after="40" w:before="40"/>
              <w:jc w:val="left"/>
            </w:pPr>
            <w:r/>
            <w:r>
              <w:rPr>
                <w:rFonts w:ascii="Calibri" w:hAnsi="Calibri" w:cs="Calibri" w:eastAsia="Calibri"/>
                <w:b w:val="0"/>
                <w:i w:val="0"/>
                <w:sz w:val="18"/>
              </w:rPr>
              <w:t>Em produção</w:t>
            </w:r>
          </w:p>
        </w:tc>
      </w:tr>
      <w:tr>
        <w:tc>
          <w:tcPr>
            <w:tcW w:type="dxa" w:w="6236"/>
          </w:tcPr>
          <w:p>
            <w:pPr>
              <w:spacing w:after="40" w:before="40"/>
              <w:jc w:val="left"/>
            </w:pPr>
            <w:r/>
            <w:r>
              <w:rPr>
                <w:rFonts w:ascii="Calibri" w:hAnsi="Calibri" w:cs="Calibri" w:eastAsia="Calibri"/>
                <w:b w:val="0"/>
                <w:i w:val="0"/>
                <w:sz w:val="18"/>
              </w:rPr>
              <w:t>Quero ir / fui; listas públicas e privadas; Top 4</w:t>
            </w:r>
          </w:p>
        </w:tc>
        <w:tc>
          <w:tcPr>
            <w:tcW w:type="dxa" w:w="2835"/>
          </w:tcPr>
          <w:p>
            <w:pPr>
              <w:spacing w:after="40" w:before="40"/>
              <w:jc w:val="left"/>
            </w:pPr>
            <w:r/>
            <w:r>
              <w:rPr>
                <w:rFonts w:ascii="Calibri" w:hAnsi="Calibri" w:cs="Calibri" w:eastAsia="Calibri"/>
                <w:b w:val="0"/>
                <w:i w:val="0"/>
                <w:sz w:val="18"/>
              </w:rPr>
              <w:t>Em produção</w:t>
            </w:r>
          </w:p>
        </w:tc>
      </w:tr>
      <w:tr>
        <w:tc>
          <w:tcPr>
            <w:tcW w:type="dxa" w:w="6236"/>
            <w:shd w:val="clear" w:color="auto" w:fill="F6F1E6"/>
          </w:tcPr>
          <w:p>
            <w:pPr>
              <w:spacing w:after="40" w:before="40"/>
              <w:jc w:val="left"/>
            </w:pPr>
            <w:r/>
            <w:r>
              <w:rPr>
                <w:rFonts w:ascii="Calibri" w:hAnsi="Calibri" w:cs="Calibri" w:eastAsia="Calibri"/>
                <w:b w:val="0"/>
                <w:i w:val="0"/>
                <w:sz w:val="18"/>
              </w:rPr>
              <w:t>Perfil com capa, estatísticas por cozinha, bairro e mês; seguidores</w:t>
            </w:r>
          </w:p>
        </w:tc>
        <w:tc>
          <w:tcPr>
            <w:tcW w:type="dxa" w:w="2835"/>
            <w:shd w:val="clear" w:color="auto" w:fill="F6F1E6"/>
          </w:tcPr>
          <w:p>
            <w:pPr>
              <w:spacing w:after="40" w:before="40"/>
              <w:jc w:val="left"/>
            </w:pPr>
            <w:r/>
            <w:r>
              <w:rPr>
                <w:rFonts w:ascii="Calibri" w:hAnsi="Calibri" w:cs="Calibri" w:eastAsia="Calibri"/>
                <w:b w:val="0"/>
                <w:i w:val="0"/>
                <w:sz w:val="18"/>
              </w:rPr>
              <w:t>Em produção</w:t>
            </w:r>
          </w:p>
        </w:tc>
      </w:tr>
      <w:tr>
        <w:tc>
          <w:tcPr>
            <w:tcW w:type="dxa" w:w="6236"/>
          </w:tcPr>
          <w:p>
            <w:pPr>
              <w:spacing w:after="40" w:before="40"/>
              <w:jc w:val="left"/>
            </w:pPr>
            <w:r/>
            <w:r>
              <w:rPr>
                <w:rFonts w:ascii="Calibri" w:hAnsi="Calibri" w:cs="Calibri" w:eastAsia="Calibri"/>
                <w:b w:val="0"/>
                <w:i w:val="0"/>
                <w:sz w:val="18"/>
              </w:rPr>
              <w:t>Likes, comentários moderados, atividade; imagens OG por take, restaurante e perfil</w:t>
            </w:r>
          </w:p>
        </w:tc>
        <w:tc>
          <w:tcPr>
            <w:tcW w:type="dxa" w:w="2835"/>
          </w:tcPr>
          <w:p>
            <w:pPr>
              <w:spacing w:after="40" w:before="40"/>
              <w:jc w:val="left"/>
            </w:pPr>
            <w:r/>
            <w:r>
              <w:rPr>
                <w:rFonts w:ascii="Calibri" w:hAnsi="Calibri" w:cs="Calibri" w:eastAsia="Calibri"/>
                <w:b w:val="0"/>
                <w:i w:val="0"/>
                <w:sz w:val="18"/>
              </w:rPr>
              <w:t>Em produção</w:t>
            </w:r>
          </w:p>
        </w:tc>
      </w:tr>
      <w:tr>
        <w:tc>
          <w:tcPr>
            <w:tcW w:type="dxa" w:w="6236"/>
            <w:shd w:val="clear" w:color="auto" w:fill="F6F1E6"/>
          </w:tcPr>
          <w:p>
            <w:pPr>
              <w:spacing w:after="40" w:before="40"/>
              <w:jc w:val="left"/>
            </w:pPr>
            <w:r/>
            <w:r>
              <w:rPr>
                <w:rFonts w:ascii="Calibri" w:hAnsi="Calibri" w:cs="Calibri" w:eastAsia="Calibri"/>
                <w:b w:val="0"/>
                <w:i w:val="0"/>
                <w:sz w:val="18"/>
              </w:rPr>
              <w:t>Convites (beta fechado) e lançamento aberto</w:t>
            </w:r>
          </w:p>
        </w:tc>
        <w:tc>
          <w:tcPr>
            <w:tcW w:type="dxa" w:w="2835"/>
            <w:shd w:val="clear" w:color="auto" w:fill="F6F1E6"/>
          </w:tcPr>
          <w:p>
            <w:pPr>
              <w:spacing w:after="40" w:before="40"/>
              <w:jc w:val="left"/>
            </w:pPr>
            <w:r/>
            <w:r>
              <w:rPr>
                <w:rFonts w:ascii="Calibri" w:hAnsi="Calibri" w:cs="Calibri" w:eastAsia="Calibri"/>
                <w:b w:val="0"/>
                <w:i w:val="0"/>
                <w:sz w:val="18"/>
              </w:rPr>
              <w:t>Em produção (migrations 0002 e 0004)</w:t>
            </w:r>
          </w:p>
        </w:tc>
      </w:tr>
      <w:tr>
        <w:tc>
          <w:tcPr>
            <w:tcW w:type="dxa" w:w="6236"/>
          </w:tcPr>
          <w:p>
            <w:pPr>
              <w:spacing w:after="40" w:before="40"/>
              <w:jc w:val="left"/>
            </w:pPr>
            <w:r/>
            <w:r>
              <w:rPr>
                <w:rFonts w:ascii="Calibri" w:hAnsi="Calibri" w:cs="Calibri" w:eastAsia="Calibri"/>
                <w:b w:val="0"/>
                <w:i w:val="0"/>
                <w:sz w:val="18"/>
              </w:rPr>
              <w:t>Nota ponderada por recência, tempo de casa, consistência e rede</w:t>
            </w:r>
          </w:p>
        </w:tc>
        <w:tc>
          <w:tcPr>
            <w:tcW w:type="dxa" w:w="2835"/>
          </w:tcPr>
          <w:p>
            <w:pPr>
              <w:spacing w:after="40" w:before="40"/>
              <w:jc w:val="left"/>
            </w:pPr>
            <w:r/>
            <w:r>
              <w:rPr>
                <w:rFonts w:ascii="Calibri" w:hAnsi="Calibri" w:cs="Calibri" w:eastAsia="Calibri"/>
                <w:b w:val="0"/>
                <w:i w:val="0"/>
                <w:sz w:val="18"/>
              </w:rPr>
              <w:t>Especificada; implementação no beta</w:t>
            </w:r>
          </w:p>
        </w:tc>
      </w:tr>
      <w:tr>
        <w:tc>
          <w:tcPr>
            <w:tcW w:type="dxa" w:w="6236"/>
            <w:shd w:val="clear" w:color="auto" w:fill="F6F1E6"/>
          </w:tcPr>
          <w:p>
            <w:pPr>
              <w:spacing w:after="40" w:before="40"/>
              <w:jc w:val="left"/>
            </w:pPr>
            <w:r/>
            <w:r>
              <w:rPr>
                <w:rFonts w:ascii="Calibri" w:hAnsi="Calibri" w:cs="Calibri" w:eastAsia="Calibri"/>
                <w:b w:val="0"/>
                <w:i w:val="0"/>
                <w:sz w:val="18"/>
              </w:rPr>
              <w:t>Painel do Restaurante Parceiro com leitura por IA</w:t>
            </w:r>
          </w:p>
        </w:tc>
        <w:tc>
          <w:tcPr>
            <w:tcW w:type="dxa" w:w="2835"/>
            <w:shd w:val="clear" w:color="auto" w:fill="F6F1E6"/>
          </w:tcPr>
          <w:p>
            <w:pPr>
              <w:spacing w:after="40" w:before="40"/>
              <w:jc w:val="left"/>
            </w:pPr>
            <w:r/>
            <w:r>
              <w:rPr>
                <w:rFonts w:ascii="Calibri" w:hAnsi="Calibri" w:cs="Calibri" w:eastAsia="Calibri"/>
                <w:b w:val="0"/>
                <w:i w:val="0"/>
                <w:sz w:val="18"/>
              </w:rPr>
              <w:t>Modelado no banco; interface no road map (mar/2027)</w:t>
            </w:r>
          </w:p>
        </w:tc>
      </w:tr>
      <w:tr>
        <w:tc>
          <w:tcPr>
            <w:tcW w:type="dxa" w:w="6236"/>
          </w:tcPr>
          <w:p>
            <w:pPr>
              <w:spacing w:after="40" w:before="40"/>
              <w:jc w:val="left"/>
            </w:pPr>
            <w:r/>
            <w:r>
              <w:rPr>
                <w:rFonts w:ascii="Calibri" w:hAnsi="Calibri" w:cs="Calibri" w:eastAsia="Calibri"/>
                <w:b w:val="0"/>
                <w:i w:val="0"/>
                <w:sz w:val="18"/>
              </w:rPr>
              <w:t>Assinaturas Sous Chef e Chef (cobrança)</w:t>
            </w:r>
          </w:p>
        </w:tc>
        <w:tc>
          <w:tcPr>
            <w:tcW w:type="dxa" w:w="2835"/>
          </w:tcPr>
          <w:p>
            <w:pPr>
              <w:spacing w:after="40" w:before="40"/>
              <w:jc w:val="left"/>
            </w:pPr>
            <w:r/>
            <w:r>
              <w:rPr>
                <w:rFonts w:ascii="Calibri" w:hAnsi="Calibri" w:cs="Calibri" w:eastAsia="Calibri"/>
                <w:b w:val="0"/>
                <w:i w:val="0"/>
                <w:sz w:val="18"/>
              </w:rPr>
              <w:t>Road map (mar/2027)</w:t>
            </w:r>
          </w:p>
        </w:tc>
      </w:tr>
      <w:tr>
        <w:tc>
          <w:tcPr>
            <w:tcW w:type="dxa" w:w="6236"/>
            <w:shd w:val="clear" w:color="auto" w:fill="F6F1E6"/>
          </w:tcPr>
          <w:p>
            <w:pPr>
              <w:spacing w:after="40" w:before="40"/>
              <w:jc w:val="left"/>
            </w:pPr>
            <w:r/>
            <w:r>
              <w:rPr>
                <w:rFonts w:ascii="Calibri" w:hAnsi="Calibri" w:cs="Calibri" w:eastAsia="Calibri"/>
                <w:b w:val="0"/>
                <w:i w:val="0"/>
                <w:sz w:val="18"/>
              </w:rPr>
              <w:t>Apps nas lojas (iOS/Android)</w:t>
            </w:r>
          </w:p>
        </w:tc>
        <w:tc>
          <w:tcPr>
            <w:tcW w:type="dxa" w:w="2835"/>
            <w:shd w:val="clear" w:color="auto" w:fill="F6F1E6"/>
          </w:tcPr>
          <w:p>
            <w:pPr>
              <w:spacing w:after="40" w:before="40"/>
              <w:jc w:val="left"/>
            </w:pPr>
            <w:r/>
            <w:r>
              <w:rPr>
                <w:rFonts w:ascii="Calibri" w:hAnsi="Calibri" w:cs="Calibri" w:eastAsia="Calibri"/>
                <w:b w:val="0"/>
                <w:i w:val="0"/>
                <w:sz w:val="18"/>
              </w:rPr>
              <w:t>Road map; hoje PWA</w:t>
            </w:r>
          </w:p>
        </w:tc>
      </w:tr>
    </w:tbl>
    <w:p>
      <w:pPr>
        <w:spacing w:after="80"/>
      </w:pPr>
    </w:p>
    <w:p>
      <w:pPr>
        <w:pStyle w:val="Heading2"/>
        <w:keepNext/>
        <w:spacing w:before="280" w:after="160"/>
      </w:pPr>
      <w:r>
        <w:rPr>
          <w:rFonts w:ascii="Calibri" w:hAnsi="Calibri" w:cs="Calibri" w:eastAsia="Calibri"/>
          <w:b/>
          <w:i w:val="0"/>
          <w:color w:val="000000"/>
          <w:sz w:val="24"/>
        </w:rPr>
        <w:t>7.6 Teste de usabilidade do protótipo</w:t>
      </w:r>
    </w:p>
    <w:p>
      <w:pPr>
        <w:spacing w:after="160" w:before="0" w:line="276" w:lineRule="auto"/>
        <w:ind w:firstLine="709"/>
        <w:jc w:val="both"/>
      </w:pPr>
      <w:r>
        <w:rPr>
          <w:rFonts w:ascii="Calibri" w:hAnsi="Calibri" w:cs="Calibri" w:eastAsia="Calibri"/>
          <w:b w:val="0"/>
          <w:i w:val="0"/>
          <w:sz w:val="24"/>
        </w:rPr>
        <w:t>Em 14 e 15 de outubro de 2026, oito pessoas do perfil-alvo (cinco mulheres e três homens, de 23 a 38 anos, nenhuma com contato prévio com o produto) executaram cinco tarefas no MVP em produção, no próprio celular, com observação direta e protocolo think-aloud. Ao final responderam o questionário SUS (System Usability Scale, 10 itens).</w:t>
      </w:r>
    </w:p>
    <w:p>
      <w:pPr>
        <w:keepNext/>
        <w:spacing w:after="80" w:before="120" w:line="276" w:lineRule="auto"/>
        <w:jc w:val="center"/>
      </w:pPr>
      <w:r>
        <w:rPr>
          <w:rFonts w:ascii="Calibri" w:hAnsi="Calibri" w:cs="Calibri" w:eastAsia="Calibri"/>
          <w:b w:val="0"/>
          <w:i/>
          <w:color w:val="555555"/>
          <w:sz w:val="20"/>
        </w:rPr>
        <w:t>Tabela 12 — Tarefas, taxa de sucesso e tempo mediano (n = 8).</w:t>
      </w:r>
    </w:p>
    <w:tbl>
      <w:tblPr>
        <w:tblStyle w:val="TableGrid"/>
        <w:tblW w:type="dxa" w:w="9072"/>
        <w:jc w:val="center"/>
        <w:tblLayout w:type="fixed"/>
        <w:tblLook w:firstColumn="1" w:firstRow="1" w:lastColumn="0" w:lastRow="0" w:noHBand="0" w:noVBand="1" w:val="04A0"/>
      </w:tblPr>
      <w:tblGrid>
        <w:gridCol w:w="2835"/>
        <w:gridCol w:w="1020"/>
        <w:gridCol w:w="1360"/>
        <w:gridCol w:w="3855"/>
      </w:tblGrid>
      <w:tr>
        <w:tc>
          <w:tcPr>
            <w:tcW w:type="dxa" w:w="2835"/>
            <w:shd w:val="clear" w:color="auto" w:fill="1F4D40"/>
          </w:tcPr>
          <w:p>
            <w:pPr>
              <w:spacing w:after="40" w:before="40"/>
              <w:jc w:val="left"/>
            </w:pPr>
            <w:r/>
            <w:r>
              <w:rPr>
                <w:rFonts w:ascii="Calibri" w:hAnsi="Calibri" w:cs="Calibri" w:eastAsia="Calibri"/>
                <w:b/>
                <w:i w:val="0"/>
                <w:color w:val="FFFFFF"/>
                <w:sz w:val="18"/>
              </w:rPr>
              <w:t>Tarefa</w:t>
            </w:r>
          </w:p>
        </w:tc>
        <w:tc>
          <w:tcPr>
            <w:tcW w:type="dxa" w:w="1020"/>
            <w:shd w:val="clear" w:color="auto" w:fill="1F4D40"/>
          </w:tcPr>
          <w:p>
            <w:pPr>
              <w:spacing w:after="40" w:before="40"/>
              <w:jc w:val="left"/>
            </w:pPr>
            <w:r/>
            <w:r>
              <w:rPr>
                <w:rFonts w:ascii="Calibri" w:hAnsi="Calibri" w:cs="Calibri" w:eastAsia="Calibri"/>
                <w:b/>
                <w:i w:val="0"/>
                <w:color w:val="FFFFFF"/>
                <w:sz w:val="18"/>
              </w:rPr>
              <w:t>Sucesso</w:t>
            </w:r>
          </w:p>
        </w:tc>
        <w:tc>
          <w:tcPr>
            <w:tcW w:type="dxa" w:w="1361"/>
            <w:shd w:val="clear" w:color="auto" w:fill="1F4D40"/>
          </w:tcPr>
          <w:p>
            <w:pPr>
              <w:spacing w:after="40" w:before="40"/>
              <w:jc w:val="left"/>
            </w:pPr>
            <w:r/>
            <w:r>
              <w:rPr>
                <w:rFonts w:ascii="Calibri" w:hAnsi="Calibri" w:cs="Calibri" w:eastAsia="Calibri"/>
                <w:b/>
                <w:i w:val="0"/>
                <w:color w:val="FFFFFF"/>
                <w:sz w:val="18"/>
              </w:rPr>
              <w:t>Tempo mediano</w:t>
            </w:r>
          </w:p>
        </w:tc>
        <w:tc>
          <w:tcPr>
            <w:tcW w:type="dxa" w:w="3855"/>
            <w:shd w:val="clear" w:color="auto" w:fill="1F4D40"/>
          </w:tcPr>
          <w:p>
            <w:pPr>
              <w:spacing w:after="40" w:before="40"/>
              <w:jc w:val="left"/>
            </w:pPr>
            <w:r/>
            <w:r>
              <w:rPr>
                <w:rFonts w:ascii="Calibri" w:hAnsi="Calibri" w:cs="Calibri" w:eastAsia="Calibri"/>
                <w:b/>
                <w:i w:val="0"/>
                <w:color w:val="FFFFFF"/>
                <w:sz w:val="18"/>
              </w:rPr>
              <w:t>Observações</w:t>
            </w:r>
          </w:p>
        </w:tc>
      </w:tr>
      <w:tr>
        <w:tc>
          <w:tcPr>
            <w:tcW w:type="dxa" w:w="2835"/>
          </w:tcPr>
          <w:p>
            <w:pPr>
              <w:spacing w:after="40" w:before="40"/>
              <w:jc w:val="left"/>
            </w:pPr>
            <w:r/>
            <w:r>
              <w:rPr>
                <w:rFonts w:ascii="Calibri" w:hAnsi="Calibri" w:cs="Calibri" w:eastAsia="Calibri"/>
                <w:b w:val="0"/>
                <w:i w:val="0"/>
                <w:sz w:val="18"/>
              </w:rPr>
              <w:t>Criar conta e entrar por link mágico</w:t>
            </w:r>
          </w:p>
        </w:tc>
        <w:tc>
          <w:tcPr>
            <w:tcW w:type="dxa" w:w="1020"/>
          </w:tcPr>
          <w:p>
            <w:pPr>
              <w:spacing w:after="40" w:before="40"/>
              <w:jc w:val="left"/>
            </w:pPr>
            <w:r/>
            <w:r>
              <w:rPr>
                <w:rFonts w:ascii="Calibri" w:hAnsi="Calibri" w:cs="Calibri" w:eastAsia="Calibri"/>
                <w:b w:val="0"/>
                <w:i w:val="0"/>
                <w:sz w:val="18"/>
              </w:rPr>
              <w:t>8 de 8</w:t>
            </w:r>
          </w:p>
        </w:tc>
        <w:tc>
          <w:tcPr>
            <w:tcW w:type="dxa" w:w="1361"/>
          </w:tcPr>
          <w:p>
            <w:pPr>
              <w:spacing w:after="40" w:before="40"/>
              <w:jc w:val="left"/>
            </w:pPr>
            <w:r/>
            <w:r>
              <w:rPr>
                <w:rFonts w:ascii="Calibri" w:hAnsi="Calibri" w:cs="Calibri" w:eastAsia="Calibri"/>
                <w:b w:val="0"/>
                <w:i w:val="0"/>
                <w:sz w:val="18"/>
              </w:rPr>
              <w:t>1 min 40 s</w:t>
            </w:r>
          </w:p>
        </w:tc>
        <w:tc>
          <w:tcPr>
            <w:tcW w:type="dxa" w:w="3855"/>
          </w:tcPr>
          <w:p>
            <w:pPr>
              <w:spacing w:after="40" w:before="40"/>
              <w:jc w:val="left"/>
            </w:pPr>
            <w:r/>
            <w:r>
              <w:rPr>
                <w:rFonts w:ascii="Calibri" w:hAnsi="Calibri" w:cs="Calibri" w:eastAsia="Calibri"/>
                <w:b w:val="0"/>
                <w:i w:val="0"/>
                <w:sz w:val="18"/>
              </w:rPr>
              <w:t>Dois participantes procuraram campo de senha; o texto “sem senha, só o e-mail” foi reforçado.</w:t>
            </w:r>
          </w:p>
        </w:tc>
      </w:tr>
      <w:tr>
        <w:tc>
          <w:tcPr>
            <w:tcW w:type="dxa" w:w="2835"/>
            <w:shd w:val="clear" w:color="auto" w:fill="F6F1E6"/>
          </w:tcPr>
          <w:p>
            <w:pPr>
              <w:spacing w:after="40" w:before="40"/>
              <w:jc w:val="left"/>
            </w:pPr>
            <w:r/>
            <w:r>
              <w:rPr>
                <w:rFonts w:ascii="Calibri" w:hAnsi="Calibri" w:cs="Calibri" w:eastAsia="Calibri"/>
                <w:b w:val="0"/>
                <w:i w:val="0"/>
                <w:sz w:val="18"/>
              </w:rPr>
              <w:t>Publicar um take com foto e nota 4,5</w:t>
            </w:r>
          </w:p>
        </w:tc>
        <w:tc>
          <w:tcPr>
            <w:tcW w:type="dxa" w:w="1020"/>
            <w:shd w:val="clear" w:color="auto" w:fill="F6F1E6"/>
          </w:tcPr>
          <w:p>
            <w:pPr>
              <w:spacing w:after="40" w:before="40"/>
              <w:jc w:val="left"/>
            </w:pPr>
            <w:r/>
            <w:r>
              <w:rPr>
                <w:rFonts w:ascii="Calibri" w:hAnsi="Calibri" w:cs="Calibri" w:eastAsia="Calibri"/>
                <w:b w:val="0"/>
                <w:i w:val="0"/>
                <w:sz w:val="18"/>
              </w:rPr>
              <w:t>7 de 8</w:t>
            </w:r>
          </w:p>
        </w:tc>
        <w:tc>
          <w:tcPr>
            <w:tcW w:type="dxa" w:w="1361"/>
            <w:shd w:val="clear" w:color="auto" w:fill="F6F1E6"/>
          </w:tcPr>
          <w:p>
            <w:pPr>
              <w:spacing w:after="40" w:before="40"/>
              <w:jc w:val="left"/>
            </w:pPr>
            <w:r/>
            <w:r>
              <w:rPr>
                <w:rFonts w:ascii="Calibri" w:hAnsi="Calibri" w:cs="Calibri" w:eastAsia="Calibri"/>
                <w:b w:val="0"/>
                <w:i w:val="0"/>
                <w:sz w:val="18"/>
              </w:rPr>
              <w:t>2 min 10 s</w:t>
            </w:r>
          </w:p>
        </w:tc>
        <w:tc>
          <w:tcPr>
            <w:tcW w:type="dxa" w:w="3855"/>
            <w:shd w:val="clear" w:color="auto" w:fill="F6F1E6"/>
          </w:tcPr>
          <w:p>
            <w:pPr>
              <w:spacing w:after="40" w:before="40"/>
              <w:jc w:val="left"/>
            </w:pPr>
            <w:r/>
            <w:r>
              <w:rPr>
                <w:rFonts w:ascii="Calibri" w:hAnsi="Calibri" w:cs="Calibri" w:eastAsia="Calibri"/>
                <w:b w:val="0"/>
                <w:i w:val="0"/>
                <w:sz w:val="18"/>
              </w:rPr>
              <w:t>Três não descobriram a meia estrela de primeira (toque longo); passou a ter dica visual.</w:t>
            </w:r>
          </w:p>
        </w:tc>
      </w:tr>
      <w:tr>
        <w:tc>
          <w:tcPr>
            <w:tcW w:type="dxa" w:w="2835"/>
          </w:tcPr>
          <w:p>
            <w:pPr>
              <w:spacing w:after="40" w:before="40"/>
              <w:jc w:val="left"/>
            </w:pPr>
            <w:r/>
            <w:r>
              <w:rPr>
                <w:rFonts w:ascii="Calibri" w:hAnsi="Calibri" w:cs="Calibri" w:eastAsia="Calibri"/>
                <w:b w:val="0"/>
                <w:i w:val="0"/>
                <w:sz w:val="18"/>
              </w:rPr>
              <w:t>Encontrar um japonês em Pinheiros até dois cifrões</w:t>
            </w:r>
          </w:p>
        </w:tc>
        <w:tc>
          <w:tcPr>
            <w:tcW w:type="dxa" w:w="1020"/>
          </w:tcPr>
          <w:p>
            <w:pPr>
              <w:spacing w:after="40" w:before="40"/>
              <w:jc w:val="left"/>
            </w:pPr>
            <w:r/>
            <w:r>
              <w:rPr>
                <w:rFonts w:ascii="Calibri" w:hAnsi="Calibri" w:cs="Calibri" w:eastAsia="Calibri"/>
                <w:b w:val="0"/>
                <w:i w:val="0"/>
                <w:sz w:val="18"/>
              </w:rPr>
              <w:t>8 de 8</w:t>
            </w:r>
          </w:p>
        </w:tc>
        <w:tc>
          <w:tcPr>
            <w:tcW w:type="dxa" w:w="1361"/>
          </w:tcPr>
          <w:p>
            <w:pPr>
              <w:spacing w:after="40" w:before="40"/>
              <w:jc w:val="left"/>
            </w:pPr>
            <w:r/>
            <w:r>
              <w:rPr>
                <w:rFonts w:ascii="Calibri" w:hAnsi="Calibri" w:cs="Calibri" w:eastAsia="Calibri"/>
                <w:b w:val="0"/>
                <w:i w:val="0"/>
                <w:sz w:val="18"/>
              </w:rPr>
              <w:t>55 s</w:t>
            </w:r>
          </w:p>
        </w:tc>
        <w:tc>
          <w:tcPr>
            <w:tcW w:type="dxa" w:w="3855"/>
          </w:tcPr>
          <w:p>
            <w:pPr>
              <w:spacing w:after="40" w:before="40"/>
              <w:jc w:val="left"/>
            </w:pPr>
            <w:r/>
            <w:r>
              <w:rPr>
                <w:rFonts w:ascii="Calibri" w:hAnsi="Calibri" w:cs="Calibri" w:eastAsia="Calibri"/>
                <w:b w:val="0"/>
                <w:i w:val="0"/>
                <w:sz w:val="18"/>
              </w:rPr>
              <w:t>Filtros de bairro e preço elogiados; pedido de filtro “amigos já foram”.</w:t>
            </w:r>
          </w:p>
        </w:tc>
      </w:tr>
      <w:tr>
        <w:tc>
          <w:tcPr>
            <w:tcW w:type="dxa" w:w="2835"/>
            <w:shd w:val="clear" w:color="auto" w:fill="F6F1E6"/>
          </w:tcPr>
          <w:p>
            <w:pPr>
              <w:spacing w:after="40" w:before="40"/>
              <w:jc w:val="left"/>
            </w:pPr>
            <w:r/>
            <w:r>
              <w:rPr>
                <w:rFonts w:ascii="Calibri" w:hAnsi="Calibri" w:cs="Calibri" w:eastAsia="Calibri"/>
                <w:b w:val="0"/>
                <w:i w:val="0"/>
                <w:sz w:val="18"/>
              </w:rPr>
              <w:t>Marcar “quero ir” e criar uma lista</w:t>
            </w:r>
          </w:p>
        </w:tc>
        <w:tc>
          <w:tcPr>
            <w:tcW w:type="dxa" w:w="1020"/>
            <w:shd w:val="clear" w:color="auto" w:fill="F6F1E6"/>
          </w:tcPr>
          <w:p>
            <w:pPr>
              <w:spacing w:after="40" w:before="40"/>
              <w:jc w:val="left"/>
            </w:pPr>
            <w:r/>
            <w:r>
              <w:rPr>
                <w:rFonts w:ascii="Calibri" w:hAnsi="Calibri" w:cs="Calibri" w:eastAsia="Calibri"/>
                <w:b w:val="0"/>
                <w:i w:val="0"/>
                <w:sz w:val="18"/>
              </w:rPr>
              <w:t>6 de 8</w:t>
            </w:r>
          </w:p>
        </w:tc>
        <w:tc>
          <w:tcPr>
            <w:tcW w:type="dxa" w:w="1361"/>
            <w:shd w:val="clear" w:color="auto" w:fill="F6F1E6"/>
          </w:tcPr>
          <w:p>
            <w:pPr>
              <w:spacing w:after="40" w:before="40"/>
              <w:jc w:val="left"/>
            </w:pPr>
            <w:r/>
            <w:r>
              <w:rPr>
                <w:rFonts w:ascii="Calibri" w:hAnsi="Calibri" w:cs="Calibri" w:eastAsia="Calibri"/>
                <w:b w:val="0"/>
                <w:i w:val="0"/>
                <w:sz w:val="18"/>
              </w:rPr>
              <w:t>1 min 30 s</w:t>
            </w:r>
          </w:p>
        </w:tc>
        <w:tc>
          <w:tcPr>
            <w:tcW w:type="dxa" w:w="3855"/>
            <w:shd w:val="clear" w:color="auto" w:fill="F6F1E6"/>
          </w:tcPr>
          <w:p>
            <w:pPr>
              <w:spacing w:after="40" w:before="40"/>
              <w:jc w:val="left"/>
            </w:pPr>
            <w:r/>
            <w:r>
              <w:rPr>
                <w:rFonts w:ascii="Calibri" w:hAnsi="Calibri" w:cs="Calibri" w:eastAsia="Calibri"/>
                <w:b w:val="0"/>
                <w:i w:val="0"/>
                <w:sz w:val="18"/>
              </w:rPr>
              <w:t>“Quero ir” confundido com favoritar; ícone e rótulo revisados.</w:t>
            </w:r>
          </w:p>
        </w:tc>
      </w:tr>
      <w:tr>
        <w:tc>
          <w:tcPr>
            <w:tcW w:type="dxa" w:w="2835"/>
          </w:tcPr>
          <w:p>
            <w:pPr>
              <w:spacing w:after="40" w:before="40"/>
              <w:jc w:val="left"/>
            </w:pPr>
            <w:r/>
            <w:r>
              <w:rPr>
                <w:rFonts w:ascii="Calibri" w:hAnsi="Calibri" w:cs="Calibri" w:eastAsia="Calibri"/>
                <w:b w:val="0"/>
                <w:i w:val="0"/>
                <w:sz w:val="18"/>
              </w:rPr>
              <w:t>Seguir um perfil e voltar ao feed</w:t>
            </w:r>
          </w:p>
        </w:tc>
        <w:tc>
          <w:tcPr>
            <w:tcW w:type="dxa" w:w="1020"/>
          </w:tcPr>
          <w:p>
            <w:pPr>
              <w:spacing w:after="40" w:before="40"/>
              <w:jc w:val="left"/>
            </w:pPr>
            <w:r/>
            <w:r>
              <w:rPr>
                <w:rFonts w:ascii="Calibri" w:hAnsi="Calibri" w:cs="Calibri" w:eastAsia="Calibri"/>
                <w:b w:val="0"/>
                <w:i w:val="0"/>
                <w:sz w:val="18"/>
              </w:rPr>
              <w:t>8 de 8</w:t>
            </w:r>
          </w:p>
        </w:tc>
        <w:tc>
          <w:tcPr>
            <w:tcW w:type="dxa" w:w="1361"/>
          </w:tcPr>
          <w:p>
            <w:pPr>
              <w:spacing w:after="40" w:before="40"/>
              <w:jc w:val="left"/>
            </w:pPr>
            <w:r/>
            <w:r>
              <w:rPr>
                <w:rFonts w:ascii="Calibri" w:hAnsi="Calibri" w:cs="Calibri" w:eastAsia="Calibri"/>
                <w:b w:val="0"/>
                <w:i w:val="0"/>
                <w:sz w:val="18"/>
              </w:rPr>
              <w:t>40 s</w:t>
            </w:r>
          </w:p>
        </w:tc>
        <w:tc>
          <w:tcPr>
            <w:tcW w:type="dxa" w:w="3855"/>
          </w:tcPr>
          <w:p>
            <w:pPr>
              <w:spacing w:after="40" w:before="40"/>
              <w:jc w:val="left"/>
            </w:pPr>
            <w:r/>
            <w:r>
              <w:rPr>
                <w:rFonts w:ascii="Calibri" w:hAnsi="Calibri" w:cs="Calibri" w:eastAsia="Calibri"/>
                <w:b w:val="0"/>
                <w:i w:val="0"/>
                <w:sz w:val="18"/>
              </w:rPr>
              <w:t>Sem dificuldades.</w:t>
            </w:r>
          </w:p>
        </w:tc>
      </w:tr>
    </w:tbl>
    <w:p>
      <w:pPr>
        <w:spacing w:after="80"/>
      </w:pPr>
    </w:p>
    <w:p>
      <w:pPr>
        <w:spacing w:after="160" w:before="0" w:line="276" w:lineRule="auto"/>
        <w:ind w:firstLine="709"/>
        <w:jc w:val="both"/>
      </w:pPr>
      <w:r>
        <w:rPr>
          <w:rFonts w:ascii="Calibri" w:hAnsi="Calibri" w:cs="Calibri" w:eastAsia="Calibri"/>
          <w:b w:val="0"/>
          <w:i w:val="0"/>
          <w:sz w:val="24"/>
        </w:rPr>
        <w:t>A pontuação SUS média foi 78,4 (desvio-padrão 7,9), acima da referência de 68 e na faixa “boa” da escala de adjetivos de Bangor, Kortum e Miller. Os três ajustes de interface já foram implementados e serão medidos de novo no beta fechado, agora com PostHog registrando os funis de cadastro, primeiro take e primeiro “quero ir”.</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Calibri"/>
        <w:b w:val="0"/>
        <w:i w:val="0"/>
        <w:color w:val="555555"/>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