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Gabriel Gino Jorge Dallape - RM94862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Ronaldo Otsuka Ribeiro Mira - RM95595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Mikael Pocker Fonseca - RM95564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79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-tom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/>
          <w:sz w:val="24"/>
        </w:rPr>
        <w:t>Suas críticas. Seu paladar. Seu guia.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/>
          <w:i w:val="0"/>
          <w:sz w:val="32"/>
        </w:rPr>
        <w:t>Bibliografia</w:t>
      </w: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Documento 12 de 12 · Plano de negócio da startup Yotakes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/>
          <w:sz w:val="22"/>
        </w:rPr>
        <w:t>Business Intelligence &amp; Startup Development — Entrega final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2"/>
        </w:rPr>
        <w:t>Trabalho de Conclusão de Curso apresentado à FIAP para a obtenção do título de Engenheiro de Computação.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color w:val="555555"/>
          <w:sz w:val="22"/>
        </w:rPr>
        <w:t>Grupo 3 · Engenharia da Computação · Design por Tatiane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São Paulo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2026</w:t>
      </w:r>
    </w:p>
    <w:p>
      <w:r>
        <w:br w:type="page"/>
      </w:r>
    </w:p>
    <w:p>
      <w:pPr>
        <w:pStyle w:val="Heading1"/>
        <w:keepNext/>
        <w:spacing w:before="0" w:after="360"/>
      </w:pPr>
      <w:r>
        <w:rPr>
          <w:rFonts w:ascii="Calibri" w:hAnsi="Calibri" w:cs="Calibri" w:eastAsia="Calibri"/>
          <w:b/>
          <w:i w:val="0"/>
          <w:color w:val="000000"/>
          <w:sz w:val="28"/>
        </w:rPr>
        <w:t>12 BIBLIOGRAFIA</w:t>
      </w:r>
    </w:p>
    <w:p>
      <w:pPr>
        <w:spacing w:after="160" w:before="0" w:line="276" w:lineRule="auto"/>
        <w:jc w:val="both"/>
      </w:pPr>
      <w:r>
        <w:rPr>
          <w:rFonts w:ascii="Calibri" w:hAnsi="Calibri" w:cs="Calibri" w:eastAsia="Calibri"/>
          <w:b w:val="0"/>
          <w:i w:val="0"/>
          <w:color w:val="555555"/>
          <w:sz w:val="22"/>
        </w:rPr>
        <w:t>Referências em ordem alfabética, conforme a ABNT NBR 6023. Fontes de preço e de infraestrutura foram consultadas em setembro de 2026 para a memória de cálculo do deck; fontes de mercado e comportamento, em outubro de 2026.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ABRASEL-SP. Associação Brasileira de Bares e Restaurantes – Seccional São Paulo. Dados do setor na cidade de São Paulo: 156 mil estabelecimentos e R$ 34,2 bilhões movimentados. São Paulo: ABRASEL-SP, 2024.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ABRASEL. Associação Brasileira de Bares e Restaurantes. Panorama do setor de alimentação fora do lar 2025. Brasília: ABRASEL, 2025.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ANTHROPIC. Claude API pricing. 2026. Disponível em: https://www.anthropic.com/pricing. Acesso em: 15 set. 2026.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APPLE. App Store Small Business Program. Disponível em: https://developer.apple.com/app-store/small-business-program/. Acesso em: 15 set. 2026.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BANGOR, Aaron; KORTUM, Philip; MILLER, James. Determining what individual SUS scores mean: adding an adjective rating scale. Journal of Usability Studies, v. 4, n. 3, p. 114-123, 2009.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BLANK, Steve; DORF, Bob. Startup: manual do empreendedor. Rio de Janeiro: Alta Books, 2014.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BRASIL. Lei nº 13.709, de 14 de agosto de 2018. Lei Geral de Proteção de Dados Pessoais (LGPD). Diário Oficial da União, Brasília, DF, 15 ago. 2018.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BRIGHTLOCAL. Local Consumer Review Survey 2023. Disponível em: https://www.brightlocal.com/research/local-consumer-review-survey/. Acesso em: 10 out. 2026.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BROOKE, John. SUS: a quick and dirty usability scale. In: JORDAN, P. W. et al. (ed.). Usability evaluation in industry. London: Taylor &amp; Francis, 1996. p. 189-194.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FAKESPOT; MOZILLA. Analysis of online review reliability: about one in three reviews is unreliable. 2023. Disponível em: https://www.fakespot.com. Acesso em: 10 out. 2026.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FAST COMPANY BRASIL. Duolingo lança recursos de IA em plano Max: veja quanto custa no Brasil. 2026. Disponível em: https://fastcompanybrasil.com. Acesso em: 15 set. 2026.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LETTERBOXD. Pro and Patron memberships. Disponível em: https://letterboxd.com/pro/. Acesso em: 15 set. 2026.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LETTERBOXD. Year in Review 2024: 17 million members. 2024. Disponível em: https://letterboxd.com. Acesso em: 10 out. 2026.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OPINION BOX. Pesquisa Instagram no Brasil 2023: comportamento e interesses dos usuários. São Paulo: Opinion Box, 2023.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OSTERWALDER, Alexander; PIGNEUR, Yves. Business Model Generation: inovação em modelos de negócios. Rio de Janeiro: Alta Books, 2011.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OSTERWALDER, Alexander; PIGNEUR, Yves; BERNARDA, Gregory; SMITH, Alan. Value Proposition Design: como construir propostas de valor inovadoras. São Paulo: HSM, 2014.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RESTROWORKS. Global food service market report 2025: US$ 4 trillion in 2025, US$ 6.8 trillion by 2032. 2025.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RIES, Eric. A startup enxuta. São Paulo: Leya, 2012.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ROLLING STONE. Letterboxd reaches 30 million users. 2026.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SUPABASE. Pricing. Disponível em: https://supabase.com/pricing. Acesso em: 15 set. 2026.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TECHCRUNCH. Yelp adds AI-powered review insights to restaurants. 10 dez. 2024. Disponível em: https://techcrunch.com/2024/12/10/yelp-adds-ai-powered-review-insights-to-restaurants. Acesso em: 15 set. 2026.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TECHTUDO. Quanto custa a Netflix hoje: veja preços e planos. fev. 2026. Disponível em: https://www.techtudo.com.br. Acesso em: 15 set. 2026.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TECNOBLOG. Spotify Premium fica mais caro no Brasil: veja os novos preços. 2026. Disponível em: https://tecnoblog.net. Acesso em: 15 set. 2026.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TRADING ECONOMICS. Brazilian Real (USD/BRL). Disponível em: https://tradingeconomics.com/brazil/currency. Acesso em: 14 set. 2026.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VAN WESTENDORP, Peter. NSS Price Sensitivity Meter (PSM): a new approach to study consumer perception of prices. In: ESOMAR CONGRESS, 29., 1976, Venice. Proceedings… Amsterdam: ESOMAR, 1976.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VERCEL. Pricing. Disponível em: https://vercel.com/pricing. Acesso em: 15 set. 2026.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YOTAKES. Memória de cálculo: preço dos planos e sustentação do app (PRECIFICACAO.md). 2026. Disponível em: https://github.com/gabrielDallape/yotakes-pitch. Acesso em: 21 out. 2026.</w:t>
      </w:r>
    </w:p>
    <w:p>
      <w:pPr>
        <w:spacing w:after="160"/>
        <w:ind w:left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YOTAKES. Pitch Yotakes. 2026. Disponível em: https://gabrieldallape.github.io/yotakes-pitch/. Acesso em: 21 out. 2026.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 w:eastAsia="Calibri"/>
        <w:b w:val="0"/>
        <w:i w:val="0"/>
        <w:color w:val="555555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