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DAD7" w14:textId="05E67FC0" w:rsidR="008D0D5E" w:rsidRDefault="00B50474">
      <w:r>
        <w:rPr>
          <w:noProof/>
        </w:rPr>
        <w:drawing>
          <wp:inline distT="0" distB="0" distL="0" distR="0" wp14:anchorId="1876BA78" wp14:editId="30F6C4BE">
            <wp:extent cx="5676429" cy="27368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7363" cy="2746943"/>
                    </a:xfrm>
                    <a:prstGeom prst="rect">
                      <a:avLst/>
                    </a:prstGeom>
                    <a:noFill/>
                  </pic:spPr>
                </pic:pic>
              </a:graphicData>
            </a:graphic>
          </wp:inline>
        </w:drawing>
      </w:r>
    </w:p>
    <w:p w14:paraId="498323C2" w14:textId="77777777" w:rsidR="00B50474" w:rsidRDefault="00B50474" w:rsidP="00B50474">
      <w:pPr>
        <w:pStyle w:val="NormalWeb"/>
        <w:shd w:val="clear" w:color="auto" w:fill="FFFFFF"/>
        <w:spacing w:before="0" w:after="0"/>
        <w:jc w:val="both"/>
        <w:rPr>
          <w:rFonts w:ascii="IBM Plex Sans" w:hAnsi="IBM Plex Sans"/>
          <w:i/>
          <w:iCs/>
          <w:color w:val="42526E"/>
        </w:rPr>
      </w:pPr>
      <w:r>
        <w:rPr>
          <w:rStyle w:val="Strong"/>
          <w:rFonts w:ascii="IBM Plex Sans" w:hAnsi="IBM Plex Sans"/>
          <w:i/>
          <w:iCs/>
          <w:color w:val="000000"/>
          <w:sz w:val="28"/>
          <w:szCs w:val="28"/>
        </w:rPr>
        <w:t>De ce să te înscrii la Facultatea de Design Industrial și Managementul Afacerilor din Iași?</w:t>
      </w:r>
    </w:p>
    <w:p w14:paraId="46FF99E0" w14:textId="77777777" w:rsidR="00B50474" w:rsidRDefault="00B50474" w:rsidP="00B50474">
      <w:pPr>
        <w:pStyle w:val="NormalWeb"/>
        <w:shd w:val="clear" w:color="auto" w:fill="FFFFFF"/>
        <w:spacing w:before="0" w:after="0"/>
        <w:jc w:val="both"/>
        <w:rPr>
          <w:rFonts w:ascii="IBM Plex Sans" w:hAnsi="IBM Plex Sans"/>
          <w:color w:val="42526E"/>
        </w:rPr>
      </w:pPr>
      <w:r>
        <w:rPr>
          <w:rStyle w:val="Strong"/>
          <w:rFonts w:ascii="IBM Plex Sans" w:hAnsi="IBM Plex Sans"/>
          <w:color w:val="000000"/>
        </w:rPr>
        <w:t>Facultatea de Design Industrial și Managementul Afacerilor din Iași</w:t>
      </w:r>
      <w:r>
        <w:rPr>
          <w:rStyle w:val="ugb-highlight"/>
          <w:rFonts w:ascii="IBM Plex Sans" w:hAnsi="IBM Plex Sans"/>
          <w:color w:val="000000"/>
        </w:rPr>
        <w:t> își asumă misiunea de a forma ingineri și manageri care vor avea competente tehnice, tehnologice, economice și manageriale, capabili să se adapteze cerințelor economiei de piață și noilor tehnologii, cu șanse reale în competiția de pe piața forței de muncă din țară și din străinătate.</w:t>
      </w:r>
    </w:p>
    <w:p w14:paraId="56BEFC64" w14:textId="77777777" w:rsidR="00B50474" w:rsidRPr="00B50474" w:rsidRDefault="00B50474" w:rsidP="00B50474">
      <w:pPr>
        <w:pStyle w:val="NormalWeb"/>
        <w:shd w:val="clear" w:color="auto" w:fill="FFFFFF"/>
        <w:spacing w:before="0" w:after="0"/>
        <w:jc w:val="both"/>
        <w:rPr>
          <w:rFonts w:ascii="IBM Plex Sans" w:hAnsi="IBM Plex Sans"/>
        </w:rPr>
      </w:pPr>
      <w:r w:rsidRPr="00B50474">
        <w:rPr>
          <w:rFonts w:ascii="IBM Plex Sans" w:hAnsi="IBM Plex Sans"/>
        </w:rPr>
        <w:t>Admiterea se organizează online, prin intermediul platformei informatice a universității, care va deveni activă în perioada înscrierilor. Pentru a te familiariza cu pașii necesari admiterii, poți consulta </w:t>
      </w:r>
      <w:hyperlink r:id="rId6" w:history="1">
        <w:r w:rsidRPr="00B50474">
          <w:rPr>
            <w:rStyle w:val="Hyperlink"/>
            <w:rFonts w:ascii="IBM Plex Sans" w:hAnsi="IBM Plex Sans"/>
            <w:color w:val="auto"/>
            <w:u w:val="none"/>
          </w:rPr>
          <w:t>manualul de utilizare</w:t>
        </w:r>
      </w:hyperlink>
      <w:r w:rsidRPr="00B50474">
        <w:rPr>
          <w:rFonts w:ascii="IBM Plex Sans" w:hAnsi="IBM Plex Sans"/>
        </w:rPr>
        <w:t> al platformei de la admiterea 2022 și </w:t>
      </w:r>
      <w:hyperlink r:id="rId7" w:history="1">
        <w:r w:rsidRPr="00B50474">
          <w:rPr>
            <w:rStyle w:val="Hyperlink"/>
            <w:rFonts w:ascii="IBM Plex Sans" w:hAnsi="IBM Plex Sans"/>
            <w:color w:val="auto"/>
            <w:u w:val="none"/>
          </w:rPr>
          <w:t>cele mai des întâlnite întrebări</w:t>
        </w:r>
      </w:hyperlink>
      <w:r w:rsidRPr="00B50474">
        <w:rPr>
          <w:rFonts w:ascii="IBM Plex Sans" w:hAnsi="IBM Plex Sans"/>
        </w:rPr>
        <w:t> și răspunsurile la ele.</w:t>
      </w:r>
    </w:p>
    <w:p w14:paraId="77E5763F" w14:textId="77777777" w:rsidR="00B50474" w:rsidRPr="00B50474" w:rsidRDefault="00B50474" w:rsidP="00B50474">
      <w:pPr>
        <w:pStyle w:val="NormalWeb"/>
        <w:shd w:val="clear" w:color="auto" w:fill="FFFFFF"/>
        <w:jc w:val="both"/>
        <w:rPr>
          <w:rFonts w:ascii="IBM Plex Sans" w:hAnsi="IBM Plex Sans"/>
        </w:rPr>
      </w:pPr>
      <w:r w:rsidRPr="00B50474">
        <w:rPr>
          <w:rFonts w:ascii="IBM Plex Sans" w:hAnsi="IBM Plex Sans"/>
        </w:rPr>
        <w:t>Candidatul are posibilitatea să se înscrie, </w:t>
      </w:r>
      <w:r w:rsidRPr="00B50474">
        <w:rPr>
          <w:rStyle w:val="Strong"/>
          <w:rFonts w:ascii="IBM Plex Sans" w:hAnsi="IBM Plex Sans"/>
        </w:rPr>
        <w:t>cu o singură taxă şi un singur dosar</w:t>
      </w:r>
      <w:r w:rsidRPr="00B50474">
        <w:rPr>
          <w:rFonts w:ascii="IBM Plex Sans" w:hAnsi="IBM Plex Sans"/>
        </w:rPr>
        <w:t>, la specializările de la </w:t>
      </w:r>
      <w:r w:rsidRPr="00B50474">
        <w:rPr>
          <w:rStyle w:val="Strong"/>
          <w:rFonts w:ascii="IBM Plex Sans" w:hAnsi="IBM Plex Sans"/>
        </w:rPr>
        <w:t>trei facultăţi</w:t>
      </w:r>
      <w:r w:rsidRPr="00B50474">
        <w:rPr>
          <w:rFonts w:ascii="IBM Plex Sans" w:hAnsi="IBM Plex Sans"/>
        </w:rPr>
        <w:t> ale Universităţii Tehnice „Gheorghe Asachi” din Iaşi, în ordinea preferinţelor, urmând ca, în funcţie de opțiune și de media de admitere, să fie declarat admis la una dintre acestea.</w:t>
      </w:r>
      <w:r w:rsidRPr="00B50474">
        <w:rPr>
          <w:rFonts w:ascii="IBM Plex Sans" w:hAnsi="IBM Plex Sans"/>
        </w:rPr>
        <w:br/>
        <w:t>Pentru a se înscrie la mai mult de trei facultăți, candidatul va plăti o taxă suplimentară.</w:t>
      </w:r>
    </w:p>
    <w:p w14:paraId="38F63AA2" w14:textId="6BA96134" w:rsidR="00B50474" w:rsidRDefault="00B50474" w:rsidP="00B50474">
      <w:pPr>
        <w:pStyle w:val="NormalWeb"/>
        <w:shd w:val="clear" w:color="auto" w:fill="FFFFFF"/>
        <w:jc w:val="both"/>
        <w:rPr>
          <w:rFonts w:ascii="IBM Plex Sans" w:hAnsi="IBM Plex Sans"/>
        </w:rPr>
      </w:pPr>
      <w:r w:rsidRPr="00B50474">
        <w:rPr>
          <w:rFonts w:ascii="IBM Plex Sans" w:hAnsi="IBM Plex Sans"/>
        </w:rPr>
        <w:t>Înscrierea candidaţilor se face prin depunerea dosarului la facultatea la care candidatul face prima opţiune, în locurile amenajate special în acest scop. Comisia de admitere pe facultate verifică zilnic dosarele candidaţilor înscrişi şi confirmă, sub semnătură, legalitatea înscrierii. Dacă se constată nereguli, candidaţilor li se solicită clarificări.</w:t>
      </w:r>
    </w:p>
    <w:p w14:paraId="5C02F356" w14:textId="77777777" w:rsidR="008726C1" w:rsidRDefault="008726C1" w:rsidP="00B50474">
      <w:pPr>
        <w:pStyle w:val="NormalWeb"/>
        <w:shd w:val="clear" w:color="auto" w:fill="FFFFFF"/>
        <w:jc w:val="both"/>
        <w:rPr>
          <w:rFonts w:ascii="IBM Plex Sans" w:hAnsi="IBM Plex Sans"/>
        </w:rPr>
      </w:pPr>
    </w:p>
    <w:p w14:paraId="3A9C8585" w14:textId="77777777" w:rsidR="00CF5352" w:rsidRPr="00CF5352" w:rsidRDefault="00CF5352" w:rsidP="00CF5352">
      <w:pPr>
        <w:shd w:val="clear" w:color="auto" w:fill="FFFFFF"/>
        <w:spacing w:before="100" w:beforeAutospacing="1" w:after="100" w:afterAutospacing="1" w:line="240" w:lineRule="auto"/>
        <w:outlineLvl w:val="1"/>
        <w:rPr>
          <w:rFonts w:ascii="IBM Plex Serif" w:eastAsia="Times New Roman" w:hAnsi="IBM Plex Serif" w:cs="Times New Roman"/>
          <w:color w:val="42526E"/>
          <w:spacing w:val="-5"/>
          <w:sz w:val="36"/>
          <w:szCs w:val="36"/>
          <w:lang w:eastAsia="en-GB"/>
        </w:rPr>
      </w:pPr>
      <w:r w:rsidRPr="00CF5352">
        <w:rPr>
          <w:rFonts w:ascii="IBM Plex Serif" w:eastAsia="Times New Roman" w:hAnsi="IBM Plex Serif" w:cs="Times New Roman"/>
          <w:color w:val="42526E"/>
          <w:spacing w:val="-5"/>
          <w:sz w:val="36"/>
          <w:szCs w:val="36"/>
          <w:lang w:eastAsia="en-GB"/>
        </w:rPr>
        <w:lastRenderedPageBreak/>
        <w:t>Înscrierea candidaților</w:t>
      </w:r>
    </w:p>
    <w:p w14:paraId="21BB0C1F" w14:textId="77777777" w:rsidR="00CF5352" w:rsidRPr="00CF5352" w:rsidRDefault="00CF5352" w:rsidP="00CF5352">
      <w:pPr>
        <w:shd w:val="clear" w:color="auto" w:fill="FFFFFF"/>
        <w:spacing w:before="100" w:beforeAutospacing="1" w:after="100" w:afterAutospacing="1" w:line="240" w:lineRule="auto"/>
        <w:outlineLvl w:val="3"/>
        <w:rPr>
          <w:rFonts w:ascii="IBM Plex Sans" w:eastAsia="Times New Roman" w:hAnsi="IBM Plex Sans" w:cs="Times New Roman"/>
          <w:b/>
          <w:bCs/>
          <w:spacing w:val="-5"/>
          <w:sz w:val="24"/>
          <w:szCs w:val="24"/>
          <w:lang w:eastAsia="en-GB"/>
        </w:rPr>
      </w:pPr>
      <w:r w:rsidRPr="00CF5352">
        <w:rPr>
          <w:rFonts w:ascii="IBM Plex Sans" w:eastAsia="Times New Roman" w:hAnsi="IBM Plex Sans" w:cs="Times New Roman"/>
          <w:b/>
          <w:bCs/>
          <w:spacing w:val="-5"/>
          <w:sz w:val="24"/>
          <w:szCs w:val="24"/>
          <w:lang w:eastAsia="en-GB"/>
        </w:rPr>
        <w:t> Înscriere online</w:t>
      </w:r>
    </w:p>
    <w:p w14:paraId="1FCCBBB5" w14:textId="77777777" w:rsidR="00CF5352" w:rsidRPr="00CF5352" w:rsidRDefault="00CF5352" w:rsidP="00CF5352">
      <w:pPr>
        <w:shd w:val="clear" w:color="auto" w:fill="FFFFFF"/>
        <w:spacing w:beforeAutospacing="1" w:after="0" w:afterAutospacing="1" w:line="240" w:lineRule="auto"/>
        <w:rPr>
          <w:rFonts w:ascii="IBM Plex Sans" w:eastAsia="Times New Roman" w:hAnsi="IBM Plex Sans" w:cs="Times New Roman"/>
          <w:b/>
          <w:bCs/>
          <w:color w:val="0070C0"/>
          <w:sz w:val="28"/>
          <w:szCs w:val="28"/>
          <w:lang w:eastAsia="en-GB"/>
        </w:rPr>
      </w:pPr>
      <w:hyperlink r:id="rId8" w:tgtFrame="_blank" w:history="1">
        <w:r w:rsidRPr="00CF5352">
          <w:rPr>
            <w:rFonts w:ascii="IBM Plex Sans" w:eastAsia="Times New Roman" w:hAnsi="IBM Plex Sans" w:cs="Times New Roman"/>
            <w:b/>
            <w:bCs/>
            <w:color w:val="0070C0"/>
            <w:sz w:val="28"/>
            <w:szCs w:val="28"/>
            <w:u w:val="single"/>
            <w:lang w:eastAsia="en-GB"/>
          </w:rPr>
          <w:t>Manua</w:t>
        </w:r>
        <w:r w:rsidRPr="00CF5352">
          <w:rPr>
            <w:rFonts w:ascii="IBM Plex Sans" w:eastAsia="Times New Roman" w:hAnsi="IBM Plex Sans" w:cs="Times New Roman"/>
            <w:b/>
            <w:bCs/>
            <w:color w:val="0070C0"/>
            <w:sz w:val="28"/>
            <w:szCs w:val="28"/>
            <w:u w:val="single"/>
            <w:lang w:eastAsia="en-GB"/>
          </w:rPr>
          <w:t>l</w:t>
        </w:r>
        <w:r w:rsidRPr="00CF5352">
          <w:rPr>
            <w:rFonts w:ascii="IBM Plex Sans" w:eastAsia="Times New Roman" w:hAnsi="IBM Plex Sans" w:cs="Times New Roman"/>
            <w:b/>
            <w:bCs/>
            <w:color w:val="0070C0"/>
            <w:sz w:val="28"/>
            <w:szCs w:val="28"/>
            <w:u w:val="single"/>
            <w:lang w:eastAsia="en-GB"/>
          </w:rPr>
          <w:t xml:space="preserve"> de utilizare aplicatie de inscriere online</w:t>
        </w:r>
      </w:hyperlink>
    </w:p>
    <w:p w14:paraId="52650D11" w14:textId="59572AF0" w:rsidR="00CF5352" w:rsidRPr="00120F0F" w:rsidRDefault="00CF5352" w:rsidP="00120F0F">
      <w:pPr>
        <w:spacing w:beforeAutospacing="1" w:after="0" w:afterAutospacing="1" w:line="240" w:lineRule="auto"/>
        <w:rPr>
          <w:rFonts w:ascii="IBM Plex Sans" w:eastAsia="Times New Roman" w:hAnsi="IBM Plex Sans" w:cs="Times New Roman"/>
          <w:b/>
          <w:bCs/>
          <w:color w:val="0070C0"/>
          <w:sz w:val="28"/>
          <w:szCs w:val="28"/>
          <w:lang w:eastAsia="en-GB"/>
        </w:rPr>
      </w:pPr>
      <w:hyperlink r:id="rId9" w:tgtFrame="_blank" w:history="1">
        <w:r w:rsidRPr="00CF5352">
          <w:rPr>
            <w:rFonts w:ascii="IBM Plex Sans" w:eastAsia="Times New Roman" w:hAnsi="IBM Plex Sans" w:cs="Times New Roman"/>
            <w:b/>
            <w:bCs/>
            <w:color w:val="0070C0"/>
            <w:sz w:val="28"/>
            <w:szCs w:val="28"/>
            <w:u w:val="single"/>
            <w:lang w:eastAsia="en-GB"/>
          </w:rPr>
          <w:t>Aplicatie inscrier</w:t>
        </w:r>
        <w:r w:rsidRPr="00CF5352">
          <w:rPr>
            <w:rFonts w:ascii="IBM Plex Sans" w:eastAsia="Times New Roman" w:hAnsi="IBM Plex Sans" w:cs="Times New Roman"/>
            <w:b/>
            <w:bCs/>
            <w:color w:val="0070C0"/>
            <w:sz w:val="28"/>
            <w:szCs w:val="28"/>
            <w:u w:val="single"/>
            <w:lang w:eastAsia="en-GB"/>
          </w:rPr>
          <w:t>e</w:t>
        </w:r>
        <w:r w:rsidRPr="00CF5352">
          <w:rPr>
            <w:rFonts w:ascii="IBM Plex Sans" w:eastAsia="Times New Roman" w:hAnsi="IBM Plex Sans" w:cs="Times New Roman"/>
            <w:b/>
            <w:bCs/>
            <w:color w:val="0070C0"/>
            <w:sz w:val="28"/>
            <w:szCs w:val="28"/>
            <w:u w:val="single"/>
            <w:lang w:eastAsia="en-GB"/>
          </w:rPr>
          <w:t xml:space="preserve"> online</w:t>
        </w:r>
      </w:hyperlink>
    </w:p>
    <w:p w14:paraId="0895761B" w14:textId="45366247" w:rsidR="00CF5352" w:rsidRPr="00CF5352" w:rsidRDefault="00CF5352" w:rsidP="00CF5352">
      <w:pPr>
        <w:shd w:val="clear" w:color="auto" w:fill="FFFFFF"/>
        <w:spacing w:before="100" w:beforeAutospacing="1" w:after="100" w:afterAutospacing="1" w:line="240" w:lineRule="auto"/>
        <w:outlineLvl w:val="3"/>
        <w:rPr>
          <w:rFonts w:ascii="IBM Plex Sans" w:eastAsia="Times New Roman" w:hAnsi="IBM Plex Sans" w:cs="Times New Roman"/>
          <w:b/>
          <w:bCs/>
          <w:spacing w:val="-5"/>
          <w:sz w:val="24"/>
          <w:szCs w:val="24"/>
          <w:lang w:eastAsia="en-GB"/>
        </w:rPr>
      </w:pPr>
      <w:r w:rsidRPr="00CF5352">
        <w:rPr>
          <w:rFonts w:ascii="IBM Plex Sans" w:eastAsia="Times New Roman" w:hAnsi="IBM Plex Sans" w:cs="Times New Roman"/>
          <w:b/>
          <w:bCs/>
          <w:spacing w:val="-5"/>
          <w:sz w:val="24"/>
          <w:szCs w:val="24"/>
          <w:lang w:eastAsia="en-GB"/>
        </w:rPr>
        <w:t>Înscriere la sediul facultății</w:t>
      </w:r>
    </w:p>
    <w:p w14:paraId="68E08E26" w14:textId="77777777" w:rsidR="00CF5352" w:rsidRPr="00CF5352" w:rsidRDefault="00CF5352" w:rsidP="00CF5352">
      <w:pPr>
        <w:shd w:val="clear" w:color="auto" w:fill="FFFFFF"/>
        <w:spacing w:beforeAutospacing="1" w:after="0" w:afterAutospacing="1" w:line="240" w:lineRule="auto"/>
        <w:rPr>
          <w:rFonts w:ascii="IBM Plex Sans" w:eastAsia="Times New Roman" w:hAnsi="IBM Plex Sans" w:cs="Times New Roman"/>
          <w:color w:val="42526E"/>
          <w:sz w:val="24"/>
          <w:szCs w:val="24"/>
          <w:lang w:eastAsia="en-GB"/>
        </w:rPr>
      </w:pPr>
      <w:r w:rsidRPr="00CF5352">
        <w:rPr>
          <w:rFonts w:ascii="IBM Plex Sans" w:eastAsia="Times New Roman" w:hAnsi="IBM Plex Sans" w:cs="Times New Roman"/>
          <w:b/>
          <w:bCs/>
          <w:color w:val="42526E"/>
          <w:sz w:val="24"/>
          <w:szCs w:val="24"/>
          <w:lang w:eastAsia="en-GB"/>
        </w:rPr>
        <w:t>4 – 23 iulie 2022</w:t>
      </w:r>
    </w:p>
    <w:p w14:paraId="09BA2552" w14:textId="77777777" w:rsidR="00CF5352" w:rsidRPr="00CF5352" w:rsidRDefault="00CF5352" w:rsidP="00CF5352">
      <w:pPr>
        <w:shd w:val="clear" w:color="auto" w:fill="FFFFFF"/>
        <w:spacing w:beforeAutospacing="1" w:after="0" w:afterAutospacing="1" w:line="240" w:lineRule="auto"/>
        <w:rPr>
          <w:rFonts w:ascii="IBM Plex Sans" w:eastAsia="Times New Roman" w:hAnsi="IBM Plex Sans" w:cs="Times New Roman"/>
          <w:color w:val="42526E"/>
          <w:sz w:val="24"/>
          <w:szCs w:val="24"/>
          <w:lang w:eastAsia="en-GB"/>
        </w:rPr>
      </w:pPr>
      <w:r w:rsidRPr="00CF5352">
        <w:rPr>
          <w:rFonts w:ascii="IBM Plex Sans" w:eastAsia="Times New Roman" w:hAnsi="IBM Plex Sans" w:cs="Times New Roman"/>
          <w:b/>
          <w:bCs/>
          <w:color w:val="42526E"/>
          <w:sz w:val="24"/>
          <w:szCs w:val="24"/>
          <w:lang w:eastAsia="en-GB"/>
        </w:rPr>
        <w:t>Luni – Duminica, orele 09:00 – 14:00</w:t>
      </w:r>
    </w:p>
    <w:p w14:paraId="41C81FE5" w14:textId="77777777" w:rsidR="00CF5352" w:rsidRPr="00CF5352" w:rsidRDefault="00CF5352" w:rsidP="00CF5352">
      <w:pPr>
        <w:pStyle w:val="NormalWeb"/>
        <w:shd w:val="clear" w:color="auto" w:fill="FFFFFF"/>
        <w:jc w:val="both"/>
        <w:rPr>
          <w:rFonts w:ascii="IBM Plex Sans" w:hAnsi="IBM Plex Sans"/>
          <w:b/>
          <w:bCs/>
          <w:sz w:val="32"/>
          <w:szCs w:val="32"/>
        </w:rPr>
      </w:pPr>
      <w:r w:rsidRPr="00CF5352">
        <w:rPr>
          <w:rFonts w:ascii="IBM Plex Sans" w:hAnsi="IBM Plex Sans"/>
          <w:b/>
          <w:bCs/>
          <w:sz w:val="32"/>
          <w:szCs w:val="32"/>
        </w:rPr>
        <w:t>Specializări</w:t>
      </w:r>
    </w:p>
    <w:p w14:paraId="357C638B" w14:textId="4C166D6F"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Design Industrial (limba Română și Engleză)</w:t>
      </w:r>
    </w:p>
    <w:p w14:paraId="00038CB0" w14:textId="77777777"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Tehnologia și Designul Produselor Textile</w:t>
      </w:r>
    </w:p>
    <w:p w14:paraId="2338F077" w14:textId="77777777"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Tehnologia Tricotajelor și a Confecțiilor</w:t>
      </w:r>
    </w:p>
    <w:p w14:paraId="5A6DC55F" w14:textId="77777777"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Tehnologia și Designul Confecțiilor din Piele și Înlocuitori</w:t>
      </w:r>
    </w:p>
    <w:p w14:paraId="4039A165" w14:textId="77777777"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Ingineria și Managementul Afacerilor</w:t>
      </w:r>
    </w:p>
    <w:p w14:paraId="7DF1739C" w14:textId="77777777"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Inginerie Economică Industrială</w:t>
      </w:r>
    </w:p>
    <w:p w14:paraId="32ED124C" w14:textId="77777777"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Tehnologie Chimică Textilă</w:t>
      </w:r>
    </w:p>
    <w:p w14:paraId="1B5FE2A5" w14:textId="4BE3B35E" w:rsidR="00CF5352" w:rsidRPr="00CF5352" w:rsidRDefault="00CF5352" w:rsidP="00CF5352">
      <w:pPr>
        <w:pStyle w:val="NormalWeb"/>
        <w:numPr>
          <w:ilvl w:val="0"/>
          <w:numId w:val="2"/>
        </w:numPr>
        <w:shd w:val="clear" w:color="auto" w:fill="FFFFFF"/>
        <w:jc w:val="both"/>
        <w:rPr>
          <w:rFonts w:ascii="IBM Plex Sans" w:hAnsi="IBM Plex Sans"/>
          <w:sz w:val="28"/>
          <w:szCs w:val="28"/>
        </w:rPr>
      </w:pPr>
      <w:r w:rsidRPr="00CF5352">
        <w:rPr>
          <w:rFonts w:ascii="IBM Plex Sans" w:hAnsi="IBM Plex Sans"/>
          <w:sz w:val="28"/>
          <w:szCs w:val="28"/>
        </w:rPr>
        <w:t>Tehnologia Chimică a Produselor din Piele și Înlocuitori</w:t>
      </w:r>
    </w:p>
    <w:p w14:paraId="72E8A37F" w14:textId="77777777" w:rsidR="006C50BD" w:rsidRPr="00120F0F" w:rsidRDefault="006C50BD" w:rsidP="006C50BD">
      <w:pPr>
        <w:pStyle w:val="ListParagraph"/>
        <w:shd w:val="clear" w:color="auto" w:fill="FFFFFF"/>
        <w:spacing w:beforeAutospacing="1" w:after="0" w:afterAutospacing="1" w:line="240" w:lineRule="auto"/>
        <w:outlineLvl w:val="4"/>
        <w:rPr>
          <w:rFonts w:ascii="IBM Plex Serif" w:eastAsia="Times New Roman" w:hAnsi="IBM Plex Serif" w:cs="Times New Roman"/>
          <w:b/>
          <w:bCs/>
          <w:color w:val="0070C0"/>
          <w:spacing w:val="-5"/>
          <w:sz w:val="28"/>
          <w:szCs w:val="28"/>
          <w:lang w:eastAsia="en-GB"/>
        </w:rPr>
      </w:pPr>
      <w:hyperlink r:id="rId10" w:tgtFrame="_blank" w:history="1">
        <w:r w:rsidRPr="00120F0F">
          <w:rPr>
            <w:rFonts w:ascii="IBM Plex Serif" w:eastAsia="Times New Roman" w:hAnsi="IBM Plex Serif" w:cs="Times New Roman"/>
            <w:b/>
            <w:bCs/>
            <w:color w:val="0070C0"/>
            <w:spacing w:val="-5"/>
            <w:sz w:val="28"/>
            <w:szCs w:val="28"/>
            <w:u w:val="single"/>
            <w:lang w:eastAsia="en-GB"/>
          </w:rPr>
          <w:t>Broșură de prezentare</w:t>
        </w:r>
      </w:hyperlink>
    </w:p>
    <w:p w14:paraId="7BDC0E47" w14:textId="77777777" w:rsidR="00ED5723" w:rsidRPr="00ED5723" w:rsidRDefault="00ED5723" w:rsidP="00ED5723">
      <w:pPr>
        <w:rPr>
          <w:rFonts w:ascii="IBM Plex Sans" w:hAnsi="IBM Plex Sans"/>
          <w:b/>
          <w:bCs/>
          <w:sz w:val="28"/>
          <w:szCs w:val="28"/>
        </w:rPr>
      </w:pPr>
      <w:r w:rsidRPr="00ED5723">
        <w:rPr>
          <w:rFonts w:ascii="IBM Plex Sans" w:hAnsi="IBM Plex Sans"/>
          <w:b/>
          <w:bCs/>
          <w:sz w:val="28"/>
          <w:szCs w:val="28"/>
        </w:rPr>
        <w:t>Calendar</w:t>
      </w:r>
    </w:p>
    <w:p w14:paraId="441CC2FD" w14:textId="77777777" w:rsidR="00ED5723" w:rsidRPr="00ED5723" w:rsidRDefault="00ED5723" w:rsidP="00ED5723">
      <w:pPr>
        <w:rPr>
          <w:rFonts w:ascii="IBM Plex Sans" w:hAnsi="IBM Plex Sans"/>
          <w:b/>
          <w:bCs/>
          <w:sz w:val="24"/>
          <w:szCs w:val="24"/>
        </w:rPr>
      </w:pPr>
      <w:r w:rsidRPr="00ED5723">
        <w:rPr>
          <w:rFonts w:ascii="IBM Plex Sans" w:hAnsi="IBM Plex Sans"/>
          <w:b/>
          <w:bCs/>
          <w:sz w:val="24"/>
          <w:szCs w:val="24"/>
        </w:rPr>
        <w:t>Sesiunea de vară: iulie 2022</w:t>
      </w:r>
    </w:p>
    <w:p w14:paraId="1E712DDE"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Înscrierea candidaţilor: 4 – 23 iulie</w:t>
      </w:r>
    </w:p>
    <w:p w14:paraId="76F95BD6"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Afişarea rezultatelor preliminare: 24 iulie</w:t>
      </w:r>
    </w:p>
    <w:p w14:paraId="574517CD"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Depunere contestații: 24 iulie</w:t>
      </w:r>
    </w:p>
    <w:p w14:paraId="10AF0571"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Confirmare loc facultate prin depunere acte în original: 25 – 27 iulie</w:t>
      </w:r>
    </w:p>
    <w:p w14:paraId="25707E18"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Rezultate intermediare: 28 iulie</w:t>
      </w:r>
    </w:p>
    <w:p w14:paraId="67A2217A"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Confirmare loc prin depunere acte în original: 29 – 30 iulie</w:t>
      </w:r>
    </w:p>
    <w:p w14:paraId="51EB3F74"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Afişarea rezultatelor finale: 31 iulie</w:t>
      </w:r>
    </w:p>
    <w:p w14:paraId="48EE21D4"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Confirmare loc prin depunere acte în original: 1 – 2 august</w:t>
      </w:r>
    </w:p>
    <w:p w14:paraId="72948FF0" w14:textId="77777777" w:rsidR="00ED5723" w:rsidRPr="00ED5723" w:rsidRDefault="00ED5723" w:rsidP="00ED5723">
      <w:pPr>
        <w:rPr>
          <w:rFonts w:ascii="IBM Plex Sans" w:hAnsi="IBM Plex Sans"/>
          <w:b/>
          <w:bCs/>
          <w:sz w:val="24"/>
          <w:szCs w:val="24"/>
        </w:rPr>
      </w:pPr>
      <w:r w:rsidRPr="00ED5723">
        <w:rPr>
          <w:rFonts w:ascii="IBM Plex Sans" w:hAnsi="IBM Plex Sans"/>
          <w:b/>
          <w:bCs/>
          <w:sz w:val="24"/>
          <w:szCs w:val="24"/>
        </w:rPr>
        <w:lastRenderedPageBreak/>
        <w:t>Sesiunea de toamnă: septembrie 2022</w:t>
      </w:r>
    </w:p>
    <w:p w14:paraId="4862E6CB"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Înscrierea candidaţilor: 5 – 16 septembrie</w:t>
      </w:r>
    </w:p>
    <w:p w14:paraId="153CD649"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Afişarea rezultatelor preliminare: 17 septembrie</w:t>
      </w:r>
    </w:p>
    <w:p w14:paraId="59F56E82"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Depunere contestații: 17 – 19 septembrie</w:t>
      </w:r>
    </w:p>
    <w:p w14:paraId="379D4FB6"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Confirmare loc facultate prin depunere acte în original: 19 – 20 septembrie</w:t>
      </w:r>
    </w:p>
    <w:p w14:paraId="2907D4D5" w14:textId="77777777" w:rsidR="00ED5723" w:rsidRPr="00ED5723" w:rsidRDefault="00ED5723" w:rsidP="00ED5723">
      <w:pPr>
        <w:rPr>
          <w:rFonts w:ascii="IBM Plex Sans" w:hAnsi="IBM Plex Sans"/>
          <w:sz w:val="24"/>
          <w:szCs w:val="24"/>
        </w:rPr>
      </w:pPr>
      <w:r w:rsidRPr="00ED5723">
        <w:rPr>
          <w:rFonts w:ascii="IBM Plex Sans" w:hAnsi="IBM Plex Sans"/>
          <w:sz w:val="24"/>
          <w:szCs w:val="24"/>
        </w:rPr>
        <w:t>Termen limită depunere acte în original: 22 septembrie</w:t>
      </w:r>
    </w:p>
    <w:p w14:paraId="76BF8A3D" w14:textId="53144B4E" w:rsidR="00B50474" w:rsidRDefault="00ED5723" w:rsidP="00ED5723">
      <w:pPr>
        <w:rPr>
          <w:rFonts w:ascii="IBM Plex Sans" w:hAnsi="IBM Plex Sans"/>
          <w:sz w:val="24"/>
          <w:szCs w:val="24"/>
        </w:rPr>
      </w:pPr>
      <w:r w:rsidRPr="00ED5723">
        <w:rPr>
          <w:rFonts w:ascii="Tahoma" w:hAnsi="Tahoma" w:cs="Tahoma"/>
          <w:sz w:val="24"/>
          <w:szCs w:val="24"/>
        </w:rPr>
        <w:t>﻿</w:t>
      </w:r>
      <w:r w:rsidRPr="00ED5723">
        <w:rPr>
          <w:rFonts w:ascii="IBM Plex Sans" w:hAnsi="IBM Plex Sans"/>
          <w:sz w:val="24"/>
          <w:szCs w:val="24"/>
        </w:rPr>
        <w:t>Afişarea rezultatelor finale: 23 septembrie</w:t>
      </w:r>
    </w:p>
    <w:p w14:paraId="1640B213" w14:textId="77777777" w:rsidR="00926311" w:rsidRPr="00926311" w:rsidRDefault="00926311" w:rsidP="00926311">
      <w:pPr>
        <w:shd w:val="clear" w:color="auto" w:fill="FFFFFF"/>
        <w:spacing w:beforeAutospacing="1" w:after="0" w:afterAutospacing="1" w:line="240" w:lineRule="auto"/>
        <w:outlineLvl w:val="2"/>
        <w:rPr>
          <w:rFonts w:ascii="IBM Plex Serif" w:eastAsia="Times New Roman" w:hAnsi="IBM Plex Serif" w:cs="Times New Roman"/>
          <w:b/>
          <w:bCs/>
          <w:color w:val="42526E"/>
          <w:spacing w:val="-5"/>
          <w:sz w:val="28"/>
          <w:szCs w:val="28"/>
          <w:lang w:eastAsia="en-GB"/>
        </w:rPr>
      </w:pPr>
      <w:r w:rsidRPr="00926311">
        <w:rPr>
          <w:rFonts w:ascii="IBM Plex Serif" w:eastAsia="Times New Roman" w:hAnsi="IBM Plex Serif" w:cs="Times New Roman"/>
          <w:b/>
          <w:bCs/>
          <w:color w:val="000000"/>
          <w:spacing w:val="-5"/>
          <w:sz w:val="28"/>
          <w:szCs w:val="28"/>
          <w:lang w:eastAsia="en-GB"/>
        </w:rPr>
        <w:t>Procedura de admitere</w:t>
      </w:r>
    </w:p>
    <w:p w14:paraId="4AFC3015" w14:textId="77777777" w:rsidR="00926311" w:rsidRPr="00926311" w:rsidRDefault="00926311" w:rsidP="00926311">
      <w:pPr>
        <w:shd w:val="clear" w:color="auto" w:fill="FFFFFF"/>
        <w:spacing w:beforeAutospacing="1" w:after="0" w:afterAutospacing="1" w:line="240" w:lineRule="auto"/>
        <w:rPr>
          <w:rFonts w:ascii="IBM Plex Sans" w:eastAsia="Times New Roman" w:hAnsi="IBM Plex Sans" w:cs="Times New Roman"/>
          <w:color w:val="0070C0"/>
          <w:sz w:val="24"/>
          <w:szCs w:val="24"/>
          <w:lang w:eastAsia="en-GB"/>
        </w:rPr>
      </w:pPr>
      <w:r w:rsidRPr="00926311">
        <w:rPr>
          <w:rFonts w:ascii="IBM Plex Sans" w:eastAsia="Times New Roman" w:hAnsi="IBM Plex Sans" w:cs="Times New Roman"/>
          <w:color w:val="000000"/>
          <w:sz w:val="24"/>
          <w:szCs w:val="24"/>
          <w:lang w:eastAsia="en-GB"/>
        </w:rPr>
        <w:t>Admiterea la studiile de licență se face pe baza de dosar.</w:t>
      </w:r>
      <w:r w:rsidRPr="00926311">
        <w:rPr>
          <w:rFonts w:ascii="IBM Plex Sans" w:eastAsia="Times New Roman" w:hAnsi="IBM Plex Sans" w:cs="Times New Roman"/>
          <w:color w:val="42526E"/>
          <w:sz w:val="24"/>
          <w:szCs w:val="24"/>
          <w:lang w:eastAsia="en-GB"/>
        </w:rPr>
        <w:br/>
      </w:r>
      <w:r w:rsidRPr="00926311">
        <w:rPr>
          <w:rFonts w:ascii="IBM Plex Sans" w:eastAsia="Times New Roman" w:hAnsi="IBM Plex Sans" w:cs="Times New Roman"/>
          <w:b/>
          <w:bCs/>
          <w:color w:val="0070C0"/>
          <w:sz w:val="24"/>
          <w:szCs w:val="24"/>
          <w:lang w:eastAsia="en-GB"/>
        </w:rPr>
        <w:t>Media de admitere = Media examenului de bacalaureat</w:t>
      </w:r>
    </w:p>
    <w:p w14:paraId="7B694788" w14:textId="77777777" w:rsidR="00926311" w:rsidRPr="008E6A4D" w:rsidRDefault="00926311" w:rsidP="00926311">
      <w:pPr>
        <w:rPr>
          <w:rFonts w:ascii="IBM Plex Sans" w:hAnsi="IBM Plex Sans"/>
          <w:b/>
          <w:bCs/>
          <w:sz w:val="28"/>
          <w:szCs w:val="28"/>
        </w:rPr>
      </w:pPr>
      <w:r w:rsidRPr="008E6A4D">
        <w:rPr>
          <w:rFonts w:ascii="IBM Plex Sans" w:hAnsi="IBM Plex Sans"/>
          <w:b/>
          <w:bCs/>
          <w:sz w:val="28"/>
          <w:szCs w:val="28"/>
        </w:rPr>
        <w:t>Acte necesare pentru DOSARUL DE ÎNSCRIERE</w:t>
      </w:r>
    </w:p>
    <w:p w14:paraId="10EA2784"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diplomă de bacalaureat (scanata față-verso);</w:t>
      </w:r>
    </w:p>
    <w:p w14:paraId="01FAB738"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copie CI, certificat de naștere și certificat de căsătorie daca este cazul;</w:t>
      </w:r>
    </w:p>
    <w:p w14:paraId="0A537EAB"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2 poze tip buletin;</w:t>
      </w:r>
    </w:p>
    <w:p w14:paraId="402F16C1"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adeverință medicală tip (în care trebuie să se specifice faptul că nu sunteţi în evidenţă cu boli psihice şi infecţio-contagioase);</w:t>
      </w:r>
    </w:p>
    <w:p w14:paraId="6988B029"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adeverință/diplomă de licență din care să rezulte calitatea de student (pentru studenții care urmează o a doua specializare)</w:t>
      </w:r>
    </w:p>
    <w:p w14:paraId="3BDAFF71"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taxă înscriere 100 ron;</w:t>
      </w:r>
    </w:p>
    <w:p w14:paraId="5B867721" w14:textId="77777777" w:rsidR="00926311" w:rsidRPr="00807491" w:rsidRDefault="00926311" w:rsidP="00807491">
      <w:pPr>
        <w:pStyle w:val="ListParagraph"/>
        <w:numPr>
          <w:ilvl w:val="0"/>
          <w:numId w:val="3"/>
        </w:numPr>
        <w:jc w:val="both"/>
        <w:rPr>
          <w:rFonts w:ascii="IBM Plex Sans" w:hAnsi="IBM Plex Sans"/>
          <w:sz w:val="24"/>
          <w:szCs w:val="24"/>
        </w:rPr>
      </w:pPr>
      <w:r w:rsidRPr="00807491">
        <w:rPr>
          <w:rFonts w:ascii="IBM Plex Sans" w:hAnsi="IBM Plex Sans"/>
          <w:sz w:val="24"/>
          <w:szCs w:val="24"/>
        </w:rPr>
        <w:t>dosar plic.</w:t>
      </w:r>
    </w:p>
    <w:p w14:paraId="5095081A" w14:textId="77777777" w:rsidR="00926311" w:rsidRPr="00926311" w:rsidRDefault="00926311" w:rsidP="00431FE6">
      <w:pPr>
        <w:jc w:val="both"/>
        <w:rPr>
          <w:rFonts w:ascii="IBM Plex Sans" w:hAnsi="IBM Plex Sans"/>
          <w:sz w:val="24"/>
          <w:szCs w:val="24"/>
        </w:rPr>
      </w:pPr>
      <w:r w:rsidRPr="006865D9">
        <w:rPr>
          <w:rFonts w:ascii="IBM Plex Sans" w:hAnsi="IBM Plex Sans"/>
          <w:b/>
          <w:bCs/>
          <w:sz w:val="28"/>
          <w:szCs w:val="28"/>
        </w:rPr>
        <w:t>Operațiunile de încasare a taxelor</w:t>
      </w:r>
      <w:r w:rsidRPr="00926311">
        <w:rPr>
          <w:rFonts w:ascii="IBM Plex Sans" w:hAnsi="IBM Plex Sans"/>
          <w:sz w:val="24"/>
          <w:szCs w:val="24"/>
        </w:rPr>
        <w:t xml:space="preserve"> se vor efectua prin transfer bancar, efectuat la bănci comerciale(exclus REVOLUT):</w:t>
      </w:r>
    </w:p>
    <w:p w14:paraId="0064A27E" w14:textId="77777777" w:rsidR="00926311" w:rsidRPr="00926311" w:rsidRDefault="00926311" w:rsidP="00431FE6">
      <w:pPr>
        <w:jc w:val="both"/>
        <w:rPr>
          <w:rFonts w:ascii="IBM Plex Sans" w:hAnsi="IBM Plex Sans"/>
          <w:sz w:val="24"/>
          <w:szCs w:val="24"/>
        </w:rPr>
      </w:pPr>
      <w:r w:rsidRPr="00926311">
        <w:rPr>
          <w:rFonts w:ascii="IBM Plex Sans" w:hAnsi="IBM Plex Sans"/>
          <w:sz w:val="24"/>
          <w:szCs w:val="24"/>
        </w:rPr>
        <w:t>BENEFICIAR: Universitatea Tehnică “Gheorghe Asachi” din Iaşi</w:t>
      </w:r>
    </w:p>
    <w:p w14:paraId="2FBA7578" w14:textId="77777777" w:rsidR="00926311" w:rsidRPr="00926311" w:rsidRDefault="00926311" w:rsidP="00431FE6">
      <w:pPr>
        <w:jc w:val="both"/>
        <w:rPr>
          <w:rFonts w:ascii="IBM Plex Sans" w:hAnsi="IBM Plex Sans"/>
          <w:sz w:val="24"/>
          <w:szCs w:val="24"/>
        </w:rPr>
      </w:pPr>
      <w:r w:rsidRPr="00926311">
        <w:rPr>
          <w:rFonts w:ascii="IBM Plex Sans" w:hAnsi="IBM Plex Sans"/>
          <w:sz w:val="24"/>
          <w:szCs w:val="24"/>
        </w:rPr>
        <w:t>COD IBAN: RO44TREZ40620F330500XXXX</w:t>
      </w:r>
    </w:p>
    <w:p w14:paraId="1F395131" w14:textId="77777777" w:rsidR="00926311" w:rsidRPr="00926311" w:rsidRDefault="00926311" w:rsidP="00431FE6">
      <w:pPr>
        <w:jc w:val="both"/>
        <w:rPr>
          <w:rFonts w:ascii="IBM Plex Sans" w:hAnsi="IBM Plex Sans"/>
          <w:sz w:val="24"/>
          <w:szCs w:val="24"/>
        </w:rPr>
      </w:pPr>
      <w:r w:rsidRPr="00926311">
        <w:rPr>
          <w:rFonts w:ascii="IBM Plex Sans" w:hAnsi="IBM Plex Sans"/>
          <w:sz w:val="24"/>
          <w:szCs w:val="24"/>
        </w:rPr>
        <w:t>COD FISCAL: 4701606</w:t>
      </w:r>
    </w:p>
    <w:p w14:paraId="4C99C37B" w14:textId="74EC896F" w:rsidR="00926311" w:rsidRPr="00ED5723" w:rsidRDefault="00926311" w:rsidP="00431FE6">
      <w:pPr>
        <w:jc w:val="both"/>
        <w:rPr>
          <w:rFonts w:ascii="IBM Plex Sans" w:hAnsi="IBM Plex Sans"/>
          <w:sz w:val="24"/>
          <w:szCs w:val="24"/>
        </w:rPr>
      </w:pPr>
      <w:r w:rsidRPr="00926311">
        <w:rPr>
          <w:rFonts w:ascii="IBM Plex Sans" w:hAnsi="IBM Plex Sans"/>
          <w:sz w:val="24"/>
          <w:szCs w:val="24"/>
        </w:rPr>
        <w:t>OBIECTUL PLĂȚII: taxă admitere DIMA</w:t>
      </w:r>
    </w:p>
    <w:sectPr w:rsidR="00926311" w:rsidRPr="00ED5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BM Plex Serif">
    <w:charset w:val="00"/>
    <w:family w:val="roman"/>
    <w:pitch w:val="variable"/>
    <w:sig w:usb0="A000026F" w:usb1="5000203B" w:usb2="00000000" w:usb3="00000000" w:csb0="00000197"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4E2"/>
    <w:multiLevelType w:val="hybridMultilevel"/>
    <w:tmpl w:val="2BF0063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10D66"/>
    <w:multiLevelType w:val="hybridMultilevel"/>
    <w:tmpl w:val="6A56F7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0117D"/>
    <w:multiLevelType w:val="hybridMultilevel"/>
    <w:tmpl w:val="3CD62C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5E"/>
    <w:rsid w:val="00120F0F"/>
    <w:rsid w:val="00384E92"/>
    <w:rsid w:val="00431FE6"/>
    <w:rsid w:val="005120A4"/>
    <w:rsid w:val="006865D9"/>
    <w:rsid w:val="006C50BD"/>
    <w:rsid w:val="00807491"/>
    <w:rsid w:val="008726C1"/>
    <w:rsid w:val="008D0D5E"/>
    <w:rsid w:val="008E6A4D"/>
    <w:rsid w:val="00926311"/>
    <w:rsid w:val="00B50474"/>
    <w:rsid w:val="00CF5352"/>
    <w:rsid w:val="00ED5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73F1"/>
  <w15:chartTrackingRefBased/>
  <w15:docId w15:val="{3155607B-E6EB-4683-B908-7012F9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26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C50B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4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0474"/>
    <w:rPr>
      <w:b/>
      <w:bCs/>
    </w:rPr>
  </w:style>
  <w:style w:type="character" w:customStyle="1" w:styleId="ugb-highlight">
    <w:name w:val="ugb-highlight"/>
    <w:basedOn w:val="DefaultParagraphFont"/>
    <w:rsid w:val="00B50474"/>
  </w:style>
  <w:style w:type="character" w:styleId="Hyperlink">
    <w:name w:val="Hyperlink"/>
    <w:basedOn w:val="DefaultParagraphFont"/>
    <w:uiPriority w:val="99"/>
    <w:semiHidden/>
    <w:unhideWhenUsed/>
    <w:rsid w:val="00B50474"/>
    <w:rPr>
      <w:color w:val="0000FF"/>
      <w:u w:val="single"/>
    </w:rPr>
  </w:style>
  <w:style w:type="character" w:customStyle="1" w:styleId="Heading5Char">
    <w:name w:val="Heading 5 Char"/>
    <w:basedOn w:val="DefaultParagraphFont"/>
    <w:link w:val="Heading5"/>
    <w:uiPriority w:val="9"/>
    <w:rsid w:val="006C50BD"/>
    <w:rPr>
      <w:rFonts w:ascii="Times New Roman" w:eastAsia="Times New Roman" w:hAnsi="Times New Roman" w:cs="Times New Roman"/>
      <w:b/>
      <w:bCs/>
      <w:sz w:val="20"/>
      <w:szCs w:val="20"/>
      <w:lang w:eastAsia="en-GB"/>
    </w:rPr>
  </w:style>
  <w:style w:type="paragraph" w:styleId="ListParagraph">
    <w:name w:val="List Paragraph"/>
    <w:basedOn w:val="Normal"/>
    <w:uiPriority w:val="34"/>
    <w:qFormat/>
    <w:rsid w:val="006C50BD"/>
    <w:pPr>
      <w:ind w:left="720"/>
      <w:contextualSpacing/>
    </w:pPr>
  </w:style>
  <w:style w:type="character" w:customStyle="1" w:styleId="Heading3Char">
    <w:name w:val="Heading 3 Char"/>
    <w:basedOn w:val="DefaultParagraphFont"/>
    <w:link w:val="Heading3"/>
    <w:uiPriority w:val="9"/>
    <w:semiHidden/>
    <w:rsid w:val="009263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42374">
      <w:bodyDiv w:val="1"/>
      <w:marLeft w:val="0"/>
      <w:marRight w:val="0"/>
      <w:marTop w:val="0"/>
      <w:marBottom w:val="0"/>
      <w:divBdr>
        <w:top w:val="none" w:sz="0" w:space="0" w:color="auto"/>
        <w:left w:val="none" w:sz="0" w:space="0" w:color="auto"/>
        <w:bottom w:val="none" w:sz="0" w:space="0" w:color="auto"/>
        <w:right w:val="none" w:sz="0" w:space="0" w:color="auto"/>
      </w:divBdr>
    </w:div>
    <w:div w:id="1967854061">
      <w:bodyDiv w:val="1"/>
      <w:marLeft w:val="0"/>
      <w:marRight w:val="0"/>
      <w:marTop w:val="0"/>
      <w:marBottom w:val="0"/>
      <w:divBdr>
        <w:top w:val="none" w:sz="0" w:space="0" w:color="auto"/>
        <w:left w:val="none" w:sz="0" w:space="0" w:color="auto"/>
        <w:bottom w:val="none" w:sz="0" w:space="0" w:color="auto"/>
        <w:right w:val="none" w:sz="0" w:space="0" w:color="auto"/>
      </w:divBdr>
      <w:divsChild>
        <w:div w:id="805009126">
          <w:blockQuote w:val="1"/>
          <w:marLeft w:val="0"/>
          <w:marRight w:val="0"/>
          <w:marTop w:val="100"/>
          <w:marBottom w:val="100"/>
          <w:divBdr>
            <w:top w:val="none" w:sz="0" w:space="0" w:color="auto"/>
            <w:left w:val="single" w:sz="12" w:space="12" w:color="2962FF"/>
            <w:bottom w:val="none" w:sz="0" w:space="0" w:color="auto"/>
            <w:right w:val="none" w:sz="0" w:space="0" w:color="auto"/>
          </w:divBdr>
        </w:div>
      </w:divsChild>
    </w:div>
    <w:div w:id="2029676328">
      <w:bodyDiv w:val="1"/>
      <w:marLeft w:val="0"/>
      <w:marRight w:val="0"/>
      <w:marTop w:val="0"/>
      <w:marBottom w:val="0"/>
      <w:divBdr>
        <w:top w:val="none" w:sz="0" w:space="0" w:color="auto"/>
        <w:left w:val="none" w:sz="0" w:space="0" w:color="auto"/>
        <w:bottom w:val="none" w:sz="0" w:space="0" w:color="auto"/>
        <w:right w:val="none" w:sz="0" w:space="0" w:color="auto"/>
      </w:divBdr>
    </w:div>
    <w:div w:id="20458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mitere.tuiasi.ro/licenta/manual_utilizare.php" TargetMode="External"/><Relationship Id="rId3" Type="http://schemas.openxmlformats.org/officeDocument/2006/relationships/settings" Target="settings.xml"/><Relationship Id="rId7" Type="http://schemas.openxmlformats.org/officeDocument/2006/relationships/hyperlink" Target="https://admitere.tuiasi.ro/licenta/intrebari.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mitere.tuiasi.ro/licenta/manual_utilizare.php"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ima.tuiasi.ro/wp-content/uploads/2020/05/Brosura-DIMA.pdf" TargetMode="External"/><Relationship Id="rId4" Type="http://schemas.openxmlformats.org/officeDocument/2006/relationships/webSettings" Target="webSettings.xml"/><Relationship Id="rId9" Type="http://schemas.openxmlformats.org/officeDocument/2006/relationships/hyperlink" Target="https://admitere.tuias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Radu-Gabriel Danila</dc:creator>
  <cp:keywords/>
  <dc:description/>
  <cp:lastModifiedBy>Radu-Gabriel Danila</cp:lastModifiedBy>
  <cp:revision>56</cp:revision>
  <dcterms:created xsi:type="dcterms:W3CDTF">2022-08-07T15:17:00Z</dcterms:created>
  <dcterms:modified xsi:type="dcterms:W3CDTF">2022-08-07T15:31:00Z</dcterms:modified>
</cp:coreProperties>
</file>