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24380" w14:textId="77777777" w:rsidR="006F089D" w:rsidRPr="00B44E6C" w:rsidRDefault="006F089D" w:rsidP="00B44E6C">
      <w:pPr>
        <w:pStyle w:val="Sinespaciado"/>
        <w:spacing w:line="360" w:lineRule="auto"/>
        <w:jc w:val="center"/>
        <w:rPr>
          <w:rFonts w:ascii="Times New Roman" w:hAnsi="Times New Roman"/>
          <w:sz w:val="24"/>
          <w:szCs w:val="24"/>
        </w:rPr>
      </w:pPr>
      <w:r w:rsidRPr="00B44E6C">
        <w:rPr>
          <w:rFonts w:ascii="Times New Roman" w:hAnsi="Times New Roman"/>
          <w:sz w:val="24"/>
          <w:szCs w:val="24"/>
        </w:rPr>
        <w:t>Universidad de Lima</w:t>
      </w:r>
    </w:p>
    <w:p w14:paraId="0B84535B" w14:textId="42C683C9" w:rsidR="006F089D" w:rsidRPr="00B44E6C" w:rsidRDefault="00E14C99" w:rsidP="00B44E6C">
      <w:pPr>
        <w:pStyle w:val="Sinespaciado"/>
        <w:spacing w:line="360" w:lineRule="auto"/>
        <w:jc w:val="center"/>
        <w:rPr>
          <w:rFonts w:ascii="Times New Roman" w:hAnsi="Times New Roman"/>
          <w:sz w:val="24"/>
          <w:szCs w:val="24"/>
        </w:rPr>
      </w:pPr>
      <w:r w:rsidRPr="00B44E6C">
        <w:rPr>
          <w:rFonts w:ascii="Times New Roman" w:hAnsi="Times New Roman"/>
          <w:sz w:val="24"/>
          <w:szCs w:val="24"/>
        </w:rPr>
        <w:t>Facultad de Ingeniería</w:t>
      </w:r>
    </w:p>
    <w:p w14:paraId="625FE905" w14:textId="31B2EB24" w:rsidR="00257953" w:rsidRPr="00257953" w:rsidRDefault="00F62168" w:rsidP="00257953">
      <w:pPr>
        <w:pStyle w:val="Sinespaciado"/>
        <w:spacing w:line="360" w:lineRule="auto"/>
        <w:jc w:val="center"/>
        <w:rPr>
          <w:rFonts w:ascii="Times New Roman" w:hAnsi="Times New Roman"/>
          <w:sz w:val="24"/>
          <w:szCs w:val="24"/>
        </w:rPr>
      </w:pPr>
      <w:r w:rsidRPr="00B44E6C">
        <w:rPr>
          <w:rFonts w:ascii="Times New Roman" w:hAnsi="Times New Roman"/>
          <w:sz w:val="24"/>
          <w:szCs w:val="24"/>
        </w:rPr>
        <w:t xml:space="preserve"> </w:t>
      </w:r>
      <w:r w:rsidR="00257953">
        <w:rPr>
          <w:rFonts w:ascii="Times New Roman" w:hAnsi="Times New Roman"/>
          <w:sz w:val="24"/>
          <w:szCs w:val="24"/>
        </w:rPr>
        <w:t>Gestión Financiera</w:t>
      </w:r>
    </w:p>
    <w:p w14:paraId="62ED148A" w14:textId="568CF490" w:rsidR="00821D63" w:rsidRPr="006F089D" w:rsidRDefault="00F62168" w:rsidP="006F089D">
      <w:pPr>
        <w:jc w:val="center"/>
      </w:pPr>
      <w:r>
        <w:rPr>
          <w:noProof/>
        </w:rPr>
        <w:drawing>
          <wp:inline distT="0" distB="0" distL="0" distR="0" wp14:anchorId="7083B0DE" wp14:editId="05182DE0">
            <wp:extent cx="1432560" cy="1300428"/>
            <wp:effectExtent l="0" t="0" r="0" b="0"/>
            <wp:docPr id="5" name="Imagen 5" descr="La Universidad de Lima renueva su propósito e identidad gráfica |  Universidad de L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Universidad de Lima renueva su propósito e identidad gráfica |  Universidad de Lima"/>
                    <pic:cNvPicPr>
                      <a:picLocks noChangeAspect="1" noChangeArrowheads="1"/>
                    </pic:cNvPicPr>
                  </pic:nvPicPr>
                  <pic:blipFill rotWithShape="1">
                    <a:blip r:embed="rId8">
                      <a:extLst>
                        <a:ext uri="{28A0092B-C50C-407E-A947-70E740481C1C}">
                          <a14:useLocalDpi xmlns:a14="http://schemas.microsoft.com/office/drawing/2010/main" val="0"/>
                        </a:ext>
                      </a:extLst>
                    </a:blip>
                    <a:srcRect l="26500" t="4667" r="20990"/>
                    <a:stretch/>
                  </pic:blipFill>
                  <pic:spPr bwMode="auto">
                    <a:xfrm>
                      <a:off x="0" y="0"/>
                      <a:ext cx="1440862" cy="1307964"/>
                    </a:xfrm>
                    <a:prstGeom prst="rect">
                      <a:avLst/>
                    </a:prstGeom>
                    <a:noFill/>
                    <a:ln>
                      <a:noFill/>
                    </a:ln>
                    <a:extLst>
                      <a:ext uri="{53640926-AAD7-44D8-BBD7-CCE9431645EC}">
                        <a14:shadowObscured xmlns:a14="http://schemas.microsoft.com/office/drawing/2010/main"/>
                      </a:ext>
                    </a:extLst>
                  </pic:spPr>
                </pic:pic>
              </a:graphicData>
            </a:graphic>
          </wp:inline>
        </w:drawing>
      </w:r>
    </w:p>
    <w:p w14:paraId="2898953F" w14:textId="2C15B074" w:rsidR="00B55244" w:rsidRDefault="006B5FB7" w:rsidP="00B44E6C">
      <w:pPr>
        <w:jc w:val="center"/>
        <w:rPr>
          <w:b/>
          <w:color w:val="000000"/>
          <w:sz w:val="40"/>
          <w:szCs w:val="40"/>
        </w:rPr>
      </w:pPr>
      <w:r>
        <w:rPr>
          <w:b/>
          <w:color w:val="000000"/>
          <w:sz w:val="40"/>
          <w:szCs w:val="40"/>
        </w:rPr>
        <w:t>A</w:t>
      </w:r>
      <w:r w:rsidR="006975E0">
        <w:rPr>
          <w:b/>
          <w:color w:val="000000"/>
          <w:sz w:val="40"/>
          <w:szCs w:val="40"/>
        </w:rPr>
        <w:t>NÁLISIS DE DIFERENTES PRODUCTOS FINANCIEROS</w:t>
      </w:r>
    </w:p>
    <w:p w14:paraId="0F9BB450" w14:textId="13E1B167" w:rsidR="0042184F" w:rsidRPr="0095303E" w:rsidRDefault="00257953" w:rsidP="0095303E">
      <w:pPr>
        <w:jc w:val="center"/>
      </w:pPr>
      <w:r>
        <w:rPr>
          <w:rStyle w:val="Estilo13"/>
        </w:rPr>
        <w:t>Proyecto de Investigación</w:t>
      </w:r>
      <w:r w:rsidR="007B2419">
        <w:rPr>
          <w:rStyle w:val="Estilo13"/>
        </w:rPr>
        <w:t xml:space="preserve"> </w:t>
      </w:r>
      <w:r w:rsidR="00B55244">
        <w:rPr>
          <w:rStyle w:val="Estilo13"/>
        </w:rPr>
        <w:t xml:space="preserve">– Sección </w:t>
      </w:r>
      <w:r>
        <w:rPr>
          <w:rStyle w:val="Estilo13"/>
        </w:rPr>
        <w:t>628</w:t>
      </w:r>
    </w:p>
    <w:p w14:paraId="58DF5998" w14:textId="77777777" w:rsidR="008E42A8" w:rsidRDefault="008E42A8" w:rsidP="005A19E3">
      <w:pPr>
        <w:spacing w:before="0" w:after="0" w:line="240" w:lineRule="auto"/>
        <w:rPr>
          <w:b/>
          <w:bCs/>
          <w:sz w:val="28"/>
          <w:szCs w:val="28"/>
        </w:rPr>
      </w:pPr>
    </w:p>
    <w:p w14:paraId="6C087F25" w14:textId="77777777" w:rsidR="00530E28" w:rsidRPr="00530E28" w:rsidRDefault="00530E28" w:rsidP="00530E28">
      <w:pPr>
        <w:spacing w:before="0" w:after="0" w:line="240" w:lineRule="auto"/>
        <w:jc w:val="center"/>
        <w:rPr>
          <w:lang w:val="es-PE" w:eastAsia="es-PE"/>
        </w:rPr>
      </w:pPr>
      <w:r w:rsidRPr="00530E28">
        <w:rPr>
          <w:b/>
          <w:bCs/>
          <w:color w:val="000000"/>
          <w:sz w:val="28"/>
          <w:szCs w:val="28"/>
          <w:lang w:val="es-PE" w:eastAsia="es-PE"/>
        </w:rPr>
        <w:t>Renzo Paolo Aguilar Luna</w:t>
      </w:r>
    </w:p>
    <w:p w14:paraId="1D029698" w14:textId="77777777" w:rsidR="00530E28" w:rsidRPr="00530E28" w:rsidRDefault="00530E28" w:rsidP="00530E28">
      <w:pPr>
        <w:spacing w:before="0" w:after="0" w:line="240" w:lineRule="auto"/>
        <w:jc w:val="center"/>
        <w:rPr>
          <w:lang w:val="es-PE" w:eastAsia="es-PE"/>
        </w:rPr>
      </w:pPr>
      <w:r w:rsidRPr="00530E28">
        <w:rPr>
          <w:b/>
          <w:bCs/>
          <w:color w:val="000000"/>
          <w:sz w:val="28"/>
          <w:szCs w:val="28"/>
          <w:lang w:val="es-PE" w:eastAsia="es-PE"/>
        </w:rPr>
        <w:t>Código: 20220031</w:t>
      </w:r>
    </w:p>
    <w:p w14:paraId="07580B48" w14:textId="77777777" w:rsidR="00530E28" w:rsidRPr="00530E28" w:rsidRDefault="00530E28" w:rsidP="00530E28">
      <w:pPr>
        <w:spacing w:before="0" w:after="0" w:line="240" w:lineRule="auto"/>
        <w:jc w:val="left"/>
        <w:rPr>
          <w:lang w:val="es-PE" w:eastAsia="es-PE"/>
        </w:rPr>
      </w:pPr>
    </w:p>
    <w:p w14:paraId="57B57643" w14:textId="77777777" w:rsidR="00530E28" w:rsidRPr="00530E28" w:rsidRDefault="00530E28" w:rsidP="00530E28">
      <w:pPr>
        <w:spacing w:before="0" w:after="0" w:line="240" w:lineRule="auto"/>
        <w:jc w:val="center"/>
        <w:rPr>
          <w:lang w:val="es-PE" w:eastAsia="es-PE"/>
        </w:rPr>
      </w:pPr>
      <w:r w:rsidRPr="00530E28">
        <w:rPr>
          <w:b/>
          <w:bCs/>
          <w:color w:val="000000"/>
          <w:sz w:val="28"/>
          <w:szCs w:val="28"/>
          <w:lang w:val="es-PE" w:eastAsia="es-PE"/>
        </w:rPr>
        <w:t>Kotler Aaron Garay Poma</w:t>
      </w:r>
    </w:p>
    <w:p w14:paraId="6786CF84" w14:textId="77777777" w:rsidR="00530E28" w:rsidRPr="00530E28" w:rsidRDefault="00530E28" w:rsidP="00530E28">
      <w:pPr>
        <w:spacing w:before="0" w:after="0" w:line="240" w:lineRule="auto"/>
        <w:jc w:val="center"/>
        <w:rPr>
          <w:lang w:val="es-PE" w:eastAsia="es-PE"/>
        </w:rPr>
      </w:pPr>
      <w:r w:rsidRPr="00530E28">
        <w:rPr>
          <w:b/>
          <w:bCs/>
          <w:color w:val="000000"/>
          <w:sz w:val="28"/>
          <w:szCs w:val="28"/>
          <w:lang w:val="es-PE" w:eastAsia="es-PE"/>
        </w:rPr>
        <w:t>Código: 20221044</w:t>
      </w:r>
    </w:p>
    <w:p w14:paraId="39D3D95D" w14:textId="77777777" w:rsidR="00530E28" w:rsidRPr="00530E28" w:rsidRDefault="00530E28" w:rsidP="00530E28">
      <w:pPr>
        <w:spacing w:before="0" w:after="0" w:line="240" w:lineRule="auto"/>
        <w:jc w:val="left"/>
        <w:rPr>
          <w:lang w:val="es-PE" w:eastAsia="es-PE"/>
        </w:rPr>
      </w:pPr>
    </w:p>
    <w:p w14:paraId="0F469988" w14:textId="77777777" w:rsidR="00530E28" w:rsidRPr="00530E28" w:rsidRDefault="00530E28" w:rsidP="00530E28">
      <w:pPr>
        <w:spacing w:before="0" w:after="0" w:line="240" w:lineRule="auto"/>
        <w:jc w:val="center"/>
        <w:rPr>
          <w:lang w:val="es-PE" w:eastAsia="es-PE"/>
        </w:rPr>
      </w:pPr>
      <w:r w:rsidRPr="00530E28">
        <w:rPr>
          <w:b/>
          <w:bCs/>
          <w:color w:val="000000"/>
          <w:sz w:val="28"/>
          <w:szCs w:val="28"/>
          <w:lang w:val="es-PE" w:eastAsia="es-PE"/>
        </w:rPr>
        <w:t>Felix Alonso Miyahira Collazos:</w:t>
      </w:r>
    </w:p>
    <w:p w14:paraId="227CBA98" w14:textId="77777777" w:rsidR="00530E28" w:rsidRPr="00530E28" w:rsidRDefault="00530E28" w:rsidP="00530E28">
      <w:pPr>
        <w:spacing w:before="0" w:after="0" w:line="240" w:lineRule="auto"/>
        <w:jc w:val="center"/>
        <w:rPr>
          <w:lang w:val="es-PE" w:eastAsia="es-PE"/>
        </w:rPr>
      </w:pPr>
      <w:r w:rsidRPr="00530E28">
        <w:rPr>
          <w:b/>
          <w:bCs/>
          <w:color w:val="000000"/>
          <w:sz w:val="28"/>
          <w:szCs w:val="28"/>
          <w:lang w:val="es-PE" w:eastAsia="es-PE"/>
        </w:rPr>
        <w:t>Código: 20221621</w:t>
      </w:r>
    </w:p>
    <w:p w14:paraId="260F17F0" w14:textId="77777777" w:rsidR="00530E28" w:rsidRPr="00530E28" w:rsidRDefault="00530E28" w:rsidP="00530E28">
      <w:pPr>
        <w:spacing w:before="0" w:after="0" w:line="240" w:lineRule="auto"/>
        <w:jc w:val="left"/>
        <w:rPr>
          <w:lang w:val="es-PE" w:eastAsia="es-PE"/>
        </w:rPr>
      </w:pPr>
    </w:p>
    <w:p w14:paraId="2C1606F0" w14:textId="77777777" w:rsidR="00530E28" w:rsidRPr="00530E28" w:rsidRDefault="00530E28" w:rsidP="00530E28">
      <w:pPr>
        <w:spacing w:before="0" w:after="0" w:line="240" w:lineRule="auto"/>
        <w:jc w:val="center"/>
        <w:rPr>
          <w:lang w:val="es-PE" w:eastAsia="es-PE"/>
        </w:rPr>
      </w:pPr>
      <w:r w:rsidRPr="00530E28">
        <w:rPr>
          <w:b/>
          <w:bCs/>
          <w:color w:val="000000"/>
          <w:sz w:val="28"/>
          <w:szCs w:val="28"/>
          <w:lang w:val="es-PE" w:eastAsia="es-PE"/>
        </w:rPr>
        <w:t>Gustavo Alejandro Uceda Yacila</w:t>
      </w:r>
    </w:p>
    <w:p w14:paraId="6414FA3B" w14:textId="77777777" w:rsidR="00530E28" w:rsidRPr="00530E28" w:rsidRDefault="00530E28" w:rsidP="00530E28">
      <w:pPr>
        <w:spacing w:before="0" w:after="0" w:line="240" w:lineRule="auto"/>
        <w:jc w:val="center"/>
        <w:rPr>
          <w:lang w:val="es-PE" w:eastAsia="es-PE"/>
        </w:rPr>
      </w:pPr>
      <w:r w:rsidRPr="00530E28">
        <w:rPr>
          <w:b/>
          <w:bCs/>
          <w:color w:val="000000"/>
          <w:sz w:val="28"/>
          <w:szCs w:val="28"/>
          <w:lang w:val="es-PE" w:eastAsia="es-PE"/>
        </w:rPr>
        <w:t>Código: 20222596</w:t>
      </w:r>
    </w:p>
    <w:p w14:paraId="13D0897F" w14:textId="77777777" w:rsidR="00530E28" w:rsidRPr="00530E28" w:rsidRDefault="00530E28" w:rsidP="00530E28">
      <w:pPr>
        <w:spacing w:before="0" w:after="0" w:line="240" w:lineRule="auto"/>
        <w:jc w:val="left"/>
        <w:rPr>
          <w:lang w:val="es-PE" w:eastAsia="es-PE"/>
        </w:rPr>
      </w:pPr>
    </w:p>
    <w:p w14:paraId="42377B5E" w14:textId="77777777" w:rsidR="00530E28" w:rsidRPr="00530E28" w:rsidRDefault="00530E28" w:rsidP="00530E28">
      <w:pPr>
        <w:spacing w:before="0" w:after="0" w:line="240" w:lineRule="auto"/>
        <w:jc w:val="center"/>
        <w:rPr>
          <w:lang w:val="es-PE" w:eastAsia="es-PE"/>
        </w:rPr>
      </w:pPr>
      <w:r w:rsidRPr="00530E28">
        <w:rPr>
          <w:b/>
          <w:bCs/>
          <w:color w:val="000000"/>
          <w:sz w:val="28"/>
          <w:szCs w:val="28"/>
          <w:lang w:val="es-PE" w:eastAsia="es-PE"/>
        </w:rPr>
        <w:t>Gabriel Walter Ysidro Palomino</w:t>
      </w:r>
    </w:p>
    <w:p w14:paraId="6584A1C2" w14:textId="77777777" w:rsidR="00530E28" w:rsidRPr="00530E28" w:rsidRDefault="00530E28" w:rsidP="00530E28">
      <w:pPr>
        <w:spacing w:before="0" w:after="0" w:line="240" w:lineRule="auto"/>
        <w:jc w:val="center"/>
        <w:rPr>
          <w:lang w:val="es-PE" w:eastAsia="es-PE"/>
        </w:rPr>
      </w:pPr>
      <w:r w:rsidRPr="00530E28">
        <w:rPr>
          <w:b/>
          <w:bCs/>
          <w:color w:val="000000"/>
          <w:sz w:val="28"/>
          <w:szCs w:val="28"/>
          <w:lang w:val="es-PE" w:eastAsia="es-PE"/>
        </w:rPr>
        <w:t>Código: 20222848</w:t>
      </w:r>
    </w:p>
    <w:p w14:paraId="6D1922A8" w14:textId="77777777" w:rsidR="0095303E" w:rsidRPr="00530E28" w:rsidRDefault="0095303E" w:rsidP="0042184F">
      <w:pPr>
        <w:spacing w:before="0" w:after="0" w:line="240" w:lineRule="auto"/>
        <w:rPr>
          <w:b/>
          <w:bCs/>
          <w:sz w:val="28"/>
          <w:szCs w:val="28"/>
          <w:lang w:val="es-PE"/>
        </w:rPr>
      </w:pPr>
    </w:p>
    <w:p w14:paraId="37A018BC" w14:textId="77777777" w:rsidR="0095303E" w:rsidRDefault="0095303E" w:rsidP="0042184F">
      <w:pPr>
        <w:spacing w:before="0" w:after="0" w:line="240" w:lineRule="auto"/>
        <w:rPr>
          <w:b/>
          <w:bCs/>
          <w:sz w:val="28"/>
          <w:szCs w:val="28"/>
        </w:rPr>
      </w:pPr>
    </w:p>
    <w:p w14:paraId="36908EC1" w14:textId="15774F25" w:rsidR="000E6B1C" w:rsidRDefault="00DD66AF" w:rsidP="00660425">
      <w:pPr>
        <w:spacing w:before="0" w:after="0" w:line="240" w:lineRule="auto"/>
        <w:jc w:val="center"/>
        <w:rPr>
          <w:sz w:val="28"/>
          <w:szCs w:val="28"/>
        </w:rPr>
      </w:pPr>
      <w:r>
        <w:rPr>
          <w:b/>
          <w:bCs/>
          <w:sz w:val="28"/>
          <w:szCs w:val="28"/>
        </w:rPr>
        <w:t>Grupo:</w:t>
      </w:r>
      <w:r w:rsidRPr="00DD66AF">
        <w:rPr>
          <w:sz w:val="28"/>
          <w:szCs w:val="28"/>
        </w:rPr>
        <w:t xml:space="preserve"> </w:t>
      </w:r>
      <w:r w:rsidR="00257953">
        <w:rPr>
          <w:sz w:val="28"/>
          <w:szCs w:val="28"/>
        </w:rPr>
        <w:t>2</w:t>
      </w:r>
    </w:p>
    <w:p w14:paraId="712E0077" w14:textId="77777777" w:rsidR="008E42A8" w:rsidRPr="005812C7" w:rsidRDefault="008E42A8" w:rsidP="0095303E">
      <w:pPr>
        <w:spacing w:before="0" w:after="0" w:line="240" w:lineRule="auto"/>
        <w:rPr>
          <w:b/>
          <w:bCs/>
          <w:sz w:val="28"/>
          <w:szCs w:val="28"/>
        </w:rPr>
      </w:pPr>
    </w:p>
    <w:p w14:paraId="53FB0D64" w14:textId="4F88F8D8" w:rsidR="00B44E6C" w:rsidRPr="00B44E6C" w:rsidRDefault="00B44E6C" w:rsidP="00B44E6C">
      <w:pPr>
        <w:spacing w:line="276" w:lineRule="auto"/>
        <w:jc w:val="center"/>
        <w:rPr>
          <w:b/>
          <w:bCs/>
          <w:sz w:val="28"/>
          <w:szCs w:val="28"/>
        </w:rPr>
      </w:pPr>
      <w:r w:rsidRPr="00B44E6C">
        <w:rPr>
          <w:b/>
          <w:bCs/>
          <w:sz w:val="28"/>
          <w:szCs w:val="28"/>
        </w:rPr>
        <w:t>Profesor</w:t>
      </w:r>
      <w:r w:rsidR="008C26DE">
        <w:rPr>
          <w:b/>
          <w:bCs/>
          <w:sz w:val="28"/>
          <w:szCs w:val="28"/>
        </w:rPr>
        <w:t>:</w:t>
      </w:r>
    </w:p>
    <w:p w14:paraId="14171A5D" w14:textId="647B2329" w:rsidR="00B44E6C" w:rsidRPr="00B44E6C" w:rsidRDefault="00CA7383" w:rsidP="00B44E6C">
      <w:pPr>
        <w:spacing w:before="0" w:after="0"/>
        <w:jc w:val="center"/>
      </w:pPr>
      <w:sdt>
        <w:sdtPr>
          <w:rPr>
            <w:rStyle w:val="Estilo10"/>
          </w:rPr>
          <w:alias w:val="Nombres Apellido1 Apellido2"/>
          <w:tag w:val="Nombre del asesor"/>
          <w:id w:val="-1571729080"/>
          <w:placeholder>
            <w:docPart w:val="5B6FC5CD34954E5C81A8667DEFC39F78"/>
          </w:placeholder>
        </w:sdtPr>
        <w:sdtEndPr>
          <w:rPr>
            <w:rStyle w:val="Fuentedeprrafopredeter"/>
            <w:b/>
            <w:bCs/>
            <w:sz w:val="24"/>
            <w:szCs w:val="28"/>
          </w:rPr>
        </w:sdtEndPr>
        <w:sdtContent>
          <w:r w:rsidR="00257953">
            <w:rPr>
              <w:rStyle w:val="Estilo10"/>
            </w:rPr>
            <w:t>Pietrapiana Chiappe, Fabio Fernando</w:t>
          </w:r>
        </w:sdtContent>
      </w:sdt>
    </w:p>
    <w:p w14:paraId="3E1BD86B" w14:textId="77777777" w:rsidR="00B44E6C" w:rsidRDefault="00B44E6C" w:rsidP="00B44E6C">
      <w:pPr>
        <w:spacing w:before="0" w:after="0"/>
        <w:jc w:val="center"/>
      </w:pPr>
    </w:p>
    <w:p w14:paraId="210F4B3D" w14:textId="4EB98478" w:rsidR="00B44E6C" w:rsidRPr="00B44E6C" w:rsidRDefault="00B44E6C" w:rsidP="008C26DE">
      <w:pPr>
        <w:spacing w:before="0" w:after="0" w:line="240" w:lineRule="auto"/>
        <w:jc w:val="center"/>
        <w:rPr>
          <w:rFonts w:eastAsia="Calibri"/>
          <w:szCs w:val="22"/>
        </w:rPr>
      </w:pPr>
      <w:r w:rsidRPr="00B44E6C">
        <w:t>Lima – Perú</w:t>
      </w:r>
    </w:p>
    <w:p w14:paraId="3C60813F" w14:textId="613C18FF" w:rsidR="009E2DD1" w:rsidRDefault="00CA7383" w:rsidP="009E2DD1">
      <w:pPr>
        <w:spacing w:before="0" w:after="0" w:line="240" w:lineRule="auto"/>
        <w:jc w:val="center"/>
      </w:pPr>
      <w:sdt>
        <w:sdtPr>
          <w:rPr>
            <w:rStyle w:val="Estilo12"/>
          </w:rPr>
          <w:id w:val="-550310488"/>
          <w:placeholder>
            <w:docPart w:val="C5FE0C0B62054C108735C118D6EE1BAF"/>
          </w:placeholder>
          <w:date>
            <w:dateFormat w:val="MMMM' de 'yyyy"/>
            <w:lid w:val="es-PE"/>
            <w:storeMappedDataAs w:val="dateTime"/>
            <w:calendar w:val="gregorian"/>
          </w:date>
        </w:sdtPr>
        <w:sdtEndPr>
          <w:rPr>
            <w:rStyle w:val="Estilo12"/>
          </w:rPr>
        </w:sdtEndPr>
        <w:sdtContent>
          <w:r w:rsidR="00D11D1A">
            <w:rPr>
              <w:rStyle w:val="Estilo12"/>
              <w:lang w:val="es-PE"/>
            </w:rPr>
            <w:t>Noviembre de 2024</w:t>
          </w:r>
        </w:sdtContent>
      </w:sdt>
      <w:r w:rsidR="00C838F4" w:rsidRPr="00727AE8">
        <w:t xml:space="preserve"> </w:t>
      </w:r>
    </w:p>
    <w:p w14:paraId="7062276B" w14:textId="77777777" w:rsidR="006B5FB7" w:rsidRDefault="006B5FB7" w:rsidP="009E2DD1">
      <w:pPr>
        <w:spacing w:before="0" w:after="0" w:line="240" w:lineRule="auto"/>
        <w:jc w:val="center"/>
      </w:pPr>
    </w:p>
    <w:p w14:paraId="0D49D735" w14:textId="77777777" w:rsidR="006B5FB7" w:rsidRDefault="006B5FB7" w:rsidP="009E2DD1">
      <w:pPr>
        <w:spacing w:before="0" w:after="0" w:line="240" w:lineRule="auto"/>
        <w:jc w:val="center"/>
      </w:pPr>
    </w:p>
    <w:p w14:paraId="5D8FE7C9" w14:textId="77777777" w:rsidR="006B5FB7" w:rsidRDefault="006B5FB7" w:rsidP="009E2DD1">
      <w:pPr>
        <w:spacing w:before="0" w:after="0" w:line="240" w:lineRule="auto"/>
        <w:jc w:val="center"/>
      </w:pPr>
    </w:p>
    <w:p w14:paraId="36B16DFC" w14:textId="677F1201" w:rsidR="009E2DD1" w:rsidRPr="001656EE" w:rsidRDefault="001656EE" w:rsidP="001656EE">
      <w:pPr>
        <w:spacing w:before="0" w:after="0" w:line="240" w:lineRule="auto"/>
        <w:jc w:val="center"/>
        <w:rPr>
          <w:b/>
          <w:bCs/>
          <w:sz w:val="32"/>
          <w:szCs w:val="32"/>
        </w:rPr>
      </w:pPr>
      <w:r w:rsidRPr="001656EE">
        <w:rPr>
          <w:b/>
          <w:bCs/>
          <w:sz w:val="32"/>
          <w:szCs w:val="32"/>
        </w:rPr>
        <w:t>ÍNDICE GENERAL</w:t>
      </w:r>
    </w:p>
    <w:p w14:paraId="6223ED4A" w14:textId="77777777" w:rsidR="001656EE" w:rsidRDefault="001656EE" w:rsidP="001656EE">
      <w:pPr>
        <w:spacing w:before="0" w:after="0" w:line="240" w:lineRule="auto"/>
        <w:jc w:val="center"/>
        <w:rPr>
          <w:sz w:val="32"/>
          <w:szCs w:val="32"/>
        </w:rPr>
      </w:pPr>
    </w:p>
    <w:p w14:paraId="77A4C0B3" w14:textId="42EE7510" w:rsidR="00F94592" w:rsidRPr="00F94592" w:rsidRDefault="00393D83">
      <w:pPr>
        <w:pStyle w:val="TDC1"/>
        <w:tabs>
          <w:tab w:val="left" w:pos="480"/>
          <w:tab w:val="right" w:leader="dot" w:pos="9016"/>
        </w:tabs>
        <w:rPr>
          <w:rFonts w:ascii="Times New Roman" w:eastAsiaTheme="minorEastAsia" w:hAnsi="Times New Roman" w:cs="Times New Roman"/>
          <w:b w:val="0"/>
          <w:bCs w:val="0"/>
          <w:caps w:val="0"/>
          <w:noProof/>
          <w:sz w:val="24"/>
          <w:szCs w:val="24"/>
          <w:lang w:val="es-PE" w:eastAsia="es-PE"/>
        </w:rPr>
      </w:pPr>
      <w:r w:rsidRPr="00F94592">
        <w:rPr>
          <w:rFonts w:ascii="Times New Roman" w:hAnsi="Times New Roman" w:cs="Times New Roman"/>
          <w:sz w:val="24"/>
          <w:szCs w:val="24"/>
        </w:rPr>
        <w:fldChar w:fldCharType="begin"/>
      </w:r>
      <w:r w:rsidRPr="00F94592">
        <w:rPr>
          <w:rFonts w:ascii="Times New Roman" w:hAnsi="Times New Roman" w:cs="Times New Roman"/>
          <w:sz w:val="24"/>
          <w:szCs w:val="24"/>
        </w:rPr>
        <w:instrText xml:space="preserve"> TOC \h \z \t "Título 1;1;Título 1 sin numerar;1;TITULO REDES;1" </w:instrText>
      </w:r>
      <w:r w:rsidRPr="00F94592">
        <w:rPr>
          <w:rFonts w:ascii="Times New Roman" w:hAnsi="Times New Roman" w:cs="Times New Roman"/>
          <w:sz w:val="24"/>
          <w:szCs w:val="24"/>
        </w:rPr>
        <w:fldChar w:fldCharType="separate"/>
      </w:r>
      <w:hyperlink w:anchor="_Toc182427451" w:history="1">
        <w:r w:rsidR="00F94592" w:rsidRPr="00F94592">
          <w:rPr>
            <w:rStyle w:val="Hipervnculo"/>
            <w:rFonts w:ascii="Times New Roman" w:hAnsi="Times New Roman" w:cs="Times New Roman"/>
            <w:noProof/>
            <w:sz w:val="24"/>
            <w:szCs w:val="24"/>
          </w:rPr>
          <w:t>1.</w:t>
        </w:r>
        <w:r w:rsidR="00F94592" w:rsidRPr="00F94592">
          <w:rPr>
            <w:rFonts w:ascii="Times New Roman" w:eastAsiaTheme="minorEastAsia" w:hAnsi="Times New Roman" w:cs="Times New Roman"/>
            <w:b w:val="0"/>
            <w:bCs w:val="0"/>
            <w:caps w:val="0"/>
            <w:noProof/>
            <w:sz w:val="24"/>
            <w:szCs w:val="24"/>
            <w:lang w:val="es-PE" w:eastAsia="es-PE"/>
          </w:rPr>
          <w:tab/>
        </w:r>
        <w:r w:rsidR="00F94592" w:rsidRPr="00F94592">
          <w:rPr>
            <w:rStyle w:val="Hipervnculo"/>
            <w:rFonts w:ascii="Times New Roman" w:hAnsi="Times New Roman" w:cs="Times New Roman"/>
            <w:noProof/>
            <w:sz w:val="24"/>
            <w:szCs w:val="24"/>
          </w:rPr>
          <w:t>Objetivos</w:t>
        </w:r>
        <w:r w:rsidR="00F94592" w:rsidRPr="00F94592">
          <w:rPr>
            <w:rFonts w:ascii="Times New Roman" w:hAnsi="Times New Roman" w:cs="Times New Roman"/>
            <w:noProof/>
            <w:webHidden/>
            <w:sz w:val="24"/>
            <w:szCs w:val="24"/>
          </w:rPr>
          <w:tab/>
        </w:r>
        <w:r w:rsidR="00F94592" w:rsidRPr="00F94592">
          <w:rPr>
            <w:rFonts w:ascii="Times New Roman" w:hAnsi="Times New Roman" w:cs="Times New Roman"/>
            <w:noProof/>
            <w:webHidden/>
            <w:sz w:val="24"/>
            <w:szCs w:val="24"/>
          </w:rPr>
          <w:fldChar w:fldCharType="begin"/>
        </w:r>
        <w:r w:rsidR="00F94592" w:rsidRPr="00F94592">
          <w:rPr>
            <w:rFonts w:ascii="Times New Roman" w:hAnsi="Times New Roman" w:cs="Times New Roman"/>
            <w:noProof/>
            <w:webHidden/>
            <w:sz w:val="24"/>
            <w:szCs w:val="24"/>
          </w:rPr>
          <w:instrText xml:space="preserve"> PAGEREF _Toc182427451 \h </w:instrText>
        </w:r>
        <w:r w:rsidR="00F94592" w:rsidRPr="00F94592">
          <w:rPr>
            <w:rFonts w:ascii="Times New Roman" w:hAnsi="Times New Roman" w:cs="Times New Roman"/>
            <w:noProof/>
            <w:webHidden/>
            <w:sz w:val="24"/>
            <w:szCs w:val="24"/>
          </w:rPr>
        </w:r>
        <w:r w:rsidR="00F94592" w:rsidRPr="00F94592">
          <w:rPr>
            <w:rFonts w:ascii="Times New Roman" w:hAnsi="Times New Roman" w:cs="Times New Roman"/>
            <w:noProof/>
            <w:webHidden/>
            <w:sz w:val="24"/>
            <w:szCs w:val="24"/>
          </w:rPr>
          <w:fldChar w:fldCharType="separate"/>
        </w:r>
        <w:r w:rsidR="00F94592" w:rsidRPr="00F94592">
          <w:rPr>
            <w:rFonts w:ascii="Times New Roman" w:hAnsi="Times New Roman" w:cs="Times New Roman"/>
            <w:noProof/>
            <w:webHidden/>
            <w:sz w:val="24"/>
            <w:szCs w:val="24"/>
          </w:rPr>
          <w:t>3</w:t>
        </w:r>
        <w:r w:rsidR="00F94592" w:rsidRPr="00F94592">
          <w:rPr>
            <w:rFonts w:ascii="Times New Roman" w:hAnsi="Times New Roman" w:cs="Times New Roman"/>
            <w:noProof/>
            <w:webHidden/>
            <w:sz w:val="24"/>
            <w:szCs w:val="24"/>
          </w:rPr>
          <w:fldChar w:fldCharType="end"/>
        </w:r>
      </w:hyperlink>
    </w:p>
    <w:p w14:paraId="068190C3" w14:textId="03A46218" w:rsidR="00F94592" w:rsidRPr="00F94592" w:rsidRDefault="00CA7383">
      <w:pPr>
        <w:pStyle w:val="TDC1"/>
        <w:tabs>
          <w:tab w:val="left" w:pos="480"/>
          <w:tab w:val="right" w:leader="dot" w:pos="9016"/>
        </w:tabs>
        <w:rPr>
          <w:rFonts w:ascii="Times New Roman" w:eastAsiaTheme="minorEastAsia" w:hAnsi="Times New Roman" w:cs="Times New Roman"/>
          <w:b w:val="0"/>
          <w:bCs w:val="0"/>
          <w:caps w:val="0"/>
          <w:noProof/>
          <w:sz w:val="24"/>
          <w:szCs w:val="24"/>
          <w:lang w:val="es-PE" w:eastAsia="es-PE"/>
        </w:rPr>
      </w:pPr>
      <w:hyperlink w:anchor="_Toc182427452" w:history="1">
        <w:r w:rsidR="00F94592" w:rsidRPr="00F94592">
          <w:rPr>
            <w:rStyle w:val="Hipervnculo"/>
            <w:rFonts w:ascii="Times New Roman" w:hAnsi="Times New Roman" w:cs="Times New Roman"/>
            <w:noProof/>
            <w:sz w:val="24"/>
            <w:szCs w:val="24"/>
          </w:rPr>
          <w:t>2.</w:t>
        </w:r>
        <w:r w:rsidR="00F94592" w:rsidRPr="00F94592">
          <w:rPr>
            <w:rFonts w:ascii="Times New Roman" w:eastAsiaTheme="minorEastAsia" w:hAnsi="Times New Roman" w:cs="Times New Roman"/>
            <w:b w:val="0"/>
            <w:bCs w:val="0"/>
            <w:caps w:val="0"/>
            <w:noProof/>
            <w:sz w:val="24"/>
            <w:szCs w:val="24"/>
            <w:lang w:val="es-PE" w:eastAsia="es-PE"/>
          </w:rPr>
          <w:tab/>
        </w:r>
        <w:r w:rsidR="00F94592" w:rsidRPr="00F94592">
          <w:rPr>
            <w:rStyle w:val="Hipervnculo"/>
            <w:rFonts w:ascii="Times New Roman" w:hAnsi="Times New Roman" w:cs="Times New Roman"/>
            <w:noProof/>
            <w:sz w:val="24"/>
            <w:szCs w:val="24"/>
          </w:rPr>
          <w:t>Metodología</w:t>
        </w:r>
        <w:r w:rsidR="00F94592" w:rsidRPr="00F94592">
          <w:rPr>
            <w:rFonts w:ascii="Times New Roman" w:hAnsi="Times New Roman" w:cs="Times New Roman"/>
            <w:noProof/>
            <w:webHidden/>
            <w:sz w:val="24"/>
            <w:szCs w:val="24"/>
          </w:rPr>
          <w:tab/>
        </w:r>
        <w:r w:rsidR="00F94592" w:rsidRPr="00F94592">
          <w:rPr>
            <w:rFonts w:ascii="Times New Roman" w:hAnsi="Times New Roman" w:cs="Times New Roman"/>
            <w:noProof/>
            <w:webHidden/>
            <w:sz w:val="24"/>
            <w:szCs w:val="24"/>
          </w:rPr>
          <w:fldChar w:fldCharType="begin"/>
        </w:r>
        <w:r w:rsidR="00F94592" w:rsidRPr="00F94592">
          <w:rPr>
            <w:rFonts w:ascii="Times New Roman" w:hAnsi="Times New Roman" w:cs="Times New Roman"/>
            <w:noProof/>
            <w:webHidden/>
            <w:sz w:val="24"/>
            <w:szCs w:val="24"/>
          </w:rPr>
          <w:instrText xml:space="preserve"> PAGEREF _Toc182427452 \h </w:instrText>
        </w:r>
        <w:r w:rsidR="00F94592" w:rsidRPr="00F94592">
          <w:rPr>
            <w:rFonts w:ascii="Times New Roman" w:hAnsi="Times New Roman" w:cs="Times New Roman"/>
            <w:noProof/>
            <w:webHidden/>
            <w:sz w:val="24"/>
            <w:szCs w:val="24"/>
          </w:rPr>
        </w:r>
        <w:r w:rsidR="00F94592" w:rsidRPr="00F94592">
          <w:rPr>
            <w:rFonts w:ascii="Times New Roman" w:hAnsi="Times New Roman" w:cs="Times New Roman"/>
            <w:noProof/>
            <w:webHidden/>
            <w:sz w:val="24"/>
            <w:szCs w:val="24"/>
          </w:rPr>
          <w:fldChar w:fldCharType="separate"/>
        </w:r>
        <w:r w:rsidR="00F94592" w:rsidRPr="00F94592">
          <w:rPr>
            <w:rFonts w:ascii="Times New Roman" w:hAnsi="Times New Roman" w:cs="Times New Roman"/>
            <w:noProof/>
            <w:webHidden/>
            <w:sz w:val="24"/>
            <w:szCs w:val="24"/>
          </w:rPr>
          <w:t>4</w:t>
        </w:r>
        <w:r w:rsidR="00F94592" w:rsidRPr="00F94592">
          <w:rPr>
            <w:rFonts w:ascii="Times New Roman" w:hAnsi="Times New Roman" w:cs="Times New Roman"/>
            <w:noProof/>
            <w:webHidden/>
            <w:sz w:val="24"/>
            <w:szCs w:val="24"/>
          </w:rPr>
          <w:fldChar w:fldCharType="end"/>
        </w:r>
      </w:hyperlink>
    </w:p>
    <w:p w14:paraId="339B3486" w14:textId="7CA8127A" w:rsidR="00F94592" w:rsidRPr="00F94592" w:rsidRDefault="00CA7383">
      <w:pPr>
        <w:pStyle w:val="TDC1"/>
        <w:tabs>
          <w:tab w:val="left" w:pos="480"/>
          <w:tab w:val="right" w:leader="dot" w:pos="9016"/>
        </w:tabs>
        <w:rPr>
          <w:rFonts w:ascii="Times New Roman" w:eastAsiaTheme="minorEastAsia" w:hAnsi="Times New Roman" w:cs="Times New Roman"/>
          <w:b w:val="0"/>
          <w:bCs w:val="0"/>
          <w:caps w:val="0"/>
          <w:noProof/>
          <w:sz w:val="24"/>
          <w:szCs w:val="24"/>
          <w:lang w:val="es-PE" w:eastAsia="es-PE"/>
        </w:rPr>
      </w:pPr>
      <w:hyperlink w:anchor="_Toc182427453" w:history="1">
        <w:r w:rsidR="00F94592" w:rsidRPr="00F94592">
          <w:rPr>
            <w:rStyle w:val="Hipervnculo"/>
            <w:rFonts w:ascii="Times New Roman" w:hAnsi="Times New Roman" w:cs="Times New Roman"/>
            <w:noProof/>
            <w:sz w:val="24"/>
            <w:szCs w:val="24"/>
          </w:rPr>
          <w:t>3.</w:t>
        </w:r>
        <w:r w:rsidR="00F94592" w:rsidRPr="00F94592">
          <w:rPr>
            <w:rFonts w:ascii="Times New Roman" w:eastAsiaTheme="minorEastAsia" w:hAnsi="Times New Roman" w:cs="Times New Roman"/>
            <w:b w:val="0"/>
            <w:bCs w:val="0"/>
            <w:caps w:val="0"/>
            <w:noProof/>
            <w:sz w:val="24"/>
            <w:szCs w:val="24"/>
            <w:lang w:val="es-PE" w:eastAsia="es-PE"/>
          </w:rPr>
          <w:tab/>
        </w:r>
        <w:r w:rsidR="00F94592" w:rsidRPr="00F94592">
          <w:rPr>
            <w:rStyle w:val="Hipervnculo"/>
            <w:rFonts w:ascii="Times New Roman" w:hAnsi="Times New Roman" w:cs="Times New Roman"/>
            <w:noProof/>
            <w:sz w:val="24"/>
            <w:szCs w:val="24"/>
          </w:rPr>
          <w:t>Reseña de las entidades</w:t>
        </w:r>
        <w:r w:rsidR="00F94592" w:rsidRPr="00F94592">
          <w:rPr>
            <w:rFonts w:ascii="Times New Roman" w:hAnsi="Times New Roman" w:cs="Times New Roman"/>
            <w:noProof/>
            <w:webHidden/>
            <w:sz w:val="24"/>
            <w:szCs w:val="24"/>
          </w:rPr>
          <w:tab/>
        </w:r>
        <w:r w:rsidR="00F94592" w:rsidRPr="00F94592">
          <w:rPr>
            <w:rFonts w:ascii="Times New Roman" w:hAnsi="Times New Roman" w:cs="Times New Roman"/>
            <w:noProof/>
            <w:webHidden/>
            <w:sz w:val="24"/>
            <w:szCs w:val="24"/>
          </w:rPr>
          <w:fldChar w:fldCharType="begin"/>
        </w:r>
        <w:r w:rsidR="00F94592" w:rsidRPr="00F94592">
          <w:rPr>
            <w:rFonts w:ascii="Times New Roman" w:hAnsi="Times New Roman" w:cs="Times New Roman"/>
            <w:noProof/>
            <w:webHidden/>
            <w:sz w:val="24"/>
            <w:szCs w:val="24"/>
          </w:rPr>
          <w:instrText xml:space="preserve"> PAGEREF _Toc182427453 \h </w:instrText>
        </w:r>
        <w:r w:rsidR="00F94592" w:rsidRPr="00F94592">
          <w:rPr>
            <w:rFonts w:ascii="Times New Roman" w:hAnsi="Times New Roman" w:cs="Times New Roman"/>
            <w:noProof/>
            <w:webHidden/>
            <w:sz w:val="24"/>
            <w:szCs w:val="24"/>
          </w:rPr>
        </w:r>
        <w:r w:rsidR="00F94592" w:rsidRPr="00F94592">
          <w:rPr>
            <w:rFonts w:ascii="Times New Roman" w:hAnsi="Times New Roman" w:cs="Times New Roman"/>
            <w:noProof/>
            <w:webHidden/>
            <w:sz w:val="24"/>
            <w:szCs w:val="24"/>
          </w:rPr>
          <w:fldChar w:fldCharType="separate"/>
        </w:r>
        <w:r w:rsidR="00F94592" w:rsidRPr="00F94592">
          <w:rPr>
            <w:rFonts w:ascii="Times New Roman" w:hAnsi="Times New Roman" w:cs="Times New Roman"/>
            <w:noProof/>
            <w:webHidden/>
            <w:sz w:val="24"/>
            <w:szCs w:val="24"/>
          </w:rPr>
          <w:t>5</w:t>
        </w:r>
        <w:r w:rsidR="00F94592" w:rsidRPr="00F94592">
          <w:rPr>
            <w:rFonts w:ascii="Times New Roman" w:hAnsi="Times New Roman" w:cs="Times New Roman"/>
            <w:noProof/>
            <w:webHidden/>
            <w:sz w:val="24"/>
            <w:szCs w:val="24"/>
          </w:rPr>
          <w:fldChar w:fldCharType="end"/>
        </w:r>
      </w:hyperlink>
    </w:p>
    <w:p w14:paraId="643ACE8C" w14:textId="302BBA9C" w:rsidR="00F94592" w:rsidRPr="00F94592" w:rsidRDefault="00CA7383">
      <w:pPr>
        <w:pStyle w:val="TDC1"/>
        <w:tabs>
          <w:tab w:val="left" w:pos="480"/>
          <w:tab w:val="right" w:leader="dot" w:pos="9016"/>
        </w:tabs>
        <w:rPr>
          <w:rFonts w:ascii="Times New Roman" w:eastAsiaTheme="minorEastAsia" w:hAnsi="Times New Roman" w:cs="Times New Roman"/>
          <w:b w:val="0"/>
          <w:bCs w:val="0"/>
          <w:caps w:val="0"/>
          <w:noProof/>
          <w:sz w:val="24"/>
          <w:szCs w:val="24"/>
          <w:lang w:val="es-PE" w:eastAsia="es-PE"/>
        </w:rPr>
      </w:pPr>
      <w:hyperlink w:anchor="_Toc182427454" w:history="1">
        <w:r w:rsidR="00F94592" w:rsidRPr="00F94592">
          <w:rPr>
            <w:rStyle w:val="Hipervnculo"/>
            <w:rFonts w:ascii="Times New Roman" w:hAnsi="Times New Roman" w:cs="Times New Roman"/>
            <w:noProof/>
            <w:sz w:val="24"/>
            <w:szCs w:val="24"/>
          </w:rPr>
          <w:t>4.</w:t>
        </w:r>
        <w:r w:rsidR="00F94592" w:rsidRPr="00F94592">
          <w:rPr>
            <w:rFonts w:ascii="Times New Roman" w:eastAsiaTheme="minorEastAsia" w:hAnsi="Times New Roman" w:cs="Times New Roman"/>
            <w:b w:val="0"/>
            <w:bCs w:val="0"/>
            <w:caps w:val="0"/>
            <w:noProof/>
            <w:sz w:val="24"/>
            <w:szCs w:val="24"/>
            <w:lang w:val="es-PE" w:eastAsia="es-PE"/>
          </w:rPr>
          <w:tab/>
        </w:r>
        <w:r w:rsidR="00F94592" w:rsidRPr="00F94592">
          <w:rPr>
            <w:rStyle w:val="Hipervnculo"/>
            <w:rFonts w:ascii="Times New Roman" w:hAnsi="Times New Roman" w:cs="Times New Roman"/>
            <w:noProof/>
            <w:sz w:val="24"/>
            <w:szCs w:val="24"/>
          </w:rPr>
          <w:t>Financiamiento Empresarial</w:t>
        </w:r>
        <w:r w:rsidR="00F94592" w:rsidRPr="00F94592">
          <w:rPr>
            <w:rFonts w:ascii="Times New Roman" w:hAnsi="Times New Roman" w:cs="Times New Roman"/>
            <w:noProof/>
            <w:webHidden/>
            <w:sz w:val="24"/>
            <w:szCs w:val="24"/>
          </w:rPr>
          <w:tab/>
        </w:r>
        <w:r w:rsidR="00F94592" w:rsidRPr="00F94592">
          <w:rPr>
            <w:rFonts w:ascii="Times New Roman" w:hAnsi="Times New Roman" w:cs="Times New Roman"/>
            <w:noProof/>
            <w:webHidden/>
            <w:sz w:val="24"/>
            <w:szCs w:val="24"/>
          </w:rPr>
          <w:fldChar w:fldCharType="begin"/>
        </w:r>
        <w:r w:rsidR="00F94592" w:rsidRPr="00F94592">
          <w:rPr>
            <w:rFonts w:ascii="Times New Roman" w:hAnsi="Times New Roman" w:cs="Times New Roman"/>
            <w:noProof/>
            <w:webHidden/>
            <w:sz w:val="24"/>
            <w:szCs w:val="24"/>
          </w:rPr>
          <w:instrText xml:space="preserve"> PAGEREF _Toc182427454 \h </w:instrText>
        </w:r>
        <w:r w:rsidR="00F94592" w:rsidRPr="00F94592">
          <w:rPr>
            <w:rFonts w:ascii="Times New Roman" w:hAnsi="Times New Roman" w:cs="Times New Roman"/>
            <w:noProof/>
            <w:webHidden/>
            <w:sz w:val="24"/>
            <w:szCs w:val="24"/>
          </w:rPr>
        </w:r>
        <w:r w:rsidR="00F94592" w:rsidRPr="00F94592">
          <w:rPr>
            <w:rFonts w:ascii="Times New Roman" w:hAnsi="Times New Roman" w:cs="Times New Roman"/>
            <w:noProof/>
            <w:webHidden/>
            <w:sz w:val="24"/>
            <w:szCs w:val="24"/>
          </w:rPr>
          <w:fldChar w:fldCharType="separate"/>
        </w:r>
        <w:r w:rsidR="00F94592" w:rsidRPr="00F94592">
          <w:rPr>
            <w:rFonts w:ascii="Times New Roman" w:hAnsi="Times New Roman" w:cs="Times New Roman"/>
            <w:noProof/>
            <w:webHidden/>
            <w:sz w:val="24"/>
            <w:szCs w:val="24"/>
          </w:rPr>
          <w:t>7</w:t>
        </w:r>
        <w:r w:rsidR="00F94592" w:rsidRPr="00F94592">
          <w:rPr>
            <w:rFonts w:ascii="Times New Roman" w:hAnsi="Times New Roman" w:cs="Times New Roman"/>
            <w:noProof/>
            <w:webHidden/>
            <w:sz w:val="24"/>
            <w:szCs w:val="24"/>
          </w:rPr>
          <w:fldChar w:fldCharType="end"/>
        </w:r>
      </w:hyperlink>
    </w:p>
    <w:p w14:paraId="3F12B0D8" w14:textId="56139871" w:rsidR="00F94592" w:rsidRPr="00F94592" w:rsidRDefault="00CA7383">
      <w:pPr>
        <w:pStyle w:val="TDC1"/>
        <w:tabs>
          <w:tab w:val="left" w:pos="480"/>
          <w:tab w:val="right" w:leader="dot" w:pos="9016"/>
        </w:tabs>
        <w:rPr>
          <w:rFonts w:ascii="Times New Roman" w:eastAsiaTheme="minorEastAsia" w:hAnsi="Times New Roman" w:cs="Times New Roman"/>
          <w:b w:val="0"/>
          <w:bCs w:val="0"/>
          <w:caps w:val="0"/>
          <w:noProof/>
          <w:sz w:val="24"/>
          <w:szCs w:val="24"/>
          <w:lang w:val="es-PE" w:eastAsia="es-PE"/>
        </w:rPr>
      </w:pPr>
      <w:hyperlink w:anchor="_Toc182427455" w:history="1">
        <w:r w:rsidR="00F94592" w:rsidRPr="00F94592">
          <w:rPr>
            <w:rStyle w:val="Hipervnculo"/>
            <w:rFonts w:ascii="Times New Roman" w:hAnsi="Times New Roman" w:cs="Times New Roman"/>
            <w:noProof/>
            <w:sz w:val="24"/>
            <w:szCs w:val="24"/>
          </w:rPr>
          <w:t>5.</w:t>
        </w:r>
        <w:r w:rsidR="00F94592" w:rsidRPr="00F94592">
          <w:rPr>
            <w:rFonts w:ascii="Times New Roman" w:eastAsiaTheme="minorEastAsia" w:hAnsi="Times New Roman" w:cs="Times New Roman"/>
            <w:b w:val="0"/>
            <w:bCs w:val="0"/>
            <w:caps w:val="0"/>
            <w:noProof/>
            <w:sz w:val="24"/>
            <w:szCs w:val="24"/>
            <w:lang w:val="es-PE" w:eastAsia="es-PE"/>
          </w:rPr>
          <w:tab/>
        </w:r>
        <w:r w:rsidR="00F94592" w:rsidRPr="00F94592">
          <w:rPr>
            <w:rStyle w:val="Hipervnculo"/>
            <w:rFonts w:ascii="Times New Roman" w:hAnsi="Times New Roman" w:cs="Times New Roman"/>
            <w:noProof/>
            <w:sz w:val="24"/>
            <w:szCs w:val="24"/>
          </w:rPr>
          <w:t>Financiamiento de emprendimientos</w:t>
        </w:r>
        <w:r w:rsidR="00F94592" w:rsidRPr="00F94592">
          <w:rPr>
            <w:rFonts w:ascii="Times New Roman" w:hAnsi="Times New Roman" w:cs="Times New Roman"/>
            <w:noProof/>
            <w:webHidden/>
            <w:sz w:val="24"/>
            <w:szCs w:val="24"/>
          </w:rPr>
          <w:tab/>
        </w:r>
        <w:r w:rsidR="00F94592" w:rsidRPr="00F94592">
          <w:rPr>
            <w:rFonts w:ascii="Times New Roman" w:hAnsi="Times New Roman" w:cs="Times New Roman"/>
            <w:noProof/>
            <w:webHidden/>
            <w:sz w:val="24"/>
            <w:szCs w:val="24"/>
          </w:rPr>
          <w:fldChar w:fldCharType="begin"/>
        </w:r>
        <w:r w:rsidR="00F94592" w:rsidRPr="00F94592">
          <w:rPr>
            <w:rFonts w:ascii="Times New Roman" w:hAnsi="Times New Roman" w:cs="Times New Roman"/>
            <w:noProof/>
            <w:webHidden/>
            <w:sz w:val="24"/>
            <w:szCs w:val="24"/>
          </w:rPr>
          <w:instrText xml:space="preserve"> PAGEREF _Toc182427455 \h </w:instrText>
        </w:r>
        <w:r w:rsidR="00F94592" w:rsidRPr="00F94592">
          <w:rPr>
            <w:rFonts w:ascii="Times New Roman" w:hAnsi="Times New Roman" w:cs="Times New Roman"/>
            <w:noProof/>
            <w:webHidden/>
            <w:sz w:val="24"/>
            <w:szCs w:val="24"/>
          </w:rPr>
        </w:r>
        <w:r w:rsidR="00F94592" w:rsidRPr="00F94592">
          <w:rPr>
            <w:rFonts w:ascii="Times New Roman" w:hAnsi="Times New Roman" w:cs="Times New Roman"/>
            <w:noProof/>
            <w:webHidden/>
            <w:sz w:val="24"/>
            <w:szCs w:val="24"/>
          </w:rPr>
          <w:fldChar w:fldCharType="separate"/>
        </w:r>
        <w:r w:rsidR="00F94592" w:rsidRPr="00F94592">
          <w:rPr>
            <w:rFonts w:ascii="Times New Roman" w:hAnsi="Times New Roman" w:cs="Times New Roman"/>
            <w:noProof/>
            <w:webHidden/>
            <w:sz w:val="24"/>
            <w:szCs w:val="24"/>
          </w:rPr>
          <w:t>20</w:t>
        </w:r>
        <w:r w:rsidR="00F94592" w:rsidRPr="00F94592">
          <w:rPr>
            <w:rFonts w:ascii="Times New Roman" w:hAnsi="Times New Roman" w:cs="Times New Roman"/>
            <w:noProof/>
            <w:webHidden/>
            <w:sz w:val="24"/>
            <w:szCs w:val="24"/>
          </w:rPr>
          <w:fldChar w:fldCharType="end"/>
        </w:r>
      </w:hyperlink>
    </w:p>
    <w:p w14:paraId="4B171C18" w14:textId="5D26D549" w:rsidR="00F94592" w:rsidRPr="00F94592" w:rsidRDefault="00CA7383">
      <w:pPr>
        <w:pStyle w:val="TDC1"/>
        <w:tabs>
          <w:tab w:val="left" w:pos="480"/>
          <w:tab w:val="right" w:leader="dot" w:pos="9016"/>
        </w:tabs>
        <w:rPr>
          <w:rFonts w:ascii="Times New Roman" w:eastAsiaTheme="minorEastAsia" w:hAnsi="Times New Roman" w:cs="Times New Roman"/>
          <w:b w:val="0"/>
          <w:bCs w:val="0"/>
          <w:caps w:val="0"/>
          <w:noProof/>
          <w:sz w:val="24"/>
          <w:szCs w:val="24"/>
          <w:lang w:val="es-PE" w:eastAsia="es-PE"/>
        </w:rPr>
      </w:pPr>
      <w:hyperlink w:anchor="_Toc182427456" w:history="1">
        <w:r w:rsidR="00F94592" w:rsidRPr="00F94592">
          <w:rPr>
            <w:rStyle w:val="Hipervnculo"/>
            <w:rFonts w:ascii="Times New Roman" w:hAnsi="Times New Roman" w:cs="Times New Roman"/>
            <w:noProof/>
            <w:sz w:val="24"/>
            <w:szCs w:val="24"/>
          </w:rPr>
          <w:t>6.</w:t>
        </w:r>
        <w:r w:rsidR="00F94592" w:rsidRPr="00F94592">
          <w:rPr>
            <w:rFonts w:ascii="Times New Roman" w:eastAsiaTheme="minorEastAsia" w:hAnsi="Times New Roman" w:cs="Times New Roman"/>
            <w:b w:val="0"/>
            <w:bCs w:val="0"/>
            <w:caps w:val="0"/>
            <w:noProof/>
            <w:sz w:val="24"/>
            <w:szCs w:val="24"/>
            <w:lang w:val="es-PE" w:eastAsia="es-PE"/>
          </w:rPr>
          <w:tab/>
        </w:r>
        <w:r w:rsidR="00F94592" w:rsidRPr="00F94592">
          <w:rPr>
            <w:rStyle w:val="Hipervnculo"/>
            <w:rFonts w:ascii="Times New Roman" w:hAnsi="Times New Roman" w:cs="Times New Roman"/>
            <w:noProof/>
            <w:sz w:val="24"/>
            <w:szCs w:val="24"/>
          </w:rPr>
          <w:t>FINTECH’s</w:t>
        </w:r>
        <w:r w:rsidR="00F94592" w:rsidRPr="00F94592">
          <w:rPr>
            <w:rFonts w:ascii="Times New Roman" w:hAnsi="Times New Roman" w:cs="Times New Roman"/>
            <w:noProof/>
            <w:webHidden/>
            <w:sz w:val="24"/>
            <w:szCs w:val="24"/>
          </w:rPr>
          <w:tab/>
        </w:r>
        <w:r w:rsidR="00F94592" w:rsidRPr="00F94592">
          <w:rPr>
            <w:rFonts w:ascii="Times New Roman" w:hAnsi="Times New Roman" w:cs="Times New Roman"/>
            <w:noProof/>
            <w:webHidden/>
            <w:sz w:val="24"/>
            <w:szCs w:val="24"/>
          </w:rPr>
          <w:fldChar w:fldCharType="begin"/>
        </w:r>
        <w:r w:rsidR="00F94592" w:rsidRPr="00F94592">
          <w:rPr>
            <w:rFonts w:ascii="Times New Roman" w:hAnsi="Times New Roman" w:cs="Times New Roman"/>
            <w:noProof/>
            <w:webHidden/>
            <w:sz w:val="24"/>
            <w:szCs w:val="24"/>
          </w:rPr>
          <w:instrText xml:space="preserve"> PAGEREF _Toc182427456 \h </w:instrText>
        </w:r>
        <w:r w:rsidR="00F94592" w:rsidRPr="00F94592">
          <w:rPr>
            <w:rFonts w:ascii="Times New Roman" w:hAnsi="Times New Roman" w:cs="Times New Roman"/>
            <w:noProof/>
            <w:webHidden/>
            <w:sz w:val="24"/>
            <w:szCs w:val="24"/>
          </w:rPr>
        </w:r>
        <w:r w:rsidR="00F94592" w:rsidRPr="00F94592">
          <w:rPr>
            <w:rFonts w:ascii="Times New Roman" w:hAnsi="Times New Roman" w:cs="Times New Roman"/>
            <w:noProof/>
            <w:webHidden/>
            <w:sz w:val="24"/>
            <w:szCs w:val="24"/>
          </w:rPr>
          <w:fldChar w:fldCharType="separate"/>
        </w:r>
        <w:r w:rsidR="00F94592" w:rsidRPr="00F94592">
          <w:rPr>
            <w:rFonts w:ascii="Times New Roman" w:hAnsi="Times New Roman" w:cs="Times New Roman"/>
            <w:noProof/>
            <w:webHidden/>
            <w:sz w:val="24"/>
            <w:szCs w:val="24"/>
          </w:rPr>
          <w:t>22</w:t>
        </w:r>
        <w:r w:rsidR="00F94592" w:rsidRPr="00F94592">
          <w:rPr>
            <w:rFonts w:ascii="Times New Roman" w:hAnsi="Times New Roman" w:cs="Times New Roman"/>
            <w:noProof/>
            <w:webHidden/>
            <w:sz w:val="24"/>
            <w:szCs w:val="24"/>
          </w:rPr>
          <w:fldChar w:fldCharType="end"/>
        </w:r>
      </w:hyperlink>
    </w:p>
    <w:p w14:paraId="509DA573" w14:textId="53FC13C6" w:rsidR="00F94592" w:rsidRPr="00F94592" w:rsidRDefault="00CA7383">
      <w:pPr>
        <w:pStyle w:val="TDC1"/>
        <w:tabs>
          <w:tab w:val="left" w:pos="480"/>
          <w:tab w:val="right" w:leader="dot" w:pos="9016"/>
        </w:tabs>
        <w:rPr>
          <w:rFonts w:ascii="Times New Roman" w:eastAsiaTheme="minorEastAsia" w:hAnsi="Times New Roman" w:cs="Times New Roman"/>
          <w:b w:val="0"/>
          <w:bCs w:val="0"/>
          <w:caps w:val="0"/>
          <w:noProof/>
          <w:sz w:val="24"/>
          <w:szCs w:val="24"/>
          <w:lang w:val="es-PE" w:eastAsia="es-PE"/>
        </w:rPr>
      </w:pPr>
      <w:hyperlink w:anchor="_Toc182427457" w:history="1">
        <w:r w:rsidR="00F94592" w:rsidRPr="00F94592">
          <w:rPr>
            <w:rStyle w:val="Hipervnculo"/>
            <w:rFonts w:ascii="Times New Roman" w:hAnsi="Times New Roman" w:cs="Times New Roman"/>
            <w:noProof/>
            <w:sz w:val="24"/>
            <w:szCs w:val="24"/>
          </w:rPr>
          <w:t>7.</w:t>
        </w:r>
        <w:r w:rsidR="00F94592" w:rsidRPr="00F94592">
          <w:rPr>
            <w:rFonts w:ascii="Times New Roman" w:eastAsiaTheme="minorEastAsia" w:hAnsi="Times New Roman" w:cs="Times New Roman"/>
            <w:b w:val="0"/>
            <w:bCs w:val="0"/>
            <w:caps w:val="0"/>
            <w:noProof/>
            <w:sz w:val="24"/>
            <w:szCs w:val="24"/>
            <w:lang w:val="es-PE" w:eastAsia="es-PE"/>
          </w:rPr>
          <w:tab/>
        </w:r>
        <w:r w:rsidR="00F94592" w:rsidRPr="00F94592">
          <w:rPr>
            <w:rStyle w:val="Hipervnculo"/>
            <w:rFonts w:ascii="Times New Roman" w:hAnsi="Times New Roman" w:cs="Times New Roman"/>
            <w:noProof/>
            <w:sz w:val="24"/>
            <w:szCs w:val="24"/>
          </w:rPr>
          <w:t>Conclusiones</w:t>
        </w:r>
        <w:r w:rsidR="00F94592" w:rsidRPr="00F94592">
          <w:rPr>
            <w:rFonts w:ascii="Times New Roman" w:hAnsi="Times New Roman" w:cs="Times New Roman"/>
            <w:noProof/>
            <w:webHidden/>
            <w:sz w:val="24"/>
            <w:szCs w:val="24"/>
          </w:rPr>
          <w:tab/>
        </w:r>
        <w:r w:rsidR="00F94592" w:rsidRPr="00F94592">
          <w:rPr>
            <w:rFonts w:ascii="Times New Roman" w:hAnsi="Times New Roman" w:cs="Times New Roman"/>
            <w:noProof/>
            <w:webHidden/>
            <w:sz w:val="24"/>
            <w:szCs w:val="24"/>
          </w:rPr>
          <w:fldChar w:fldCharType="begin"/>
        </w:r>
        <w:r w:rsidR="00F94592" w:rsidRPr="00F94592">
          <w:rPr>
            <w:rFonts w:ascii="Times New Roman" w:hAnsi="Times New Roman" w:cs="Times New Roman"/>
            <w:noProof/>
            <w:webHidden/>
            <w:sz w:val="24"/>
            <w:szCs w:val="24"/>
          </w:rPr>
          <w:instrText xml:space="preserve"> PAGEREF _Toc182427457 \h </w:instrText>
        </w:r>
        <w:r w:rsidR="00F94592" w:rsidRPr="00F94592">
          <w:rPr>
            <w:rFonts w:ascii="Times New Roman" w:hAnsi="Times New Roman" w:cs="Times New Roman"/>
            <w:noProof/>
            <w:webHidden/>
            <w:sz w:val="24"/>
            <w:szCs w:val="24"/>
          </w:rPr>
        </w:r>
        <w:r w:rsidR="00F94592" w:rsidRPr="00F94592">
          <w:rPr>
            <w:rFonts w:ascii="Times New Roman" w:hAnsi="Times New Roman" w:cs="Times New Roman"/>
            <w:noProof/>
            <w:webHidden/>
            <w:sz w:val="24"/>
            <w:szCs w:val="24"/>
          </w:rPr>
          <w:fldChar w:fldCharType="separate"/>
        </w:r>
        <w:r w:rsidR="00F94592" w:rsidRPr="00F94592">
          <w:rPr>
            <w:rFonts w:ascii="Times New Roman" w:hAnsi="Times New Roman" w:cs="Times New Roman"/>
            <w:noProof/>
            <w:webHidden/>
            <w:sz w:val="24"/>
            <w:szCs w:val="24"/>
          </w:rPr>
          <w:t>24</w:t>
        </w:r>
        <w:r w:rsidR="00F94592" w:rsidRPr="00F94592">
          <w:rPr>
            <w:rFonts w:ascii="Times New Roman" w:hAnsi="Times New Roman" w:cs="Times New Roman"/>
            <w:noProof/>
            <w:webHidden/>
            <w:sz w:val="24"/>
            <w:szCs w:val="24"/>
          </w:rPr>
          <w:fldChar w:fldCharType="end"/>
        </w:r>
      </w:hyperlink>
    </w:p>
    <w:p w14:paraId="4AE119B9" w14:textId="303E823E" w:rsidR="00F94592" w:rsidRPr="00F94592" w:rsidRDefault="00CA7383">
      <w:pPr>
        <w:pStyle w:val="TDC1"/>
        <w:tabs>
          <w:tab w:val="left" w:pos="480"/>
          <w:tab w:val="right" w:leader="dot" w:pos="9016"/>
        </w:tabs>
        <w:rPr>
          <w:rFonts w:ascii="Times New Roman" w:eastAsiaTheme="minorEastAsia" w:hAnsi="Times New Roman" w:cs="Times New Roman"/>
          <w:b w:val="0"/>
          <w:bCs w:val="0"/>
          <w:caps w:val="0"/>
          <w:noProof/>
          <w:sz w:val="24"/>
          <w:szCs w:val="24"/>
          <w:lang w:val="es-PE" w:eastAsia="es-PE"/>
        </w:rPr>
      </w:pPr>
      <w:hyperlink w:anchor="_Toc182427458" w:history="1">
        <w:r w:rsidR="00F94592" w:rsidRPr="00F94592">
          <w:rPr>
            <w:rStyle w:val="Hipervnculo"/>
            <w:rFonts w:ascii="Times New Roman" w:hAnsi="Times New Roman" w:cs="Times New Roman"/>
            <w:noProof/>
            <w:sz w:val="24"/>
            <w:szCs w:val="24"/>
          </w:rPr>
          <w:t>8.</w:t>
        </w:r>
        <w:r w:rsidR="00F94592" w:rsidRPr="00F94592">
          <w:rPr>
            <w:rFonts w:ascii="Times New Roman" w:eastAsiaTheme="minorEastAsia" w:hAnsi="Times New Roman" w:cs="Times New Roman"/>
            <w:b w:val="0"/>
            <w:bCs w:val="0"/>
            <w:caps w:val="0"/>
            <w:noProof/>
            <w:sz w:val="24"/>
            <w:szCs w:val="24"/>
            <w:lang w:val="es-PE" w:eastAsia="es-PE"/>
          </w:rPr>
          <w:tab/>
        </w:r>
        <w:r w:rsidR="00F94592" w:rsidRPr="00F94592">
          <w:rPr>
            <w:rStyle w:val="Hipervnculo"/>
            <w:rFonts w:ascii="Times New Roman" w:hAnsi="Times New Roman" w:cs="Times New Roman"/>
            <w:noProof/>
            <w:sz w:val="24"/>
            <w:szCs w:val="24"/>
          </w:rPr>
          <w:t>Referencias</w:t>
        </w:r>
        <w:r w:rsidR="00F94592" w:rsidRPr="00F94592">
          <w:rPr>
            <w:rFonts w:ascii="Times New Roman" w:hAnsi="Times New Roman" w:cs="Times New Roman"/>
            <w:noProof/>
            <w:webHidden/>
            <w:sz w:val="24"/>
            <w:szCs w:val="24"/>
          </w:rPr>
          <w:tab/>
        </w:r>
        <w:r w:rsidR="00F94592" w:rsidRPr="00F94592">
          <w:rPr>
            <w:rFonts w:ascii="Times New Roman" w:hAnsi="Times New Roman" w:cs="Times New Roman"/>
            <w:noProof/>
            <w:webHidden/>
            <w:sz w:val="24"/>
            <w:szCs w:val="24"/>
          </w:rPr>
          <w:fldChar w:fldCharType="begin"/>
        </w:r>
        <w:r w:rsidR="00F94592" w:rsidRPr="00F94592">
          <w:rPr>
            <w:rFonts w:ascii="Times New Roman" w:hAnsi="Times New Roman" w:cs="Times New Roman"/>
            <w:noProof/>
            <w:webHidden/>
            <w:sz w:val="24"/>
            <w:szCs w:val="24"/>
          </w:rPr>
          <w:instrText xml:space="preserve"> PAGEREF _Toc182427458 \h </w:instrText>
        </w:r>
        <w:r w:rsidR="00F94592" w:rsidRPr="00F94592">
          <w:rPr>
            <w:rFonts w:ascii="Times New Roman" w:hAnsi="Times New Roman" w:cs="Times New Roman"/>
            <w:noProof/>
            <w:webHidden/>
            <w:sz w:val="24"/>
            <w:szCs w:val="24"/>
          </w:rPr>
        </w:r>
        <w:r w:rsidR="00F94592" w:rsidRPr="00F94592">
          <w:rPr>
            <w:rFonts w:ascii="Times New Roman" w:hAnsi="Times New Roman" w:cs="Times New Roman"/>
            <w:noProof/>
            <w:webHidden/>
            <w:sz w:val="24"/>
            <w:szCs w:val="24"/>
          </w:rPr>
          <w:fldChar w:fldCharType="separate"/>
        </w:r>
        <w:r w:rsidR="00F94592" w:rsidRPr="00F94592">
          <w:rPr>
            <w:rFonts w:ascii="Times New Roman" w:hAnsi="Times New Roman" w:cs="Times New Roman"/>
            <w:noProof/>
            <w:webHidden/>
            <w:sz w:val="24"/>
            <w:szCs w:val="24"/>
          </w:rPr>
          <w:t>25</w:t>
        </w:r>
        <w:r w:rsidR="00F94592" w:rsidRPr="00F94592">
          <w:rPr>
            <w:rFonts w:ascii="Times New Roman" w:hAnsi="Times New Roman" w:cs="Times New Roman"/>
            <w:noProof/>
            <w:webHidden/>
            <w:sz w:val="24"/>
            <w:szCs w:val="24"/>
          </w:rPr>
          <w:fldChar w:fldCharType="end"/>
        </w:r>
      </w:hyperlink>
    </w:p>
    <w:p w14:paraId="6801EBDE" w14:textId="38A4AC18" w:rsidR="001656EE" w:rsidRPr="001656EE" w:rsidRDefault="00393D83" w:rsidP="001656EE">
      <w:pPr>
        <w:spacing w:before="0" w:after="0" w:line="240" w:lineRule="auto"/>
        <w:jc w:val="center"/>
        <w:rPr>
          <w:sz w:val="32"/>
          <w:szCs w:val="32"/>
        </w:rPr>
      </w:pPr>
      <w:r w:rsidRPr="00F94592">
        <w:rPr>
          <w:b/>
          <w:bCs/>
        </w:rPr>
        <w:fldChar w:fldCharType="end"/>
      </w:r>
    </w:p>
    <w:p w14:paraId="27113DB7" w14:textId="7BDDC461" w:rsidR="00E045BE" w:rsidRDefault="00E045BE">
      <w:pPr>
        <w:spacing w:before="0" w:after="0" w:line="240" w:lineRule="auto"/>
        <w:jc w:val="left"/>
      </w:pPr>
    </w:p>
    <w:p w14:paraId="05C3BA39" w14:textId="77777777" w:rsidR="00E045BE" w:rsidRDefault="00E045BE">
      <w:pPr>
        <w:spacing w:before="0" w:after="0" w:line="240" w:lineRule="auto"/>
        <w:jc w:val="left"/>
      </w:pPr>
      <w:r>
        <w:br w:type="page"/>
      </w:r>
    </w:p>
    <w:p w14:paraId="486593A4" w14:textId="11978A05" w:rsidR="0033323F" w:rsidRPr="00E045BE" w:rsidRDefault="00E045BE" w:rsidP="00E045BE">
      <w:pPr>
        <w:spacing w:before="0" w:after="0" w:line="240" w:lineRule="auto"/>
        <w:jc w:val="center"/>
        <w:rPr>
          <w:b/>
          <w:bCs/>
          <w:sz w:val="32"/>
          <w:szCs w:val="32"/>
        </w:rPr>
      </w:pPr>
      <w:r w:rsidRPr="00E045BE">
        <w:rPr>
          <w:b/>
          <w:bCs/>
          <w:sz w:val="32"/>
          <w:szCs w:val="32"/>
        </w:rPr>
        <w:lastRenderedPageBreak/>
        <w:t>ÍNDICE DE FIGURAS Y TABLAS</w:t>
      </w:r>
    </w:p>
    <w:p w14:paraId="7D96A64C" w14:textId="77777777" w:rsidR="00E045BE" w:rsidRDefault="00E045BE">
      <w:pPr>
        <w:spacing w:before="0" w:after="0" w:line="240" w:lineRule="auto"/>
        <w:jc w:val="left"/>
      </w:pPr>
    </w:p>
    <w:p w14:paraId="5B34FF88" w14:textId="77777777" w:rsidR="0033323F" w:rsidRDefault="0033323F">
      <w:pPr>
        <w:spacing w:before="0" w:after="0" w:line="240" w:lineRule="auto"/>
        <w:jc w:val="left"/>
      </w:pPr>
      <w:r>
        <w:br w:type="page"/>
      </w:r>
    </w:p>
    <w:p w14:paraId="06E67CAD" w14:textId="38F60D97" w:rsidR="00505ACA" w:rsidRDefault="000E52FF" w:rsidP="00450900">
      <w:pPr>
        <w:pStyle w:val="TITULOREDES"/>
        <w:spacing w:line="360" w:lineRule="auto"/>
        <w:jc w:val="both"/>
      </w:pPr>
      <w:bookmarkStart w:id="0" w:name="_Toc182427451"/>
      <w:r>
        <w:lastRenderedPageBreak/>
        <w:t>Objetivos</w:t>
      </w:r>
      <w:bookmarkEnd w:id="0"/>
    </w:p>
    <w:p w14:paraId="4B2750EB" w14:textId="4571D723" w:rsidR="000E52FF" w:rsidRDefault="000E52FF" w:rsidP="00205060">
      <w:pPr>
        <w:pStyle w:val="Prrafodelista"/>
        <w:numPr>
          <w:ilvl w:val="1"/>
          <w:numId w:val="6"/>
        </w:numPr>
      </w:pPr>
      <w:r>
        <w:t>Objetivo General</w:t>
      </w:r>
    </w:p>
    <w:p w14:paraId="38AA89F5" w14:textId="34671A5D" w:rsidR="00450900" w:rsidRDefault="00282109" w:rsidP="00205060">
      <w:pPr>
        <w:pStyle w:val="Prrafodelista"/>
        <w:numPr>
          <w:ilvl w:val="0"/>
          <w:numId w:val="7"/>
        </w:numPr>
      </w:pPr>
      <w:r>
        <w:t>Comparar los métodos de financiamiento empresarial y de emprendimiento en diferentes instituciones y productos financieros.</w:t>
      </w:r>
    </w:p>
    <w:p w14:paraId="119F1048" w14:textId="4F771BE9" w:rsidR="00282109" w:rsidRDefault="000E52FF" w:rsidP="00205060">
      <w:pPr>
        <w:pStyle w:val="Prrafodelista"/>
        <w:numPr>
          <w:ilvl w:val="1"/>
          <w:numId w:val="6"/>
        </w:numPr>
      </w:pPr>
      <w:r>
        <w:t>Objetivos Específico</w:t>
      </w:r>
      <w:r w:rsidR="00282109">
        <w:t>s:</w:t>
      </w:r>
    </w:p>
    <w:p w14:paraId="0D6BF20C" w14:textId="7106CBEF" w:rsidR="00282109" w:rsidRDefault="000B3D6A" w:rsidP="00205060">
      <w:pPr>
        <w:pStyle w:val="Prrafodelista"/>
        <w:numPr>
          <w:ilvl w:val="0"/>
          <w:numId w:val="7"/>
        </w:numPr>
      </w:pPr>
      <w:r>
        <w:t>Recopilar información relevante a través de las páginas web de las instituciones designadas.</w:t>
      </w:r>
    </w:p>
    <w:p w14:paraId="6FDF26EA" w14:textId="0DC047DE" w:rsidR="000B3D6A" w:rsidRDefault="000B3D6A" w:rsidP="00205060">
      <w:pPr>
        <w:pStyle w:val="Prrafodelista"/>
        <w:numPr>
          <w:ilvl w:val="0"/>
          <w:numId w:val="7"/>
        </w:numPr>
      </w:pPr>
      <w:r>
        <w:t>Diagramar el proceso a realizar para obtener el financiamiento en cada una de las instituciones.</w:t>
      </w:r>
    </w:p>
    <w:p w14:paraId="078CED93" w14:textId="448E6EE3" w:rsidR="000B3D6A" w:rsidRDefault="000B3D6A" w:rsidP="00205060">
      <w:pPr>
        <w:pStyle w:val="Prrafodelista"/>
        <w:numPr>
          <w:ilvl w:val="0"/>
          <w:numId w:val="7"/>
        </w:numPr>
      </w:pPr>
      <w:r>
        <w:t>Realizar un cuadro comparativo de las distintas opciones de financiamiento</w:t>
      </w:r>
      <w:r w:rsidR="00487112">
        <w:t>.</w:t>
      </w:r>
    </w:p>
    <w:p w14:paraId="0695E4C1" w14:textId="2F352FB0" w:rsidR="000B3D6A" w:rsidRDefault="000B3D6A" w:rsidP="00205060">
      <w:pPr>
        <w:pStyle w:val="Prrafodelista"/>
        <w:numPr>
          <w:ilvl w:val="0"/>
          <w:numId w:val="7"/>
        </w:numPr>
      </w:pPr>
      <w:r>
        <w:t xml:space="preserve">Analizar otras fuentes de financiamiento y </w:t>
      </w:r>
      <w:r w:rsidR="00487112">
        <w:t>el alcance de la FINTECH asociada al proyecto.</w:t>
      </w:r>
    </w:p>
    <w:p w14:paraId="2E0ADA59" w14:textId="14F963AD" w:rsidR="00487112" w:rsidRDefault="00487112" w:rsidP="00205060">
      <w:pPr>
        <w:pStyle w:val="Prrafodelista"/>
        <w:numPr>
          <w:ilvl w:val="0"/>
          <w:numId w:val="7"/>
        </w:numPr>
      </w:pPr>
      <w:r>
        <w:t>Realizar conclusiones de impacto respecto de la información recopilada y los datos extraídos.</w:t>
      </w:r>
    </w:p>
    <w:p w14:paraId="663D3CFB" w14:textId="77777777" w:rsidR="000E52FF" w:rsidRDefault="000E52FF" w:rsidP="000E52FF"/>
    <w:p w14:paraId="028EAF72" w14:textId="7F11777F" w:rsidR="000E52FF" w:rsidRDefault="000E52FF" w:rsidP="000E52FF"/>
    <w:p w14:paraId="56113CDC" w14:textId="1D119207" w:rsidR="00C77FE2" w:rsidRDefault="000E52FF" w:rsidP="00C77FE2">
      <w:pPr>
        <w:pStyle w:val="TITULOREDES"/>
      </w:pPr>
      <w:r>
        <w:br w:type="page"/>
      </w:r>
      <w:bookmarkStart w:id="1" w:name="_Toc182427452"/>
      <w:r>
        <w:lastRenderedPageBreak/>
        <w:t>Metodología</w:t>
      </w:r>
      <w:bookmarkEnd w:id="1"/>
    </w:p>
    <w:p w14:paraId="33868EF7" w14:textId="77777777" w:rsidR="00C77FE2" w:rsidRDefault="00C77FE2" w:rsidP="00C77FE2">
      <w:pPr>
        <w:pStyle w:val="TITULOREDES"/>
        <w:numPr>
          <w:ilvl w:val="0"/>
          <w:numId w:val="0"/>
        </w:numPr>
      </w:pPr>
    </w:p>
    <w:p w14:paraId="16B86A0E" w14:textId="3BC94A5E" w:rsidR="000D56C2" w:rsidRDefault="00C77FE2" w:rsidP="001E1F3D">
      <w:r>
        <w:t>El presente pro</w:t>
      </w:r>
      <w:r w:rsidR="000D56C2">
        <w:t>yecto tiene como finalidad realizar un análisis exhaustivo sobre la información que ofrecen ciertas instituciones, así como indagar en el uso de otras fuentes de financiamiento y el uso de las FINTECH’s.</w:t>
      </w:r>
    </w:p>
    <w:p w14:paraId="33EC620F" w14:textId="72FF9122" w:rsidR="000D56C2" w:rsidRDefault="000D56C2" w:rsidP="001E1F3D">
      <w:r>
        <w:t>En ese marco, el proyecto seguirá una metodología en cascada por etapas, donde se pueden distinguir con claridad:</w:t>
      </w:r>
    </w:p>
    <w:p w14:paraId="46AA598A" w14:textId="4951C649" w:rsidR="000D56C2" w:rsidRDefault="000D56C2" w:rsidP="00205060">
      <w:pPr>
        <w:pStyle w:val="Prrafodelista"/>
        <w:numPr>
          <w:ilvl w:val="0"/>
          <w:numId w:val="8"/>
        </w:numPr>
      </w:pPr>
      <w:r>
        <w:t>Primero, realizar una investigación de cada plataforma financiera. De aquí se recopilarán los datos necesarios para el análisis. Se busca obtener información relevante y que aporte a la búsqueda de diferencias o semejanzas entre los productos.</w:t>
      </w:r>
    </w:p>
    <w:p w14:paraId="6A46438B" w14:textId="6405F640" w:rsidR="000D56C2" w:rsidRDefault="000D56C2" w:rsidP="00205060">
      <w:pPr>
        <w:pStyle w:val="Prrafodelista"/>
        <w:numPr>
          <w:ilvl w:val="0"/>
          <w:numId w:val="8"/>
        </w:numPr>
      </w:pPr>
      <w:r>
        <w:t>Segundo, describir los procesos para obtener el financiamiento desde un diagrama por pasos.</w:t>
      </w:r>
    </w:p>
    <w:p w14:paraId="44A4C4D9" w14:textId="6501B03F" w:rsidR="000D56C2" w:rsidRDefault="000D56C2" w:rsidP="00205060">
      <w:pPr>
        <w:pStyle w:val="Prrafodelista"/>
        <w:numPr>
          <w:ilvl w:val="0"/>
          <w:numId w:val="8"/>
        </w:numPr>
      </w:pPr>
      <w:r>
        <w:t>Tercero, realizar los cálculos de financiamiento en plazos para realizar una comparación justa.</w:t>
      </w:r>
    </w:p>
    <w:p w14:paraId="226ED5FB" w14:textId="26D13077" w:rsidR="000D56C2" w:rsidRDefault="000D56C2" w:rsidP="00205060">
      <w:pPr>
        <w:pStyle w:val="Prrafodelista"/>
        <w:numPr>
          <w:ilvl w:val="0"/>
          <w:numId w:val="8"/>
        </w:numPr>
      </w:pPr>
      <w:r>
        <w:t>Cuarto, establecer las semejanzas y diferencias entre cada modo de financiamiento</w:t>
      </w:r>
    </w:p>
    <w:p w14:paraId="3D484DF0" w14:textId="1B0A5AB6" w:rsidR="000D56C2" w:rsidRDefault="000D56C2" w:rsidP="00205060">
      <w:pPr>
        <w:pStyle w:val="Prrafodelista"/>
        <w:numPr>
          <w:ilvl w:val="0"/>
          <w:numId w:val="8"/>
        </w:numPr>
      </w:pPr>
      <w:r>
        <w:t>Quinto, incluir la información encontrada sobre la FINTECH y los medios alternativos de financiamiento.</w:t>
      </w:r>
    </w:p>
    <w:p w14:paraId="6D3497C2" w14:textId="3A3BCA4F" w:rsidR="000D56C2" w:rsidRDefault="000D56C2" w:rsidP="00205060">
      <w:pPr>
        <w:pStyle w:val="Prrafodelista"/>
        <w:numPr>
          <w:ilvl w:val="0"/>
          <w:numId w:val="8"/>
        </w:numPr>
      </w:pPr>
      <w:r>
        <w:t xml:space="preserve">Sexto, en base a la información recopilada, se deberá concluir </w:t>
      </w:r>
      <w:r w:rsidR="00F94592">
        <w:t>cuál</w:t>
      </w:r>
      <w:r>
        <w:t xml:space="preserve"> de los modelos de financiamiento es más viable, menos engorroso y factible para un empresario y/o emprendedor.</w:t>
      </w:r>
    </w:p>
    <w:p w14:paraId="5C9568CA" w14:textId="77777777" w:rsidR="000D56C2" w:rsidRDefault="000D56C2" w:rsidP="000D56C2"/>
    <w:p w14:paraId="26F575F3" w14:textId="77777777" w:rsidR="000D56C2" w:rsidRDefault="000D56C2" w:rsidP="000D56C2"/>
    <w:p w14:paraId="622F23D7" w14:textId="77777777" w:rsidR="000D56C2" w:rsidRDefault="000D56C2" w:rsidP="000D56C2"/>
    <w:p w14:paraId="2E8D7F74" w14:textId="77777777" w:rsidR="000D56C2" w:rsidRDefault="000D56C2" w:rsidP="000D56C2"/>
    <w:p w14:paraId="368F3792" w14:textId="77777777" w:rsidR="000D56C2" w:rsidRDefault="000D56C2" w:rsidP="000D56C2"/>
    <w:p w14:paraId="3ADC9A3F" w14:textId="77777777" w:rsidR="000D56C2" w:rsidRDefault="000D56C2" w:rsidP="000D56C2"/>
    <w:p w14:paraId="399DBA57" w14:textId="77777777" w:rsidR="000D56C2" w:rsidRDefault="000D56C2" w:rsidP="000D56C2"/>
    <w:p w14:paraId="41493D9C" w14:textId="77777777" w:rsidR="000D56C2" w:rsidRDefault="000D56C2" w:rsidP="000D56C2"/>
    <w:p w14:paraId="0EBDF770" w14:textId="77777777" w:rsidR="000D56C2" w:rsidRDefault="000D56C2" w:rsidP="000D56C2"/>
    <w:p w14:paraId="55F216C9" w14:textId="1FB3CD66" w:rsidR="00C205CF" w:rsidRDefault="000E52FF" w:rsidP="00C205CF">
      <w:pPr>
        <w:pStyle w:val="TITULOREDES"/>
        <w:spacing w:line="360" w:lineRule="auto"/>
      </w:pPr>
      <w:r>
        <w:br w:type="page"/>
      </w:r>
      <w:bookmarkStart w:id="2" w:name="_Toc182427453"/>
      <w:r>
        <w:lastRenderedPageBreak/>
        <w:t>Reseña de las entidades</w:t>
      </w:r>
      <w:bookmarkEnd w:id="2"/>
    </w:p>
    <w:p w14:paraId="0C65D1C8" w14:textId="18B8810D" w:rsidR="000E52FF" w:rsidRDefault="00B53E46" w:rsidP="00B53E46">
      <w:pPr>
        <w:pStyle w:val="Subti"/>
        <w:spacing w:line="360" w:lineRule="auto"/>
        <w:rPr>
          <w:u w:val="single"/>
        </w:rPr>
      </w:pPr>
      <w:r w:rsidRPr="00B05013">
        <w:rPr>
          <w:u w:val="single"/>
        </w:rPr>
        <w:t>3.1 Interbank:</w:t>
      </w:r>
    </w:p>
    <w:p w14:paraId="018DB1C2" w14:textId="5925E8AB" w:rsidR="00BA45CE" w:rsidRDefault="00BA45CE" w:rsidP="00B05013">
      <w:r>
        <w:t>El Banco Internacional del Perú S.A.A (RUC N.º 20100053455) es un</w:t>
      </w:r>
      <w:r w:rsidR="00F63DC9">
        <w:t>o</w:t>
      </w:r>
      <w:r>
        <w:t xml:space="preserve"> de los 4 principales bancos a nivel nacional. Fue creado el 1 de mayo de 1897 bajo el nombre de Banco Interbank y recibe su nombre actual en 19</w:t>
      </w:r>
      <w:r w:rsidR="00693803">
        <w:t>96</w:t>
      </w:r>
      <w:r>
        <w:t>.</w:t>
      </w:r>
    </w:p>
    <w:p w14:paraId="076769B8" w14:textId="3F95C360" w:rsidR="00BA4C04" w:rsidRDefault="00BA4C04" w:rsidP="00B05013">
      <w:r>
        <w:t>Actualmente, entre los principales productos que ofrecen se encuentran cuentas de ahorro e inversiones, financiamiento a través de factoring, préstamos y garantías, pagos y cobros a diferentes instituciones, entre otros.</w:t>
      </w:r>
    </w:p>
    <w:p w14:paraId="75ACE588" w14:textId="43EF9A70" w:rsidR="00826382" w:rsidRDefault="00826382" w:rsidP="00826382">
      <w:r>
        <w:t>Esta institución financiera se caracteriza por ser uno de los bancos con mayor digitalización en el país, ofreciendo productos innovadores a más de 2 millones de clientes. Cuentan con una plataforma móvil sólida y la incorporación de la billetera digital “Plin” (que comparten con el Scotiabank).</w:t>
      </w:r>
      <w:r w:rsidR="00EE2B8B">
        <w:t xml:space="preserve"> </w:t>
      </w:r>
      <w:r w:rsidR="00FA213D">
        <w:t>Otra señal de diferenciación digital es el uso de diferentes aplicaciones móviles para atender a cada segmento de clientes, de forma que se separan las personas naturales de las empresas.</w:t>
      </w:r>
    </w:p>
    <w:p w14:paraId="7B7DC07E" w14:textId="5EFBA3B3" w:rsidR="00826382" w:rsidRDefault="006538B2" w:rsidP="00826382">
      <w:r>
        <w:t>Su principal sede (Torre Interbank) se encuentra entre las avenidas Javier Prado y Paseo de la República, en el distrito de la Victoria.</w:t>
      </w:r>
    </w:p>
    <w:p w14:paraId="53E70EDF" w14:textId="1D817A00" w:rsidR="006538B2" w:rsidRDefault="00701D50" w:rsidP="00701D50">
      <w:pPr>
        <w:pStyle w:val="Subti"/>
        <w:spacing w:line="360" w:lineRule="auto"/>
        <w:jc w:val="both"/>
        <w:rPr>
          <w:u w:val="single"/>
        </w:rPr>
      </w:pPr>
      <w:r w:rsidRPr="00701D50">
        <w:rPr>
          <w:u w:val="single"/>
        </w:rPr>
        <w:t>3.2 CrediScotia:</w:t>
      </w:r>
    </w:p>
    <w:p w14:paraId="629BB9AF" w14:textId="5E923E8D" w:rsidR="00F63DC9" w:rsidRDefault="00F63DC9" w:rsidP="00701D50">
      <w:r>
        <w:t>CrediScotia Financiera S.A (RUC N.º 20255993225) es una institución financiera peruana que se especializa en productos de crédito, para personas y PYMES. Fue fundada en el año 1997 y forma parte del Grupo Scotiabank en el Perú. Su principal objetivo es el de ofrecer productos asequibles para personas con dificultades para acceder a crédito.</w:t>
      </w:r>
    </w:p>
    <w:p w14:paraId="7F726FC1" w14:textId="057375B7" w:rsidR="00F63DC9" w:rsidRDefault="00A073A9" w:rsidP="00701D50">
      <w:r>
        <w:t>Entre los principales productos que ofrece se encuentran los créditos personales, préstamos vehiculares e hipotecarios, créditos para PYMES e incluso tarjetas de crédito.</w:t>
      </w:r>
    </w:p>
    <w:p w14:paraId="3E919B3A" w14:textId="2B8D60BD" w:rsidR="00A073A9" w:rsidRDefault="00700496" w:rsidP="00701D50">
      <w:r>
        <w:t>Es una financiera que se ha enfocado en cumplir con metas de compromiso social, esto en parte debido a su misión como empresa. Entre ellos se encuentran premios a mujeres microempresarias, sorteos regionales y productos dirigidos a segmentos de población marginados financieramente.</w:t>
      </w:r>
    </w:p>
    <w:p w14:paraId="59D94BD6" w14:textId="77777777" w:rsidR="00A70D3D" w:rsidRDefault="00A70D3D" w:rsidP="00701D50"/>
    <w:p w14:paraId="11B90EA8" w14:textId="77777777" w:rsidR="00A70D3D" w:rsidRDefault="00A70D3D" w:rsidP="00701D50"/>
    <w:p w14:paraId="16AFEC22" w14:textId="77777777" w:rsidR="00A70D3D" w:rsidRDefault="00A70D3D" w:rsidP="00701D50"/>
    <w:p w14:paraId="43DFC5D1" w14:textId="26E6D827" w:rsidR="00700496" w:rsidRDefault="008E2A67" w:rsidP="00B306BA">
      <w:pPr>
        <w:pStyle w:val="Subti"/>
        <w:spacing w:line="360" w:lineRule="auto"/>
        <w:rPr>
          <w:u w:val="single"/>
        </w:rPr>
      </w:pPr>
      <w:r w:rsidRPr="008E2A67">
        <w:rPr>
          <w:u w:val="single"/>
        </w:rPr>
        <w:lastRenderedPageBreak/>
        <w:t xml:space="preserve">3.3 </w:t>
      </w:r>
      <w:r w:rsidR="00B306BA">
        <w:rPr>
          <w:u w:val="single"/>
        </w:rPr>
        <w:t xml:space="preserve">CMAC </w:t>
      </w:r>
      <w:r w:rsidRPr="008E2A67">
        <w:rPr>
          <w:u w:val="single"/>
        </w:rPr>
        <w:t>Trujillo:</w:t>
      </w:r>
    </w:p>
    <w:p w14:paraId="302B0598" w14:textId="183481A5" w:rsidR="00DC4C91" w:rsidRDefault="00B306BA" w:rsidP="00B306BA">
      <w:r>
        <w:t>La Caja Municipal de Ahorro y Crédito de Trujillo S.A. (RUC N.º 20132243230)</w:t>
      </w:r>
      <w:r w:rsidR="00A70D3D">
        <w:t xml:space="preserve"> es una entidad financiera que se centra en proveer de productos de crédito y ahorro a personas y MYPES de la región de La Libertad.</w:t>
      </w:r>
      <w:r w:rsidR="00DC4C91">
        <w:t xml:space="preserve"> Fue fundada en el año 1993 y forma parte del sistema de Cajas Municipales del Perú, cuya finalidad es la de promover el desarrollo económico a través del acceso a productos financieros.</w:t>
      </w:r>
    </w:p>
    <w:p w14:paraId="08A78491" w14:textId="221D1055" w:rsidR="00DC4C91" w:rsidRDefault="00DC4C91" w:rsidP="00B306BA">
      <w:r>
        <w:t>Entre los principales productos financieros que ofrecen se encuentran las cuentas de ahorro, los préstamos y financiamientos para proyectos específicos, depósitos a plazo y servicios de banca electrónica.</w:t>
      </w:r>
    </w:p>
    <w:p w14:paraId="380A26DE" w14:textId="75F611ED" w:rsidR="00F0408B" w:rsidRDefault="00F0408B" w:rsidP="00B306BA">
      <w:r>
        <w:t>Como se mencionó, es una institución financiera dedicada a la inclusión económica de sectores que no están habituados a estar conectados al sistema económico nacional. Por ello, se caracteriza por el acceso de financiamiento a pequeños negocios, asesoramiento financiero y la promoción del ahorro e inversión.</w:t>
      </w:r>
    </w:p>
    <w:p w14:paraId="27B48146" w14:textId="77777777" w:rsidR="00F0408B" w:rsidRPr="008E2A67" w:rsidRDefault="00F0408B" w:rsidP="00B306BA"/>
    <w:p w14:paraId="35E0370E" w14:textId="77777777" w:rsidR="00826382" w:rsidRDefault="00826382" w:rsidP="00B05013"/>
    <w:p w14:paraId="00CB8134" w14:textId="4EF24587" w:rsidR="00BA4C04" w:rsidRPr="00B05013" w:rsidRDefault="00BA4C04" w:rsidP="00B05013"/>
    <w:p w14:paraId="0CEAC0AC" w14:textId="77777777" w:rsidR="00B05013" w:rsidRPr="00B05013" w:rsidRDefault="00B05013" w:rsidP="00B53E46">
      <w:pPr>
        <w:pStyle w:val="Subti"/>
        <w:spacing w:line="360" w:lineRule="auto"/>
        <w:rPr>
          <w:u w:val="single"/>
        </w:rPr>
      </w:pPr>
    </w:p>
    <w:p w14:paraId="5AD0073A" w14:textId="77777777" w:rsidR="00B53E46" w:rsidRDefault="00B53E46" w:rsidP="00B53E46"/>
    <w:p w14:paraId="090CE848" w14:textId="77777777" w:rsidR="00B53E46" w:rsidRDefault="00B53E46" w:rsidP="00B53E46"/>
    <w:p w14:paraId="2BD818C1" w14:textId="77777777" w:rsidR="000E52FF" w:rsidRDefault="000E52FF">
      <w:pPr>
        <w:spacing w:before="0" w:after="0" w:line="240" w:lineRule="auto"/>
        <w:jc w:val="left"/>
      </w:pPr>
      <w:r>
        <w:br w:type="page"/>
      </w:r>
    </w:p>
    <w:p w14:paraId="136CC7D6" w14:textId="31632F0D" w:rsidR="000E52FF" w:rsidRDefault="000E52FF" w:rsidP="000E52FF">
      <w:pPr>
        <w:pStyle w:val="TITULOREDES"/>
      </w:pPr>
      <w:bookmarkStart w:id="3" w:name="_Toc182427454"/>
      <w:r>
        <w:lastRenderedPageBreak/>
        <w:t>Financiamiento Empresarial</w:t>
      </w:r>
      <w:bookmarkEnd w:id="3"/>
    </w:p>
    <w:p w14:paraId="414F6772" w14:textId="6AF4B5E9" w:rsidR="00710F1F" w:rsidRPr="00710F1F" w:rsidRDefault="00710F1F" w:rsidP="00710F1F">
      <w:pPr>
        <w:rPr>
          <w:u w:val="single"/>
        </w:rPr>
      </w:pPr>
      <w:r w:rsidRPr="00710F1F">
        <w:rPr>
          <w:u w:val="single"/>
        </w:rPr>
        <w:t>4.1 Interbank:</w:t>
      </w:r>
    </w:p>
    <w:p w14:paraId="1E405FF1" w14:textId="77777777" w:rsidR="00710F1F" w:rsidRPr="00710F1F" w:rsidRDefault="00710F1F" w:rsidP="00710F1F">
      <w:r w:rsidRPr="00710F1F">
        <w:t>El banco Interbank tiene diferentes opciones de financiamiento tanto para las personas naturales como para las MYPES. La principal diferencia es la facilidad de algunos procesos sobre otros y la cantidad de documentos que solicitan. En el caso de las empresas, se piden demasiados documentos como también una evaluación previa para determinar el monto que se le otorgará. Por otro lado, en el caso de las personas naturales las condiciones son más específicas y personas seleccionadas; es decir, que el grupo objetivo es algo reducido. A continuación, se mencionarán las diferentes opciones que hay de financiamiento y se van a detallar hacia qué público está dirigido y algunos detalles más:</w:t>
      </w:r>
    </w:p>
    <w:p w14:paraId="26AD5B72" w14:textId="4D186C21" w:rsidR="00710F1F" w:rsidRPr="00710F1F" w:rsidRDefault="00710F1F" w:rsidP="00205060">
      <w:pPr>
        <w:pStyle w:val="Prrafodelista"/>
        <w:numPr>
          <w:ilvl w:val="0"/>
          <w:numId w:val="15"/>
        </w:numPr>
      </w:pPr>
      <w:r w:rsidRPr="00710F1F">
        <w:rPr>
          <w:u w:val="single"/>
        </w:rPr>
        <w:t>Interbank apoya tu negocio:</w:t>
      </w:r>
      <w:r w:rsidRPr="00710F1F">
        <w:t xml:space="preserve"> Es una campaña de préstamos que brinda Interbank para empresarios de empresas pequeñas o emprendimientos que cuenten con POS Izipay o que sean clientes de Izipay (ex Tunki); tiene una línea de crédito de hasta 10000 soles. En este caso, si es que cumples con el primer requisito que se mencionó el siguiente paso es rellenar el formulario que te dan al momento de solicitar el préstamo. El beneficio de este préstamo son diversos como el desembolso rápido dentro del plazo de las 24 horas, que te permite crear un historial crediticio, el proceso de solicitud es 100% digital y brindan ofertas en el caso que se pague las cuotas a tiempo. Sobre ese tema no vas a tener que preocuparte, porque el mismo banco brinda dos formas de pagarlo, el primero es el débito automático significa que el mismo sistema va a debitar el monto de la cuota, por otro lado, está la opción de pagar en la tienda más cercana. En este caso no se va a poder indicar la TEA, ya que este préstamo es únicamente para un público objetivo.</w:t>
      </w:r>
    </w:p>
    <w:p w14:paraId="6399F569" w14:textId="063B536C" w:rsidR="00710F1F" w:rsidRPr="00710F1F" w:rsidRDefault="00710F1F" w:rsidP="00205060">
      <w:pPr>
        <w:pStyle w:val="Prrafodelista"/>
        <w:numPr>
          <w:ilvl w:val="0"/>
          <w:numId w:val="15"/>
        </w:numPr>
      </w:pPr>
      <w:r w:rsidRPr="00710F1F">
        <w:rPr>
          <w:u w:val="single"/>
        </w:rPr>
        <w:t>Capital de trabajo:</w:t>
      </w:r>
      <w:r w:rsidRPr="00710F1F">
        <w:t xml:space="preserve"> Es un préstamo que brinda el banco para que puedas comprar mercadería, pagar a los proveedores, cubrir gastos de negocio y/o financiar las ventas a crédito. Hay dos modalidades del crédito, la primera es la de crédito línea revolvente, en el que a medida vas cancelando las cuotas, se van a ir generando automáticamente un nuevo disponible para que puedas realizar nuevos giros de línea sin hacer trámites adicionales; el segundo es el crédito a cuotas en el que son cuotas fijas que </w:t>
      </w:r>
      <w:r w:rsidR="002A4E75" w:rsidRPr="00710F1F">
        <w:t>van a</w:t>
      </w:r>
      <w:r w:rsidRPr="00710F1F">
        <w:t xml:space="preserve"> estar establecidas en el cronograma de pagos. En el caso de los tiempos de pagos el banco te da hasta 60 días de periodo de gracia y además de 24 meses para pagar el crédito; sin embargo, eso va a depender del banco, ya que realizan una evaluación a la empresa y al dueño. La TEA de este crédito va entre el rango de 26.252% a 44.636%.</w:t>
      </w:r>
    </w:p>
    <w:p w14:paraId="2468A48C" w14:textId="1E9ACFBC" w:rsidR="00710F1F" w:rsidRPr="00710F1F" w:rsidRDefault="00710F1F" w:rsidP="00205060">
      <w:pPr>
        <w:pStyle w:val="Prrafodelista"/>
        <w:numPr>
          <w:ilvl w:val="0"/>
          <w:numId w:val="15"/>
        </w:numPr>
      </w:pPr>
      <w:r w:rsidRPr="00710F1F">
        <w:rPr>
          <w:u w:val="single"/>
        </w:rPr>
        <w:lastRenderedPageBreak/>
        <w:t>Programa impulso MYPERÚ:</w:t>
      </w:r>
      <w:r w:rsidRPr="00710F1F">
        <w:t xml:space="preserve"> Es un programa en donde el banco apoya en el financiamiento del capital de trabajo y/o consolidación de deudas, el monto del crédito va a depender de la evaluación crediticia los límites del programa. Los beneficios de este crédito son diversos pero los que nos interesan ahora son el plazo de pago del crédito que está en el rango de 30 a 60 meses, además que tiene un periodo de gracia parcial en un rango de 6 a 12 meses y por último hay un bono por buen pagador, que significa este bono es cuando pagas puntualmente las cuotas, se reduce un 15% el monto del crédito o la suma del capital de las últimas dos cuotas. Ahora hablando sobre la TEA va a depender del banco y como salga de la evaluación crediticia la empresa que haya solicitado el préstamo; sin embargo, en promedio es de 16.08%, aunque como se mencionó va a depender del banco, ya que en una parte del documento que se entrega, el pagaré, hay un espacio en blanco en donde el banco a indicar la TEA y otros datos.</w:t>
      </w:r>
    </w:p>
    <w:p w14:paraId="10F41900" w14:textId="77777777" w:rsidR="00CE2B62" w:rsidRPr="00CE2B62" w:rsidRDefault="00CE2B62" w:rsidP="00CE2B62">
      <w:pPr>
        <w:rPr>
          <w:u w:val="single"/>
          <w:lang w:val="es-PE"/>
        </w:rPr>
      </w:pPr>
      <w:r w:rsidRPr="00CE2B62">
        <w:rPr>
          <w:u w:val="single"/>
          <w:lang w:val="es-PE"/>
        </w:rPr>
        <w:t>Proceso:</w:t>
      </w:r>
    </w:p>
    <w:p w14:paraId="7D25F09A" w14:textId="5F625D0E" w:rsidR="00CE2B62" w:rsidRPr="00CE2B62" w:rsidRDefault="00CE2B62" w:rsidP="00CE2B62">
      <w:pPr>
        <w:rPr>
          <w:lang w:val="es-PE"/>
        </w:rPr>
      </w:pPr>
      <w:r w:rsidRPr="00CE2B62">
        <w:rPr>
          <w:lang w:val="es-PE"/>
        </w:rPr>
        <w:t>Durante la fase de pruebas, se intentó solicitar un crédito a través de la plataforma web. Sin embargo, el formulario solicita información sobre una empresa real, entonces no se pudo realizar la experimentación de la forma deseada. Véase la figura 4.1</w:t>
      </w:r>
      <w:r>
        <w:rPr>
          <w:lang w:val="es-PE"/>
        </w:rPr>
        <w:t>.</w:t>
      </w:r>
    </w:p>
    <w:p w14:paraId="10FA9BE8" w14:textId="05840F4F" w:rsidR="00CE2B62" w:rsidRPr="00CE2B62" w:rsidRDefault="00CE2B62" w:rsidP="00CE2B62">
      <w:pPr>
        <w:rPr>
          <w:b/>
          <w:bCs/>
          <w:lang w:val="es-PE"/>
        </w:rPr>
      </w:pPr>
      <w:r w:rsidRPr="00CE2B62">
        <w:rPr>
          <w:b/>
          <w:bCs/>
          <w:lang w:val="es-PE"/>
        </w:rPr>
        <w:t>Figura 4.1</w:t>
      </w:r>
    </w:p>
    <w:p w14:paraId="33F00264" w14:textId="78A4BD32" w:rsidR="000E52FF" w:rsidRDefault="002A4E75" w:rsidP="00CE2B62">
      <w:pPr>
        <w:rPr>
          <w:i/>
          <w:iCs/>
          <w:lang w:val="es-PE"/>
        </w:rPr>
      </w:pPr>
      <w:r>
        <w:rPr>
          <w:noProof/>
          <w:color w:val="000000"/>
          <w:bdr w:val="none" w:sz="0" w:space="0" w:color="auto" w:frame="1"/>
        </w:rPr>
        <w:drawing>
          <wp:anchor distT="0" distB="0" distL="114300" distR="114300" simplePos="0" relativeHeight="251659264" behindDoc="0" locked="0" layoutInCell="1" allowOverlap="1" wp14:anchorId="26694501" wp14:editId="0C277080">
            <wp:simplePos x="0" y="0"/>
            <wp:positionH relativeFrom="margin">
              <wp:posOffset>819150</wp:posOffset>
            </wp:positionH>
            <wp:positionV relativeFrom="paragraph">
              <wp:posOffset>330200</wp:posOffset>
            </wp:positionV>
            <wp:extent cx="3276600" cy="170053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00" cy="1700530"/>
                    </a:xfrm>
                    <a:prstGeom prst="rect">
                      <a:avLst/>
                    </a:prstGeom>
                    <a:noFill/>
                    <a:ln>
                      <a:noFill/>
                    </a:ln>
                  </pic:spPr>
                </pic:pic>
              </a:graphicData>
            </a:graphic>
            <wp14:sizeRelH relativeFrom="margin">
              <wp14:pctWidth>0</wp14:pctWidth>
            </wp14:sizeRelH>
          </wp:anchor>
        </w:drawing>
      </w:r>
      <w:r w:rsidR="00CE2B62" w:rsidRPr="00CE2B62">
        <w:rPr>
          <w:i/>
          <w:iCs/>
          <w:lang w:val="es-PE"/>
        </w:rPr>
        <w:t>Imposibilidad de acceder al crédito</w:t>
      </w:r>
    </w:p>
    <w:p w14:paraId="1D65CFE8" w14:textId="6E58A20E" w:rsidR="00C53DE0" w:rsidRDefault="00C53DE0" w:rsidP="00CE2B62">
      <w:pPr>
        <w:rPr>
          <w:lang w:val="es-PE"/>
        </w:rPr>
      </w:pPr>
    </w:p>
    <w:p w14:paraId="594DD95D" w14:textId="7203EEB7" w:rsidR="002A4E75" w:rsidRDefault="002A4E75" w:rsidP="00CE2B62">
      <w:pPr>
        <w:rPr>
          <w:lang w:val="es-PE"/>
        </w:rPr>
      </w:pPr>
    </w:p>
    <w:p w14:paraId="1BE9D233" w14:textId="7431C1C5" w:rsidR="002A4E75" w:rsidRDefault="002A4E75" w:rsidP="00CE2B62">
      <w:pPr>
        <w:rPr>
          <w:lang w:val="es-PE"/>
        </w:rPr>
      </w:pPr>
    </w:p>
    <w:p w14:paraId="33E39B34" w14:textId="3DC5DE73" w:rsidR="002A4E75" w:rsidRDefault="002A4E75" w:rsidP="00CE2B62">
      <w:pPr>
        <w:rPr>
          <w:lang w:val="es-PE"/>
        </w:rPr>
      </w:pPr>
    </w:p>
    <w:p w14:paraId="6AF3C355" w14:textId="249980C0" w:rsidR="002A4E75" w:rsidRDefault="002A4E75" w:rsidP="00CE2B62">
      <w:pPr>
        <w:rPr>
          <w:lang w:val="es-PE"/>
        </w:rPr>
      </w:pPr>
    </w:p>
    <w:p w14:paraId="4B8ACE04" w14:textId="60138995" w:rsidR="002A4E75" w:rsidRDefault="002A4E75" w:rsidP="00CE2B62">
      <w:pPr>
        <w:rPr>
          <w:lang w:val="es-PE"/>
        </w:rPr>
      </w:pPr>
    </w:p>
    <w:p w14:paraId="3353A902" w14:textId="5E684EEB" w:rsidR="002A4E75" w:rsidRDefault="002A4E75" w:rsidP="002A4E75">
      <w:pPr>
        <w:rPr>
          <w:lang w:val="es-PE"/>
        </w:rPr>
      </w:pPr>
      <w:r w:rsidRPr="002A4E75">
        <w:rPr>
          <w:lang w:val="es-PE"/>
        </w:rPr>
        <w:t xml:space="preserve">Es por eso, se decidió realizar un supuesto sobre el flujo del proceso de solicitud del crédito, fue realizado en Bizagi. Véase la </w:t>
      </w:r>
      <w:r>
        <w:rPr>
          <w:lang w:val="es-PE"/>
        </w:rPr>
        <w:t>F</w:t>
      </w:r>
      <w:r w:rsidRPr="002A4E75">
        <w:rPr>
          <w:lang w:val="es-PE"/>
        </w:rPr>
        <w:t>igura 4.2</w:t>
      </w:r>
      <w:r>
        <w:rPr>
          <w:lang w:val="es-PE"/>
        </w:rPr>
        <w:t>.</w:t>
      </w:r>
    </w:p>
    <w:p w14:paraId="62A8773E" w14:textId="73F3789C" w:rsidR="00D71598" w:rsidRDefault="00D71598" w:rsidP="002A4E75">
      <w:pPr>
        <w:rPr>
          <w:lang w:val="es-PE"/>
        </w:rPr>
      </w:pPr>
    </w:p>
    <w:p w14:paraId="5E66F8DF" w14:textId="2F667B20" w:rsidR="00D71598" w:rsidRDefault="00D71598" w:rsidP="002A4E75">
      <w:pPr>
        <w:rPr>
          <w:lang w:val="es-PE"/>
        </w:rPr>
      </w:pPr>
    </w:p>
    <w:p w14:paraId="098E34A0" w14:textId="77777777" w:rsidR="00D71598" w:rsidRPr="002A4E75" w:rsidRDefault="00D71598" w:rsidP="002A4E75">
      <w:pPr>
        <w:rPr>
          <w:lang w:val="es-PE"/>
        </w:rPr>
      </w:pPr>
    </w:p>
    <w:p w14:paraId="227C7DCC" w14:textId="6912CC84" w:rsidR="002A4E75" w:rsidRPr="002A4E75" w:rsidRDefault="002A4E75" w:rsidP="002A4E75">
      <w:pPr>
        <w:rPr>
          <w:b/>
          <w:bCs/>
          <w:lang w:val="es-PE"/>
        </w:rPr>
      </w:pPr>
      <w:r w:rsidRPr="002A4E75">
        <w:rPr>
          <w:b/>
          <w:bCs/>
          <w:lang w:val="es-PE"/>
        </w:rPr>
        <w:lastRenderedPageBreak/>
        <w:t>Figura 4.2</w:t>
      </w:r>
    </w:p>
    <w:p w14:paraId="689203F9" w14:textId="113CC7B0" w:rsidR="002A4E75" w:rsidRDefault="00D71598" w:rsidP="002A4E75">
      <w:pPr>
        <w:rPr>
          <w:i/>
          <w:iCs/>
          <w:lang w:val="es-PE"/>
        </w:rPr>
      </w:pPr>
      <w:r>
        <w:rPr>
          <w:noProof/>
          <w:color w:val="000000"/>
          <w:bdr w:val="none" w:sz="0" w:space="0" w:color="auto" w:frame="1"/>
        </w:rPr>
        <w:drawing>
          <wp:anchor distT="0" distB="0" distL="114300" distR="114300" simplePos="0" relativeHeight="251660288" behindDoc="0" locked="0" layoutInCell="1" allowOverlap="1" wp14:anchorId="18B493A2" wp14:editId="63C55558">
            <wp:simplePos x="0" y="0"/>
            <wp:positionH relativeFrom="margin">
              <wp:align>right</wp:align>
            </wp:positionH>
            <wp:positionV relativeFrom="paragraph">
              <wp:posOffset>308610</wp:posOffset>
            </wp:positionV>
            <wp:extent cx="5731510" cy="3094355"/>
            <wp:effectExtent l="0" t="0" r="254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anchor>
        </w:drawing>
      </w:r>
      <w:r w:rsidR="002A4E75" w:rsidRPr="00E95234">
        <w:rPr>
          <w:i/>
          <w:iCs/>
          <w:lang w:val="es-PE"/>
        </w:rPr>
        <w:t>Diagrama de flujo del proceso de solicitud del crédito</w:t>
      </w:r>
    </w:p>
    <w:p w14:paraId="2B184DAA" w14:textId="01C5A7C0" w:rsidR="00D71598" w:rsidRDefault="00D71598" w:rsidP="00D71598">
      <w:pPr>
        <w:rPr>
          <w:lang w:val="es-PE"/>
        </w:rPr>
      </w:pPr>
    </w:p>
    <w:p w14:paraId="16C12162" w14:textId="40673C76" w:rsidR="00D71598" w:rsidRDefault="00D71598" w:rsidP="00D71598">
      <w:pPr>
        <w:rPr>
          <w:lang w:val="es-PE"/>
        </w:rPr>
      </w:pPr>
    </w:p>
    <w:p w14:paraId="53875681" w14:textId="0A0E7253" w:rsidR="00D71598" w:rsidRDefault="00D71598" w:rsidP="00D71598">
      <w:pPr>
        <w:rPr>
          <w:lang w:val="es-PE"/>
        </w:rPr>
      </w:pPr>
    </w:p>
    <w:p w14:paraId="67449D5C" w14:textId="4E55D000" w:rsidR="00D71598" w:rsidRDefault="00D71598" w:rsidP="00D71598">
      <w:pPr>
        <w:rPr>
          <w:lang w:val="es-PE"/>
        </w:rPr>
      </w:pPr>
    </w:p>
    <w:p w14:paraId="4D197A53" w14:textId="65769253" w:rsidR="00D71598" w:rsidRDefault="00D71598" w:rsidP="00D71598">
      <w:pPr>
        <w:rPr>
          <w:lang w:val="es-PE"/>
        </w:rPr>
      </w:pPr>
    </w:p>
    <w:p w14:paraId="10D861A2" w14:textId="58263168" w:rsidR="00D71598" w:rsidRDefault="00D71598" w:rsidP="00D71598">
      <w:pPr>
        <w:rPr>
          <w:lang w:val="es-PE"/>
        </w:rPr>
      </w:pPr>
    </w:p>
    <w:p w14:paraId="4C424D67" w14:textId="26A05477" w:rsidR="00D71598" w:rsidRDefault="00D71598" w:rsidP="00D71598">
      <w:pPr>
        <w:rPr>
          <w:lang w:val="es-PE"/>
        </w:rPr>
      </w:pPr>
    </w:p>
    <w:p w14:paraId="6FD53038" w14:textId="60A7D020" w:rsidR="00D71598" w:rsidRDefault="00D71598" w:rsidP="00D71598">
      <w:pPr>
        <w:rPr>
          <w:lang w:val="es-PE"/>
        </w:rPr>
      </w:pPr>
    </w:p>
    <w:p w14:paraId="20E8382A" w14:textId="07BF6340" w:rsidR="00D71598" w:rsidRDefault="00D71598" w:rsidP="00D71598">
      <w:pPr>
        <w:rPr>
          <w:lang w:val="es-PE"/>
        </w:rPr>
      </w:pPr>
    </w:p>
    <w:p w14:paraId="43C1B041" w14:textId="78937458" w:rsidR="00D71598" w:rsidRDefault="00E67974" w:rsidP="00E67974">
      <w:pPr>
        <w:spacing w:before="0" w:after="0" w:line="240" w:lineRule="auto"/>
        <w:jc w:val="left"/>
        <w:rPr>
          <w:lang w:val="es-PE"/>
        </w:rPr>
      </w:pPr>
      <w:r>
        <w:rPr>
          <w:lang w:val="es-PE"/>
        </w:rPr>
        <w:br w:type="page"/>
      </w:r>
    </w:p>
    <w:p w14:paraId="18F897D9" w14:textId="38D83358" w:rsidR="00EE176A" w:rsidRPr="00EE176A" w:rsidRDefault="00EE176A" w:rsidP="00D71598">
      <w:pPr>
        <w:rPr>
          <w:u w:val="single"/>
          <w:lang w:val="es-PE"/>
        </w:rPr>
      </w:pPr>
      <w:r w:rsidRPr="00EE176A">
        <w:rPr>
          <w:u w:val="single"/>
          <w:lang w:val="es-PE"/>
        </w:rPr>
        <w:lastRenderedPageBreak/>
        <w:t>Simulación:</w:t>
      </w:r>
    </w:p>
    <w:p w14:paraId="59367D8D" w14:textId="4BE33FCA" w:rsidR="00EE176A" w:rsidRDefault="009E37F3" w:rsidP="00D71598">
      <w:pPr>
        <w:rPr>
          <w:color w:val="000000"/>
        </w:rPr>
      </w:pPr>
      <w:r>
        <w:rPr>
          <w:color w:val="000000"/>
        </w:rPr>
        <w:t>En la siguiente imagen se muestra la simulación del programa de impulso MYPERÚ, en el que el usuario va a tener un préstamo de S/. 90,000.00 en un tiempo de 36 meses o 3 años. Con una TEA 19.52%.</w:t>
      </w:r>
    </w:p>
    <w:p w14:paraId="681310E8" w14:textId="25B13DF3" w:rsidR="00E67974" w:rsidRDefault="00E67974" w:rsidP="00D71598">
      <w:pPr>
        <w:rPr>
          <w:color w:val="000000"/>
        </w:rPr>
      </w:pPr>
      <w:r>
        <w:rPr>
          <w:color w:val="000000"/>
        </w:rPr>
        <w:t>Tabla 4.1</w:t>
      </w:r>
      <w:r w:rsidR="00AD25F4">
        <w:rPr>
          <w:color w:val="000000"/>
        </w:rPr>
        <w:t xml:space="preserve"> Simulación del programa MYPERÚ</w:t>
      </w:r>
    </w:p>
    <w:p w14:paraId="110571C9" w14:textId="1BA25FC6" w:rsidR="00AD25F4" w:rsidRDefault="006161F0" w:rsidP="00D71598">
      <w:pPr>
        <w:rPr>
          <w:color w:val="000000"/>
        </w:rPr>
      </w:pPr>
      <w:r>
        <w:rPr>
          <w:noProof/>
          <w:color w:val="000000"/>
          <w:bdr w:val="none" w:sz="0" w:space="0" w:color="auto" w:frame="1"/>
        </w:rPr>
        <w:drawing>
          <wp:anchor distT="0" distB="0" distL="114300" distR="114300" simplePos="0" relativeHeight="251670528" behindDoc="0" locked="0" layoutInCell="1" allowOverlap="1" wp14:anchorId="1B2ECF8B" wp14:editId="6824CD38">
            <wp:simplePos x="0" y="0"/>
            <wp:positionH relativeFrom="column">
              <wp:posOffset>381000</wp:posOffset>
            </wp:positionH>
            <wp:positionV relativeFrom="paragraph">
              <wp:posOffset>9525</wp:posOffset>
            </wp:positionV>
            <wp:extent cx="5029200" cy="69151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6915150"/>
                    </a:xfrm>
                    <a:prstGeom prst="rect">
                      <a:avLst/>
                    </a:prstGeom>
                    <a:noFill/>
                    <a:ln>
                      <a:noFill/>
                    </a:ln>
                  </pic:spPr>
                </pic:pic>
              </a:graphicData>
            </a:graphic>
          </wp:anchor>
        </w:drawing>
      </w:r>
    </w:p>
    <w:p w14:paraId="7929AE36" w14:textId="62563B8D" w:rsidR="009E37F3" w:rsidRDefault="009E37F3" w:rsidP="00D71598">
      <w:pPr>
        <w:rPr>
          <w:lang w:val="es-PE"/>
        </w:rPr>
      </w:pPr>
    </w:p>
    <w:p w14:paraId="0E7FFECB" w14:textId="590DD33F" w:rsidR="00C73E07" w:rsidRDefault="00C73E07" w:rsidP="00D71598">
      <w:pPr>
        <w:rPr>
          <w:lang w:val="es-PE"/>
        </w:rPr>
      </w:pPr>
    </w:p>
    <w:p w14:paraId="01CDF5EC" w14:textId="556017FB" w:rsidR="00C73E07" w:rsidRDefault="00C73E07" w:rsidP="00D71598">
      <w:pPr>
        <w:rPr>
          <w:lang w:val="es-PE"/>
        </w:rPr>
      </w:pPr>
    </w:p>
    <w:p w14:paraId="6284C955" w14:textId="1B2CA7DC" w:rsidR="00C73E07" w:rsidRDefault="00C73E07" w:rsidP="00D71598">
      <w:pPr>
        <w:rPr>
          <w:lang w:val="es-PE"/>
        </w:rPr>
      </w:pPr>
    </w:p>
    <w:p w14:paraId="1B305E91" w14:textId="29A8AAA2" w:rsidR="00C73E07" w:rsidRDefault="00C73E07" w:rsidP="00D71598">
      <w:pPr>
        <w:rPr>
          <w:lang w:val="es-PE"/>
        </w:rPr>
      </w:pPr>
    </w:p>
    <w:p w14:paraId="46A6C70B" w14:textId="072EC1B3" w:rsidR="00C73E07" w:rsidRDefault="00C73E07" w:rsidP="00D71598">
      <w:pPr>
        <w:rPr>
          <w:lang w:val="es-PE"/>
        </w:rPr>
      </w:pPr>
    </w:p>
    <w:p w14:paraId="27C99532" w14:textId="7B6D563C" w:rsidR="00C73E07" w:rsidRDefault="00C73E07" w:rsidP="00D71598">
      <w:pPr>
        <w:rPr>
          <w:lang w:val="es-PE"/>
        </w:rPr>
      </w:pPr>
    </w:p>
    <w:p w14:paraId="2C92290B" w14:textId="7E3D5E8A" w:rsidR="00C73E07" w:rsidRDefault="00C73E07" w:rsidP="00D71598">
      <w:pPr>
        <w:rPr>
          <w:lang w:val="es-PE"/>
        </w:rPr>
      </w:pPr>
    </w:p>
    <w:p w14:paraId="1360C248" w14:textId="0209F83C" w:rsidR="00C73E07" w:rsidRDefault="00C73E07" w:rsidP="00D71598">
      <w:pPr>
        <w:rPr>
          <w:lang w:val="es-PE"/>
        </w:rPr>
      </w:pPr>
    </w:p>
    <w:p w14:paraId="5384D27D" w14:textId="298BE433" w:rsidR="00C73E07" w:rsidRDefault="00C73E07" w:rsidP="00D71598">
      <w:pPr>
        <w:rPr>
          <w:lang w:val="es-PE"/>
        </w:rPr>
      </w:pPr>
    </w:p>
    <w:p w14:paraId="76BE3A63" w14:textId="7AD2DB34" w:rsidR="00C73E07" w:rsidRDefault="00C73E07" w:rsidP="00D71598">
      <w:pPr>
        <w:rPr>
          <w:lang w:val="es-PE"/>
        </w:rPr>
      </w:pPr>
    </w:p>
    <w:p w14:paraId="063041D2" w14:textId="0459C65F" w:rsidR="00C73E07" w:rsidRDefault="00C73E07" w:rsidP="00D71598">
      <w:pPr>
        <w:rPr>
          <w:lang w:val="es-PE"/>
        </w:rPr>
      </w:pPr>
    </w:p>
    <w:p w14:paraId="031BDD04" w14:textId="5EFAA643" w:rsidR="00C73E07" w:rsidRDefault="00C73E07" w:rsidP="00D71598">
      <w:pPr>
        <w:rPr>
          <w:lang w:val="es-PE"/>
        </w:rPr>
      </w:pPr>
    </w:p>
    <w:p w14:paraId="50C940F1" w14:textId="53CD3DE8" w:rsidR="00C73E07" w:rsidRDefault="00C73E07" w:rsidP="00D71598">
      <w:pPr>
        <w:rPr>
          <w:lang w:val="es-PE"/>
        </w:rPr>
      </w:pPr>
    </w:p>
    <w:p w14:paraId="03CCDDC1" w14:textId="6563DAE0" w:rsidR="00C73E07" w:rsidRDefault="00C73E07" w:rsidP="00D71598">
      <w:pPr>
        <w:rPr>
          <w:lang w:val="es-PE"/>
        </w:rPr>
      </w:pPr>
    </w:p>
    <w:p w14:paraId="42D0B232" w14:textId="5B50F471" w:rsidR="00C73E07" w:rsidRDefault="00C73E07" w:rsidP="00D71598">
      <w:pPr>
        <w:rPr>
          <w:lang w:val="es-PE"/>
        </w:rPr>
      </w:pPr>
    </w:p>
    <w:p w14:paraId="4BBE6971" w14:textId="62DFFE72" w:rsidR="00C73E07" w:rsidRDefault="00C73E07" w:rsidP="00D71598">
      <w:pPr>
        <w:rPr>
          <w:lang w:val="es-PE"/>
        </w:rPr>
      </w:pPr>
    </w:p>
    <w:p w14:paraId="463158EB" w14:textId="6E2D12B9" w:rsidR="00C73E07" w:rsidRDefault="00C73E07" w:rsidP="00D71598">
      <w:pPr>
        <w:rPr>
          <w:lang w:val="es-PE"/>
        </w:rPr>
      </w:pPr>
    </w:p>
    <w:p w14:paraId="52343DDD" w14:textId="39362E76" w:rsidR="00C73E07" w:rsidRDefault="00C73E07" w:rsidP="00D71598">
      <w:pPr>
        <w:rPr>
          <w:lang w:val="es-PE"/>
        </w:rPr>
      </w:pPr>
    </w:p>
    <w:p w14:paraId="6EA14346" w14:textId="3B9ECF8A" w:rsidR="00C73E07" w:rsidRDefault="00C73E07" w:rsidP="00D71598">
      <w:pPr>
        <w:rPr>
          <w:lang w:val="es-PE"/>
        </w:rPr>
      </w:pPr>
    </w:p>
    <w:p w14:paraId="568CA564" w14:textId="77777777" w:rsidR="00C73E07" w:rsidRDefault="00C73E07" w:rsidP="00D71598">
      <w:pPr>
        <w:rPr>
          <w:lang w:val="es-PE"/>
        </w:rPr>
      </w:pPr>
    </w:p>
    <w:p w14:paraId="73124D70" w14:textId="561C9BB5" w:rsidR="00B62098" w:rsidRPr="00710F1F" w:rsidRDefault="00B62098" w:rsidP="00B62098">
      <w:pPr>
        <w:rPr>
          <w:u w:val="single"/>
        </w:rPr>
      </w:pPr>
      <w:r w:rsidRPr="00710F1F">
        <w:rPr>
          <w:u w:val="single"/>
        </w:rPr>
        <w:lastRenderedPageBreak/>
        <w:t>4.</w:t>
      </w:r>
      <w:r>
        <w:rPr>
          <w:u w:val="single"/>
        </w:rPr>
        <w:t>2</w:t>
      </w:r>
      <w:r w:rsidRPr="00710F1F">
        <w:rPr>
          <w:u w:val="single"/>
        </w:rPr>
        <w:t xml:space="preserve"> </w:t>
      </w:r>
      <w:r>
        <w:rPr>
          <w:u w:val="single"/>
        </w:rPr>
        <w:t>CrediScotia</w:t>
      </w:r>
      <w:r w:rsidRPr="00710F1F">
        <w:rPr>
          <w:u w:val="single"/>
        </w:rPr>
        <w:t>:</w:t>
      </w:r>
    </w:p>
    <w:p w14:paraId="2F49ED14" w14:textId="05BF517E" w:rsidR="00B62098" w:rsidRPr="00B62098" w:rsidRDefault="00B62098" w:rsidP="00B62098">
      <w:pPr>
        <w:rPr>
          <w:lang w:val="es-US"/>
        </w:rPr>
      </w:pPr>
      <w:r w:rsidRPr="00B62098">
        <w:rPr>
          <w:lang w:val="es-US"/>
        </w:rPr>
        <w:t>CrediScotia ofrece opciones de financiamiento tanto para personas naturales como para negocios. En la página principal se encuentran 2 opciones de crédito: en la categoría “Persona” se ofrecen préstamos personales para las necesidades individuales de los clientes. Por otro lado, tenemos la sección “Negocios”, donde se ofrecen créditos destinados a empresas, incluyendo a las micro y pequeñas empresas (PYMES), con condiciones y requisitos adaptados a las necesidades del negocio. En ambos tipos de crédito se encuentran opciones flexibles y accesibles para los clientes, ya sea una persona natural o una empresa.</w:t>
      </w:r>
      <w:r w:rsidR="004C6B0C">
        <w:rPr>
          <w:lang w:val="es-US"/>
        </w:rPr>
        <w:t xml:space="preserve"> </w:t>
      </w:r>
      <w:r w:rsidRPr="00B62098">
        <w:rPr>
          <w:lang w:val="es-US"/>
        </w:rPr>
        <w:t>En la parte superior, luego del apartado “Persona”, encontramos “Negocios”, donde podemos acceder a tres tipos de créditos diseñados específicamente para apoyar a los empresarios y emprendedores. Los créditos de “Negocios” incluye:</w:t>
      </w:r>
    </w:p>
    <w:p w14:paraId="4218DE8C" w14:textId="77777777" w:rsidR="00B62098" w:rsidRPr="00124C64" w:rsidRDefault="00B62098" w:rsidP="00124C64">
      <w:pPr>
        <w:pStyle w:val="Prrafodelista"/>
        <w:numPr>
          <w:ilvl w:val="0"/>
          <w:numId w:val="17"/>
        </w:numPr>
        <w:rPr>
          <w:lang w:val="es-US"/>
        </w:rPr>
      </w:pPr>
      <w:r w:rsidRPr="00124C64">
        <w:rPr>
          <w:u w:val="single"/>
          <w:lang w:val="es-US"/>
        </w:rPr>
        <w:t>Crédito Capital de Trabajo:</w:t>
      </w:r>
      <w:r w:rsidRPr="00124C64">
        <w:rPr>
          <w:lang w:val="es-US"/>
        </w:rPr>
        <w:t xml:space="preserve"> Este préstamo está diseñado para financiar la adquisición de productos y materiales necesarios para el funcionamiento de tu empresa. Los montos disponibles a financiar van desde S/500 hasta S/90,000, con una Tasa Efectiva Anual (T.E.A.) varía entre un mínimo de 22% y un máximo de 90%.</w:t>
      </w:r>
    </w:p>
    <w:p w14:paraId="4F1E893C" w14:textId="77777777" w:rsidR="00B62098" w:rsidRPr="00124C64" w:rsidRDefault="00B62098" w:rsidP="00124C64">
      <w:pPr>
        <w:pStyle w:val="Prrafodelista"/>
        <w:numPr>
          <w:ilvl w:val="0"/>
          <w:numId w:val="17"/>
        </w:numPr>
        <w:rPr>
          <w:lang w:val="es-US"/>
        </w:rPr>
      </w:pPr>
      <w:r w:rsidRPr="00EA3EAC">
        <w:rPr>
          <w:u w:val="single"/>
          <w:lang w:val="es-US"/>
        </w:rPr>
        <w:t>Línea Capital de Trabajo:</w:t>
      </w:r>
      <w:r w:rsidRPr="00124C64">
        <w:rPr>
          <w:lang w:val="es-US"/>
        </w:rPr>
        <w:t xml:space="preserve"> Esta línea de crédito está diseñada para financiar la compra de mercadería destinada a la venta y los insumos necesarios para la producción de tu negocio. Los montos disponibles para financiar van desde S/500 hasta S/90,000. La TEA mínima es de 22% hasta un máximo de 77%, según cómo sea el plazo o el monto.</w:t>
      </w:r>
    </w:p>
    <w:p w14:paraId="61839D9C" w14:textId="77777777" w:rsidR="00B62098" w:rsidRPr="00124C64" w:rsidRDefault="00B62098" w:rsidP="00124C64">
      <w:pPr>
        <w:pStyle w:val="Prrafodelista"/>
        <w:numPr>
          <w:ilvl w:val="0"/>
          <w:numId w:val="17"/>
        </w:numPr>
        <w:rPr>
          <w:lang w:val="es-US"/>
        </w:rPr>
      </w:pPr>
      <w:r w:rsidRPr="00EA3EAC">
        <w:rPr>
          <w:u w:val="single"/>
          <w:lang w:val="es-US"/>
        </w:rPr>
        <w:t>Financiamiento para Activos e Inversiones:</w:t>
      </w:r>
      <w:r w:rsidRPr="00124C64">
        <w:rPr>
          <w:lang w:val="es-US"/>
        </w:rPr>
        <w:t xml:space="preserve"> Este préstamo está diseñado para financiar la adquisición de maquinaria, equipos, vehículos, locales comerciales. Está clasificado como préstamo en cuotas para Activo Fijo, ofrece una Tasa Efectiva Anual (T.E.A.) varía entre el 21% y el 77%, que depende de las condiciones específicas del crédito.</w:t>
      </w:r>
    </w:p>
    <w:p w14:paraId="13443684" w14:textId="0A6D7548" w:rsidR="00BA5DEF" w:rsidRDefault="00B62098" w:rsidP="00B62098">
      <w:pPr>
        <w:rPr>
          <w:lang w:val="es-US"/>
        </w:rPr>
      </w:pPr>
      <w:r w:rsidRPr="00B62098">
        <w:rPr>
          <w:lang w:val="es-US"/>
        </w:rPr>
        <w:t>En la página, no se incluyen los requisitos necesarios para acceder al crédito de CrediScotia dentro de los tres tipos de crédito disponibles para negocios.</w:t>
      </w:r>
    </w:p>
    <w:p w14:paraId="2C4A8F01" w14:textId="77777777" w:rsidR="00BA5DEF" w:rsidRPr="00BA5DEF" w:rsidRDefault="00BA5DEF" w:rsidP="00BA5DEF">
      <w:pPr>
        <w:rPr>
          <w:b/>
          <w:bCs/>
          <w:lang w:val="es-US"/>
        </w:rPr>
      </w:pPr>
      <w:r w:rsidRPr="00BA5DEF">
        <w:rPr>
          <w:b/>
          <w:bCs/>
          <w:lang w:val="es-US"/>
        </w:rPr>
        <w:t>Proceso para “Negocio” en Crédito Capital de Trabajo</w:t>
      </w:r>
    </w:p>
    <w:p w14:paraId="5C08504F" w14:textId="59CA0B0D" w:rsidR="00BA5DEF" w:rsidRDefault="00BA5DEF" w:rsidP="00BA5DEF">
      <w:pPr>
        <w:rPr>
          <w:lang w:val="es-US"/>
        </w:rPr>
      </w:pPr>
      <w:r w:rsidRPr="00BA5DEF">
        <w:rPr>
          <w:lang w:val="es-US"/>
        </w:rPr>
        <w:t>Como se mencionó anteriormente, no se encuentra una opción para completar la solicitud de crédito. En su lugar, solo se encuentra información relacionada con el tarifario, beneficios, riesgos y condiciones del producto. Esta misma información aparece en los 3 tipos de créditos de “Negocio” pero no se especifica el procedimiento para acceder a ellos</w:t>
      </w:r>
      <w:r w:rsidR="006538BB">
        <w:rPr>
          <w:lang w:val="es-US"/>
        </w:rPr>
        <w:t xml:space="preserve">. </w:t>
      </w:r>
      <w:r w:rsidRPr="00BA5DEF">
        <w:rPr>
          <w:lang w:val="es-US"/>
        </w:rPr>
        <w:t>Véase la Figura 4.4.</w:t>
      </w:r>
    </w:p>
    <w:p w14:paraId="3716E1BE" w14:textId="77777777" w:rsidR="006538BB" w:rsidRPr="00BA5DEF" w:rsidRDefault="006538BB" w:rsidP="00BA5DEF">
      <w:pPr>
        <w:rPr>
          <w:lang w:val="es-US"/>
        </w:rPr>
      </w:pPr>
    </w:p>
    <w:p w14:paraId="45FDC688" w14:textId="725A5A13" w:rsidR="00BA5DEF" w:rsidRPr="00BA5DEF" w:rsidRDefault="00BA5DEF" w:rsidP="00971853">
      <w:pPr>
        <w:pStyle w:val="Figuras"/>
      </w:pPr>
      <w:r w:rsidRPr="00BA5DEF">
        <w:lastRenderedPageBreak/>
        <w:t>Figura 4.4. Sin posibilidad de solicitud para pedir un Crédito de Capital de Trabajo</w:t>
      </w:r>
    </w:p>
    <w:p w14:paraId="33B63576" w14:textId="0F3E7EF8" w:rsidR="00BA5DEF" w:rsidRDefault="00DF1731" w:rsidP="00BA5DEF">
      <w:pPr>
        <w:rPr>
          <w:lang w:val="es-US"/>
        </w:rPr>
      </w:pPr>
      <w:r>
        <w:rPr>
          <w:b/>
          <w:bCs/>
          <w:noProof/>
          <w:color w:val="000000"/>
          <w:bdr w:val="none" w:sz="0" w:space="0" w:color="auto" w:frame="1"/>
        </w:rPr>
        <w:drawing>
          <wp:anchor distT="0" distB="0" distL="114300" distR="114300" simplePos="0" relativeHeight="251665408" behindDoc="0" locked="0" layoutInCell="1" allowOverlap="1" wp14:anchorId="042C0D2D" wp14:editId="6B99B181">
            <wp:simplePos x="0" y="0"/>
            <wp:positionH relativeFrom="margin">
              <wp:align>center</wp:align>
            </wp:positionH>
            <wp:positionV relativeFrom="paragraph">
              <wp:posOffset>128905</wp:posOffset>
            </wp:positionV>
            <wp:extent cx="4552950" cy="31432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2950" cy="3143250"/>
                    </a:xfrm>
                    <a:prstGeom prst="rect">
                      <a:avLst/>
                    </a:prstGeom>
                    <a:noFill/>
                    <a:ln>
                      <a:noFill/>
                    </a:ln>
                  </pic:spPr>
                </pic:pic>
              </a:graphicData>
            </a:graphic>
          </wp:anchor>
        </w:drawing>
      </w:r>
    </w:p>
    <w:p w14:paraId="1D9B087F" w14:textId="275A14F2" w:rsidR="00BA5DEF" w:rsidRDefault="00BA5DEF" w:rsidP="00BA5DEF">
      <w:pPr>
        <w:rPr>
          <w:lang w:val="es-US"/>
        </w:rPr>
      </w:pPr>
    </w:p>
    <w:p w14:paraId="59EB8EBA" w14:textId="640CC2F1" w:rsidR="00BA5DEF" w:rsidRDefault="00BA5DEF" w:rsidP="00BA5DEF">
      <w:pPr>
        <w:rPr>
          <w:lang w:val="es-US"/>
        </w:rPr>
      </w:pPr>
    </w:p>
    <w:p w14:paraId="7B92F95E" w14:textId="507593F8" w:rsidR="00BA5DEF" w:rsidRDefault="00BA5DEF" w:rsidP="00BA5DEF">
      <w:pPr>
        <w:rPr>
          <w:lang w:val="es-US"/>
        </w:rPr>
      </w:pPr>
    </w:p>
    <w:p w14:paraId="49BA5EA5" w14:textId="0DCDB9B5" w:rsidR="00BA5DEF" w:rsidRDefault="00BA5DEF" w:rsidP="00BA5DEF">
      <w:pPr>
        <w:rPr>
          <w:lang w:val="es-US"/>
        </w:rPr>
      </w:pPr>
    </w:p>
    <w:p w14:paraId="285A1F76" w14:textId="2475A904" w:rsidR="00BA5DEF" w:rsidRDefault="00BA5DEF" w:rsidP="00BA5DEF">
      <w:pPr>
        <w:rPr>
          <w:lang w:val="es-US"/>
        </w:rPr>
      </w:pPr>
    </w:p>
    <w:p w14:paraId="2CAEBE08" w14:textId="46BD142B" w:rsidR="00BA5DEF" w:rsidRDefault="00BA5DEF" w:rsidP="00BA5DEF">
      <w:pPr>
        <w:rPr>
          <w:lang w:val="es-US"/>
        </w:rPr>
      </w:pPr>
    </w:p>
    <w:p w14:paraId="5EBB989A" w14:textId="71A442F8" w:rsidR="00BA5DEF" w:rsidRDefault="00BA5DEF" w:rsidP="00BA5DEF">
      <w:pPr>
        <w:rPr>
          <w:lang w:val="es-US"/>
        </w:rPr>
      </w:pPr>
    </w:p>
    <w:p w14:paraId="45AA10BD" w14:textId="08F391D9" w:rsidR="00DF1731" w:rsidRDefault="00DF1731" w:rsidP="00BA5DEF">
      <w:pPr>
        <w:rPr>
          <w:lang w:val="es-US"/>
        </w:rPr>
      </w:pPr>
    </w:p>
    <w:p w14:paraId="032ED786" w14:textId="77777777" w:rsidR="00DF1731" w:rsidRPr="00BA5DEF" w:rsidRDefault="00DF1731" w:rsidP="00BA5DEF">
      <w:pPr>
        <w:rPr>
          <w:lang w:val="es-US"/>
        </w:rPr>
      </w:pPr>
    </w:p>
    <w:p w14:paraId="2424DE85" w14:textId="6A69B51C" w:rsidR="00BA5DEF" w:rsidRPr="00BA5DEF" w:rsidRDefault="00BA5DEF" w:rsidP="00BA5DEF">
      <w:pPr>
        <w:rPr>
          <w:lang w:val="es-US"/>
        </w:rPr>
      </w:pPr>
      <w:r w:rsidRPr="00BA5DEF">
        <w:rPr>
          <w:lang w:val="es-US"/>
        </w:rPr>
        <w:t>Como resultado de esta situación, se diseñó un flujo de proceso para la solicitud de crédito, utilizando la plataforma Bizagi, buscando optimizar y facilitar el procedimiento de solicitud del crédito.</w:t>
      </w:r>
      <w:r w:rsidR="00971853">
        <w:rPr>
          <w:lang w:val="es-US"/>
        </w:rPr>
        <w:t xml:space="preserve"> </w:t>
      </w:r>
      <w:r w:rsidRPr="00BA5DEF">
        <w:rPr>
          <w:lang w:val="es-US"/>
        </w:rPr>
        <w:t xml:space="preserve">Véase la </w:t>
      </w:r>
      <w:r w:rsidR="00EA6503">
        <w:rPr>
          <w:lang w:val="es-US"/>
        </w:rPr>
        <w:t>F</w:t>
      </w:r>
      <w:r w:rsidRPr="00BA5DEF">
        <w:rPr>
          <w:lang w:val="es-US"/>
        </w:rPr>
        <w:t>igura 4.5</w:t>
      </w:r>
    </w:p>
    <w:p w14:paraId="357952E2" w14:textId="3FF270B9" w:rsidR="00BA5DEF" w:rsidRPr="00BA5DEF" w:rsidRDefault="00BA5DEF" w:rsidP="00971853">
      <w:pPr>
        <w:pStyle w:val="Figuras"/>
      </w:pPr>
      <w:r w:rsidRPr="00BA5DEF">
        <w:t>Figura 4.5: Diagrama de flujo del proceso para la solicitud del crédito en CrediScotia.</w:t>
      </w:r>
    </w:p>
    <w:p w14:paraId="0D704FF5" w14:textId="52DB51E2" w:rsidR="00BA5DEF" w:rsidRDefault="005A12A9" w:rsidP="00B62098">
      <w:pPr>
        <w:rPr>
          <w:lang w:val="es-US"/>
        </w:rPr>
      </w:pPr>
      <w:r>
        <w:rPr>
          <w:noProof/>
          <w:bdr w:val="none" w:sz="0" w:space="0" w:color="auto" w:frame="1"/>
        </w:rPr>
        <w:drawing>
          <wp:anchor distT="0" distB="0" distL="114300" distR="114300" simplePos="0" relativeHeight="251666432" behindDoc="0" locked="0" layoutInCell="1" allowOverlap="1" wp14:anchorId="1262925B" wp14:editId="42E11B6D">
            <wp:simplePos x="0" y="0"/>
            <wp:positionH relativeFrom="margin">
              <wp:align>right</wp:align>
            </wp:positionH>
            <wp:positionV relativeFrom="paragraph">
              <wp:posOffset>59055</wp:posOffset>
            </wp:positionV>
            <wp:extent cx="5581650" cy="25336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2533650"/>
                    </a:xfrm>
                    <a:prstGeom prst="rect">
                      <a:avLst/>
                    </a:prstGeom>
                    <a:noFill/>
                    <a:ln>
                      <a:noFill/>
                    </a:ln>
                  </pic:spPr>
                </pic:pic>
              </a:graphicData>
            </a:graphic>
          </wp:anchor>
        </w:drawing>
      </w:r>
    </w:p>
    <w:p w14:paraId="0BC32941" w14:textId="317EC49E" w:rsidR="005A12A9" w:rsidRDefault="005A12A9" w:rsidP="00B62098">
      <w:pPr>
        <w:rPr>
          <w:lang w:val="es-US"/>
        </w:rPr>
      </w:pPr>
    </w:p>
    <w:p w14:paraId="2D7DD90C" w14:textId="46ACEDA2" w:rsidR="005A12A9" w:rsidRDefault="005A12A9" w:rsidP="00B62098">
      <w:pPr>
        <w:rPr>
          <w:lang w:val="es-US"/>
        </w:rPr>
      </w:pPr>
    </w:p>
    <w:p w14:paraId="24B01DF5" w14:textId="137A18CC" w:rsidR="005A12A9" w:rsidRDefault="005A12A9" w:rsidP="00B62098">
      <w:pPr>
        <w:rPr>
          <w:lang w:val="es-US"/>
        </w:rPr>
      </w:pPr>
    </w:p>
    <w:p w14:paraId="4E1606F3" w14:textId="207A2796" w:rsidR="005A12A9" w:rsidRDefault="005A12A9" w:rsidP="00B62098">
      <w:pPr>
        <w:rPr>
          <w:lang w:val="es-US"/>
        </w:rPr>
      </w:pPr>
    </w:p>
    <w:p w14:paraId="094D615D" w14:textId="18A6D25E" w:rsidR="005A12A9" w:rsidRDefault="005A12A9" w:rsidP="00B62098">
      <w:pPr>
        <w:rPr>
          <w:lang w:val="es-US"/>
        </w:rPr>
      </w:pPr>
    </w:p>
    <w:p w14:paraId="52E12202" w14:textId="77777777" w:rsidR="005A12A9" w:rsidRDefault="005A12A9" w:rsidP="00B62098">
      <w:pPr>
        <w:rPr>
          <w:lang w:val="es-US"/>
        </w:rPr>
      </w:pPr>
    </w:p>
    <w:p w14:paraId="5058047D" w14:textId="0372E3E5" w:rsidR="005A12A9" w:rsidRDefault="005A12A9" w:rsidP="00B62098">
      <w:pPr>
        <w:rPr>
          <w:lang w:val="es-US"/>
        </w:rPr>
      </w:pPr>
    </w:p>
    <w:p w14:paraId="699D8182" w14:textId="5A7E56B4" w:rsidR="00123C64" w:rsidRDefault="00123C64" w:rsidP="00B62098">
      <w:pPr>
        <w:rPr>
          <w:lang w:val="es-US"/>
        </w:rPr>
      </w:pPr>
    </w:p>
    <w:p w14:paraId="3BD1289C" w14:textId="620FADC1" w:rsidR="00123C64" w:rsidRDefault="00123C64" w:rsidP="00B62098">
      <w:pPr>
        <w:rPr>
          <w:lang w:val="es-US"/>
        </w:rPr>
      </w:pPr>
    </w:p>
    <w:p w14:paraId="0E89B117" w14:textId="535B6904" w:rsidR="00123C64" w:rsidRDefault="00123C64" w:rsidP="00B62098">
      <w:pPr>
        <w:rPr>
          <w:lang w:val="es-US"/>
        </w:rPr>
      </w:pPr>
    </w:p>
    <w:p w14:paraId="5A2ED759" w14:textId="52084BFF" w:rsidR="00123C64" w:rsidRDefault="00123C64" w:rsidP="00B62098">
      <w:pPr>
        <w:rPr>
          <w:lang w:val="es-US"/>
        </w:rPr>
      </w:pPr>
    </w:p>
    <w:p w14:paraId="2358473C" w14:textId="65C7C2D2" w:rsidR="00123C64" w:rsidRDefault="002D084F" w:rsidP="00B62098">
      <w:pPr>
        <w:rPr>
          <w:u w:val="single"/>
          <w:lang w:val="es-US"/>
        </w:rPr>
      </w:pPr>
      <w:r w:rsidRPr="002D084F">
        <w:rPr>
          <w:u w:val="single"/>
          <w:lang w:val="es-US"/>
        </w:rPr>
        <w:lastRenderedPageBreak/>
        <w:t>Simulación:</w:t>
      </w:r>
    </w:p>
    <w:p w14:paraId="3B89D3D9" w14:textId="67A97974" w:rsidR="000F6863" w:rsidRDefault="000F6863" w:rsidP="00B62098">
      <w:pPr>
        <w:rPr>
          <w:lang w:val="es-US"/>
        </w:rPr>
      </w:pPr>
      <w:r>
        <w:rPr>
          <w:lang w:val="es-US"/>
        </w:rPr>
        <w:t>Se simula la situación de un cliente del préstamo para Capital de Trabajo por un monto de 90000 soles. Se usa una TEA del 22%. Adicionalmente, se tiene que incluir el seguro de desgravamen (que tiene un valor del 0.8314%). Las cuotas son fijas</w:t>
      </w:r>
      <w:r w:rsidR="009B1559">
        <w:rPr>
          <w:lang w:val="es-US"/>
        </w:rPr>
        <w:t xml:space="preserve"> y se establecen de forma mensual. </w:t>
      </w:r>
    </w:p>
    <w:p w14:paraId="6BA535D9" w14:textId="5206B310" w:rsidR="00511E2D" w:rsidRDefault="00511E2D" w:rsidP="00B62098">
      <w:pPr>
        <w:rPr>
          <w:lang w:val="es-US"/>
        </w:rPr>
      </w:pPr>
      <w:r>
        <w:rPr>
          <w:lang w:val="es-US"/>
        </w:rPr>
        <w:t>Tabla 4.2 Simulación del programa “Préstamo para Capital de Trabajo”</w:t>
      </w:r>
    </w:p>
    <w:p w14:paraId="661053FD" w14:textId="5210B33D" w:rsidR="00511E2D" w:rsidRDefault="00511E2D" w:rsidP="00B62098">
      <w:pPr>
        <w:rPr>
          <w:lang w:val="es-US"/>
        </w:rPr>
      </w:pPr>
      <w:r w:rsidRPr="00511E2D">
        <w:rPr>
          <w:lang w:val="es-US"/>
        </w:rPr>
        <w:drawing>
          <wp:anchor distT="0" distB="0" distL="114300" distR="114300" simplePos="0" relativeHeight="251668480" behindDoc="0" locked="0" layoutInCell="1" allowOverlap="1" wp14:anchorId="524528D8" wp14:editId="6492D449">
            <wp:simplePos x="0" y="0"/>
            <wp:positionH relativeFrom="column">
              <wp:posOffset>38100</wp:posOffset>
            </wp:positionH>
            <wp:positionV relativeFrom="paragraph">
              <wp:posOffset>13335</wp:posOffset>
            </wp:positionV>
            <wp:extent cx="5731510" cy="3204845"/>
            <wp:effectExtent l="0" t="0" r="254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anchor>
        </w:drawing>
      </w:r>
    </w:p>
    <w:p w14:paraId="17FD31AA" w14:textId="58F1DF4F" w:rsidR="00511E2D" w:rsidRDefault="00511E2D" w:rsidP="00B62098">
      <w:pPr>
        <w:rPr>
          <w:lang w:val="es-US"/>
        </w:rPr>
      </w:pPr>
    </w:p>
    <w:p w14:paraId="74CB7F44" w14:textId="3DDE5A20" w:rsidR="00511E2D" w:rsidRDefault="00511E2D" w:rsidP="00B62098">
      <w:pPr>
        <w:rPr>
          <w:lang w:val="es-US"/>
        </w:rPr>
      </w:pPr>
    </w:p>
    <w:p w14:paraId="1634525F" w14:textId="5C8DB00C" w:rsidR="00511E2D" w:rsidRDefault="00511E2D" w:rsidP="00B62098">
      <w:pPr>
        <w:rPr>
          <w:lang w:val="es-US"/>
        </w:rPr>
      </w:pPr>
    </w:p>
    <w:p w14:paraId="3394F3BE" w14:textId="4EAAD893" w:rsidR="00511E2D" w:rsidRDefault="00511E2D" w:rsidP="00B62098">
      <w:pPr>
        <w:rPr>
          <w:lang w:val="es-US"/>
        </w:rPr>
      </w:pPr>
    </w:p>
    <w:p w14:paraId="5FEA42A1" w14:textId="6538D975" w:rsidR="00511E2D" w:rsidRDefault="00511E2D" w:rsidP="00B62098">
      <w:pPr>
        <w:rPr>
          <w:lang w:val="es-US"/>
        </w:rPr>
      </w:pPr>
    </w:p>
    <w:p w14:paraId="50FB4E92" w14:textId="2E75B215" w:rsidR="00511E2D" w:rsidRDefault="00511E2D" w:rsidP="00B62098">
      <w:pPr>
        <w:rPr>
          <w:lang w:val="es-US"/>
        </w:rPr>
      </w:pPr>
    </w:p>
    <w:p w14:paraId="743D9635" w14:textId="79B87380" w:rsidR="00511E2D" w:rsidRDefault="00511E2D" w:rsidP="00B62098">
      <w:pPr>
        <w:rPr>
          <w:lang w:val="es-US"/>
        </w:rPr>
      </w:pPr>
    </w:p>
    <w:p w14:paraId="3433E645" w14:textId="4615A6C7" w:rsidR="00511E2D" w:rsidRDefault="00511E2D" w:rsidP="00B62098">
      <w:pPr>
        <w:rPr>
          <w:lang w:val="es-US"/>
        </w:rPr>
      </w:pPr>
    </w:p>
    <w:p w14:paraId="44FA54D7" w14:textId="77777777" w:rsidR="00511E2D" w:rsidRPr="000F6863" w:rsidRDefault="00511E2D" w:rsidP="00B62098">
      <w:pPr>
        <w:rPr>
          <w:lang w:val="es-US"/>
        </w:rPr>
      </w:pPr>
    </w:p>
    <w:p w14:paraId="24582D1F" w14:textId="77777777" w:rsidR="000F6863" w:rsidRDefault="000F6863">
      <w:pPr>
        <w:spacing w:before="0" w:after="0" w:line="240" w:lineRule="auto"/>
        <w:jc w:val="left"/>
        <w:rPr>
          <w:lang w:val="es-US"/>
        </w:rPr>
      </w:pPr>
    </w:p>
    <w:p w14:paraId="707DF956" w14:textId="6C98288A" w:rsidR="00C13B7D" w:rsidRDefault="00D24E7A">
      <w:pPr>
        <w:spacing w:before="0" w:after="0" w:line="240" w:lineRule="auto"/>
        <w:jc w:val="left"/>
      </w:pPr>
      <w:r w:rsidRPr="00D24E7A">
        <w:rPr>
          <w:u w:val="single"/>
        </w:rPr>
        <w:t>4.</w:t>
      </w:r>
      <w:r w:rsidR="006712EC">
        <w:rPr>
          <w:u w:val="single"/>
        </w:rPr>
        <w:t>3</w:t>
      </w:r>
      <w:r w:rsidRPr="00D24E7A">
        <w:rPr>
          <w:u w:val="single"/>
        </w:rPr>
        <w:t xml:space="preserve"> CMAC Trujillo:</w:t>
      </w:r>
      <w:r w:rsidR="004F0E4B">
        <w:t xml:space="preserve"> </w:t>
      </w:r>
    </w:p>
    <w:p w14:paraId="6561B814" w14:textId="77777777" w:rsidR="007C6A60" w:rsidRDefault="007C6A60">
      <w:pPr>
        <w:spacing w:before="0" w:after="0" w:line="240" w:lineRule="auto"/>
        <w:jc w:val="left"/>
      </w:pPr>
    </w:p>
    <w:p w14:paraId="70ED6C59" w14:textId="23F78231" w:rsidR="006712EC" w:rsidRDefault="006712EC" w:rsidP="006712EC">
      <w:r>
        <w:t>La CMAC Trujillo ofrece créditos para MYPES en dos distintas modalidades: Créditos “Para ti” (para personas naturales) y “Para tu negocio” (para empresas o personas jurídicas). Las principales diferencias se encuentran en la línea de crédito disponible para cada tipo de crédito (son menores para personas naturales) y los requisitos (que dependen del tipo de negocio que uno tiene como emprendedor</w:t>
      </w:r>
      <w:r w:rsidR="00061670">
        <w:t>)</w:t>
      </w:r>
      <w:r>
        <w:t>. A continuación, se detallan algunos tipos de créditos y sus principales requisitos, así como las TEA de cada uno:</w:t>
      </w:r>
    </w:p>
    <w:p w14:paraId="66F24324" w14:textId="5275B5A9" w:rsidR="00197E39" w:rsidRDefault="00197E39" w:rsidP="00205060">
      <w:pPr>
        <w:pStyle w:val="Prrafodelista"/>
        <w:numPr>
          <w:ilvl w:val="0"/>
          <w:numId w:val="9"/>
        </w:numPr>
      </w:pPr>
      <w:r w:rsidRPr="00197E39">
        <w:rPr>
          <w:u w:val="single"/>
        </w:rPr>
        <w:t>Disfruta+ MYPE:</w:t>
      </w:r>
      <w:r>
        <w:t xml:space="preserve"> Crédito dirigido a pequeñas y medianas empresas para consumo. Se ofrecen </w:t>
      </w:r>
      <w:r w:rsidRPr="00197E39">
        <w:rPr>
          <w:b/>
          <w:bCs/>
        </w:rPr>
        <w:t>líneas de crédito de hasta 70000 soles</w:t>
      </w:r>
      <w:r>
        <w:t xml:space="preserve">. Se caracteriza por la rapidez en la calificación y desembolso, así como por brindar seguro de desgravamen y multirriesgo a cargo de “La Positiva Seguros”. </w:t>
      </w:r>
    </w:p>
    <w:p w14:paraId="5471912A" w14:textId="62168009" w:rsidR="00197E39" w:rsidRDefault="00197E39" w:rsidP="00197E39">
      <w:pPr>
        <w:pStyle w:val="Prrafodelista"/>
        <w:ind w:left="720"/>
        <w:rPr>
          <w:b/>
          <w:bCs/>
        </w:rPr>
      </w:pPr>
      <w:r>
        <w:lastRenderedPageBreak/>
        <w:t xml:space="preserve">Los principales requisitos que solicitan son tener un negocio en actividades comerciales, de producción o servicios por al menos 6 meses y no tener obligaciones morosas o deudas comerciales. Se pide copia de DNI, recibo de servicios, documentos de acreditación del negocio y documentos de posesión o propiedad del local del comercio o terreno. Maneja una </w:t>
      </w:r>
      <w:r w:rsidRPr="00197E39">
        <w:rPr>
          <w:b/>
          <w:bCs/>
        </w:rPr>
        <w:t>TEA del 28.45%.</w:t>
      </w:r>
    </w:p>
    <w:p w14:paraId="360BA054" w14:textId="106AA81E" w:rsidR="00F152E9" w:rsidRPr="009A2DAC" w:rsidRDefault="0024474E" w:rsidP="00205060">
      <w:pPr>
        <w:pStyle w:val="Prrafodelista"/>
        <w:numPr>
          <w:ilvl w:val="0"/>
          <w:numId w:val="9"/>
        </w:numPr>
        <w:rPr>
          <w:u w:val="single"/>
        </w:rPr>
      </w:pPr>
      <w:r w:rsidRPr="0024474E">
        <w:rPr>
          <w:u w:val="single"/>
        </w:rPr>
        <w:t>Crédito Empre</w:t>
      </w:r>
      <w:r w:rsidR="0031138E">
        <w:rPr>
          <w:u w:val="single"/>
        </w:rPr>
        <w:t>n</w:t>
      </w:r>
      <w:r w:rsidRPr="0024474E">
        <w:rPr>
          <w:u w:val="single"/>
        </w:rPr>
        <w:t>de+:</w:t>
      </w:r>
      <w:r w:rsidR="00365F9D">
        <w:t xml:space="preserve"> </w:t>
      </w:r>
      <w:r w:rsidR="009A2DAC">
        <w:t xml:space="preserve">Crédito dirigido a trabajadores dependientes que buscan emprender un negocio. Se ofrecen líneas de crédito </w:t>
      </w:r>
      <w:r w:rsidR="009A2DAC" w:rsidRPr="00061670">
        <w:rPr>
          <w:b/>
          <w:bCs/>
        </w:rPr>
        <w:t>de 300 a 5000 soles</w:t>
      </w:r>
      <w:r w:rsidR="009A2DAC">
        <w:t xml:space="preserve"> y se produce en un periodo de máximo de un año. </w:t>
      </w:r>
    </w:p>
    <w:p w14:paraId="76B7901D" w14:textId="4E63EAEF" w:rsidR="009A2DAC" w:rsidRDefault="009A2DAC" w:rsidP="009A2DAC">
      <w:pPr>
        <w:pStyle w:val="Prrafodelista"/>
        <w:ind w:left="720"/>
      </w:pPr>
      <w:r>
        <w:t>Como principales requisitos se requiere ser trabajador dependiente informal y demostrar experiencia laboral de 1 año como mínimo, así como 6 meses en donde labora actualmente. Se pide copia del DNI, recibo de servicios y una carta de recomendación del empleador.</w:t>
      </w:r>
      <w:r w:rsidR="00FE093F">
        <w:t xml:space="preserve"> Tiene una </w:t>
      </w:r>
      <w:r w:rsidR="00FE093F" w:rsidRPr="00FE093F">
        <w:rPr>
          <w:b/>
          <w:bCs/>
        </w:rPr>
        <w:t>TEA del 71.7%.</w:t>
      </w:r>
    </w:p>
    <w:p w14:paraId="0B5F5EFE" w14:textId="6C0ED3F5" w:rsidR="009A2DAC" w:rsidRPr="00055724" w:rsidRDefault="00775379" w:rsidP="00205060">
      <w:pPr>
        <w:pStyle w:val="Prrafodelista"/>
        <w:numPr>
          <w:ilvl w:val="0"/>
          <w:numId w:val="9"/>
        </w:numPr>
        <w:rPr>
          <w:u w:val="single"/>
        </w:rPr>
      </w:pPr>
      <w:r w:rsidRPr="00775379">
        <w:rPr>
          <w:u w:val="single"/>
        </w:rPr>
        <w:t>+Negocio:</w:t>
      </w:r>
      <w:r>
        <w:t xml:space="preserve"> </w:t>
      </w:r>
      <w:r w:rsidR="00ED5930">
        <w:t xml:space="preserve">Crédito dirigido a la adquisición de un bien mueble para el negocio. Como principales requisitos se piden 12 meses de actividades mínimo en el negocio y ser puntual en el sistema financiero. Sin embargo, </w:t>
      </w:r>
      <w:r w:rsidR="00ED5930" w:rsidRPr="00055724">
        <w:rPr>
          <w:b/>
          <w:bCs/>
        </w:rPr>
        <w:t>contrarresta con la cantidad de documentación solicitada</w:t>
      </w:r>
      <w:r w:rsidR="00ED5930">
        <w:t xml:space="preserve">. Se pide copia del DOI vigente, copias de recibos de agua y luz, documentos de actividad económica, documentos de posesión o propiedad de un inmueble, contrato de alquiler en caso ser inquilino, cronogramas de pago de otros créditos de haber y proformas del bien a financiar. Su TEA es de mínimo </w:t>
      </w:r>
      <w:r w:rsidR="00ED5930" w:rsidRPr="00ED5930">
        <w:rPr>
          <w:b/>
          <w:bCs/>
        </w:rPr>
        <w:t>14.5%.</w:t>
      </w:r>
    </w:p>
    <w:p w14:paraId="18C6B4F3" w14:textId="602A11B9" w:rsidR="00A71C06" w:rsidRPr="00A71C06" w:rsidRDefault="00A71C06" w:rsidP="00205060">
      <w:pPr>
        <w:pStyle w:val="Prrafodelista"/>
        <w:numPr>
          <w:ilvl w:val="0"/>
          <w:numId w:val="9"/>
        </w:numPr>
        <w:rPr>
          <w:u w:val="single"/>
        </w:rPr>
      </w:pPr>
      <w:r>
        <w:rPr>
          <w:u w:val="single"/>
        </w:rPr>
        <w:t>Micro emprendedor Caja Trujillo:</w:t>
      </w:r>
      <w:r>
        <w:t xml:space="preserve"> Crédito dirigido a incrementar el stock de un negocio o mejorar los activos. Ofrece líneas de crédito de </w:t>
      </w:r>
      <w:r w:rsidRPr="00A71C06">
        <w:rPr>
          <w:b/>
          <w:bCs/>
        </w:rPr>
        <w:t>5000 a 20000 sole</w:t>
      </w:r>
      <w:r>
        <w:t>s e incluyen seguros de desgravamen y multirriesgo.</w:t>
      </w:r>
    </w:p>
    <w:p w14:paraId="45939046" w14:textId="4E48724A" w:rsidR="00197E39" w:rsidRDefault="00A71C06" w:rsidP="00CD511D">
      <w:pPr>
        <w:pStyle w:val="Prrafodelista"/>
        <w:ind w:left="720"/>
        <w:rPr>
          <w:b/>
          <w:bCs/>
        </w:rPr>
      </w:pPr>
      <w:r>
        <w:t xml:space="preserve">Los principales requisitos son tener un negocio en actividad, experiencia mínima de 6 meses en el negocio y no tener obligaciones morosas en el sistema financiero. Se solicita como documentación copia del DNI vigente, recibo de servicios, documentos que acrediten el negocio y documentos de posesión o alquiler. Tiene una </w:t>
      </w:r>
      <w:r w:rsidRPr="00A71C06">
        <w:rPr>
          <w:b/>
          <w:bCs/>
        </w:rPr>
        <w:t>TEA del 35.4%.</w:t>
      </w:r>
    </w:p>
    <w:p w14:paraId="09C8DB01" w14:textId="07C28FB5" w:rsidR="00CD511D" w:rsidRPr="00E34F03" w:rsidRDefault="008325B3" w:rsidP="00205060">
      <w:pPr>
        <w:pStyle w:val="Prrafodelista"/>
        <w:numPr>
          <w:ilvl w:val="0"/>
          <w:numId w:val="9"/>
        </w:numPr>
        <w:rPr>
          <w:u w:val="single"/>
        </w:rPr>
      </w:pPr>
      <w:r w:rsidRPr="008325B3">
        <w:rPr>
          <w:u w:val="single"/>
        </w:rPr>
        <w:t>CrediAmigo:</w:t>
      </w:r>
      <w:r w:rsidR="00546652">
        <w:t xml:space="preserve"> </w:t>
      </w:r>
      <w:r w:rsidR="00E34F03">
        <w:t xml:space="preserve">Crédito dirigido a personas con alguna discapacidad. Se ofrecen créditos de </w:t>
      </w:r>
      <w:r w:rsidR="00E34F03" w:rsidRPr="00E34F03">
        <w:rPr>
          <w:b/>
          <w:bCs/>
        </w:rPr>
        <w:t>hasta 20000 soles para el negocio</w:t>
      </w:r>
      <w:r w:rsidR="00E34F03">
        <w:t>. También se ofrecen créditos solo con firma y sin garantía de hasta 5000 soles. Incluye los seguros antes mencionados.</w:t>
      </w:r>
    </w:p>
    <w:p w14:paraId="2FBC0207" w14:textId="26209740" w:rsidR="00E34F03" w:rsidRDefault="00E34F03" w:rsidP="00E34F03">
      <w:pPr>
        <w:pStyle w:val="Prrafodelista"/>
        <w:ind w:left="720"/>
        <w:rPr>
          <w:b/>
          <w:bCs/>
        </w:rPr>
      </w:pPr>
      <w:r>
        <w:t xml:space="preserve">Los principales requisitos son demostrar capacidad de pago, tener un negocio con 6 meses de mínima actividad y no tener obligaciones morosas. Se solicita DNI, </w:t>
      </w:r>
      <w:r>
        <w:lastRenderedPageBreak/>
        <w:t xml:space="preserve">documentos del negocio, recibos de servicios y carnet o resolución de asociado al CONADIS u otros gremios de personas con discapacidad. La </w:t>
      </w:r>
      <w:r w:rsidRPr="00E34F03">
        <w:rPr>
          <w:b/>
          <w:bCs/>
        </w:rPr>
        <w:t>TEA es de 31.90%.</w:t>
      </w:r>
    </w:p>
    <w:p w14:paraId="4C068184" w14:textId="5864745A" w:rsidR="00757C75" w:rsidRPr="006B4160" w:rsidRDefault="00757C75" w:rsidP="00205060">
      <w:pPr>
        <w:pStyle w:val="Prrafodelista"/>
        <w:numPr>
          <w:ilvl w:val="0"/>
          <w:numId w:val="9"/>
        </w:numPr>
        <w:rPr>
          <w:b/>
          <w:bCs/>
          <w:u w:val="single"/>
        </w:rPr>
      </w:pPr>
      <w:r w:rsidRPr="00757C75">
        <w:rPr>
          <w:u w:val="single"/>
        </w:rPr>
        <w:t>Créditos Agropecuarios:</w:t>
      </w:r>
      <w:r>
        <w:t xml:space="preserve"> </w:t>
      </w:r>
      <w:r w:rsidR="003F283E">
        <w:t xml:space="preserve">Se dividen en 2: </w:t>
      </w:r>
      <w:r w:rsidR="003F283E" w:rsidRPr="003F283E">
        <w:rPr>
          <w:b/>
          <w:bCs/>
        </w:rPr>
        <w:t>Agrícola Emprendedor y Pecuario Emprendedor.</w:t>
      </w:r>
      <w:r w:rsidR="003F283E">
        <w:t xml:space="preserve"> Se brindan plazos y créditos de acuerdo a la producción (cultivos o ganado) y se financian los insumos propios de cada negocio (insumos como fertilizantes o semillas para los agricultores y alimentos, medicinas veterinarias para los pecuarios). Los requisitos también van de acuerdo al negocio: recibos de agua de uso agrícola, planes de cultivo y riego, y documentos de posesión del terreno a cultivar (agrícola), así como constancia de propiedad de animales y certificados de vacunación (pecuarios). Las </w:t>
      </w:r>
      <w:r w:rsidR="003F283E" w:rsidRPr="003F283E">
        <w:rPr>
          <w:b/>
          <w:bCs/>
        </w:rPr>
        <w:t>TEA son de 28% y 29.5%, respectivamente.</w:t>
      </w:r>
    </w:p>
    <w:p w14:paraId="2A385388" w14:textId="4FB038DD" w:rsidR="00A65090" w:rsidRPr="000165D9" w:rsidRDefault="00096445" w:rsidP="006712EC">
      <w:pPr>
        <w:pStyle w:val="Prrafodelista"/>
        <w:numPr>
          <w:ilvl w:val="0"/>
          <w:numId w:val="9"/>
        </w:numPr>
        <w:rPr>
          <w:b/>
          <w:bCs/>
          <w:u w:val="single"/>
        </w:rPr>
      </w:pPr>
      <w:r>
        <w:rPr>
          <w:u w:val="single"/>
        </w:rPr>
        <w:t>Empodérate Mujer:</w:t>
      </w:r>
      <w:r>
        <w:t xml:space="preserve"> </w:t>
      </w:r>
      <w:r w:rsidR="004128AD">
        <w:t xml:space="preserve">Crédito dirigido a mujeres que buscan empezar un negocio. Brindan líneas de crédito de </w:t>
      </w:r>
      <w:r w:rsidR="004128AD" w:rsidRPr="004128AD">
        <w:rPr>
          <w:b/>
          <w:bCs/>
        </w:rPr>
        <w:t>300 a 5000 soles</w:t>
      </w:r>
      <w:r w:rsidR="004128AD">
        <w:t xml:space="preserve">. Los principales requisitos son tener actividad económica de más de 3 meses, recibos de servicios, DNI, documentos de operatividad del negocio, etc. Brindan capacitaciones para gestionar de mejor manera el negocio. La </w:t>
      </w:r>
      <w:r w:rsidR="004128AD" w:rsidRPr="004128AD">
        <w:rPr>
          <w:b/>
          <w:bCs/>
        </w:rPr>
        <w:t>TEA es del 40.4%.</w:t>
      </w:r>
    </w:p>
    <w:p w14:paraId="6A3AAC51" w14:textId="0A318E9A" w:rsidR="003545C1" w:rsidRDefault="003545C1" w:rsidP="006712EC">
      <w:pPr>
        <w:rPr>
          <w:u w:val="single"/>
        </w:rPr>
      </w:pPr>
      <w:r w:rsidRPr="003545C1">
        <w:rPr>
          <w:u w:val="single"/>
        </w:rPr>
        <w:t>Proceso:</w:t>
      </w:r>
    </w:p>
    <w:p w14:paraId="5220478F" w14:textId="4EF9C855" w:rsidR="003545C1" w:rsidRDefault="003545C1" w:rsidP="006712EC">
      <w:r>
        <w:t>Como parte de la experimentación, se decidió solicitar un crédito por la plataforma web. Sin embargo, el formulario está deprecado y no</w:t>
      </w:r>
      <w:r w:rsidR="00515AB2">
        <w:t xml:space="preserve"> permite</w:t>
      </w:r>
      <w:r>
        <w:t xml:space="preserve"> solicitar n</w:t>
      </w:r>
      <w:r w:rsidR="008126D5">
        <w:t>ingún crédito</w:t>
      </w:r>
      <w:r>
        <w:t xml:space="preserve"> por el momento. Véase la Figura 4.1.</w:t>
      </w:r>
    </w:p>
    <w:p w14:paraId="67F1C5C0" w14:textId="6F300DD5" w:rsidR="003545C1" w:rsidRDefault="003545C1" w:rsidP="009A671A">
      <w:pPr>
        <w:pStyle w:val="Figuras"/>
      </w:pPr>
      <w:r>
        <w:t>Figura 4.1</w:t>
      </w:r>
      <w:r w:rsidR="009A671A">
        <w:t xml:space="preserve"> </w:t>
      </w:r>
      <w:r>
        <w:t>Imposibilidad de acceder al crédito.</w:t>
      </w:r>
    </w:p>
    <w:p w14:paraId="761F9557" w14:textId="218FA02A" w:rsidR="00485BC2" w:rsidRDefault="009A671A" w:rsidP="006712EC">
      <w:pPr>
        <w:rPr>
          <w:u w:val="single"/>
        </w:rPr>
      </w:pPr>
      <w:r>
        <w:rPr>
          <w:noProof/>
        </w:rPr>
        <w:drawing>
          <wp:anchor distT="0" distB="0" distL="114300" distR="114300" simplePos="0" relativeHeight="251658240" behindDoc="0" locked="0" layoutInCell="1" allowOverlap="1" wp14:anchorId="75A9DC78" wp14:editId="6CB23C60">
            <wp:simplePos x="0" y="0"/>
            <wp:positionH relativeFrom="column">
              <wp:posOffset>66675</wp:posOffset>
            </wp:positionH>
            <wp:positionV relativeFrom="paragraph">
              <wp:posOffset>213360</wp:posOffset>
            </wp:positionV>
            <wp:extent cx="5543550" cy="3005776"/>
            <wp:effectExtent l="0" t="0" r="0" b="4445"/>
            <wp:wrapNone/>
            <wp:docPr id="1141746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4676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3550" cy="3005776"/>
                    </a:xfrm>
                    <a:prstGeom prst="rect">
                      <a:avLst/>
                    </a:prstGeom>
                  </pic:spPr>
                </pic:pic>
              </a:graphicData>
            </a:graphic>
            <wp14:sizeRelH relativeFrom="margin">
              <wp14:pctWidth>0</wp14:pctWidth>
            </wp14:sizeRelH>
            <wp14:sizeRelV relativeFrom="margin">
              <wp14:pctHeight>0</wp14:pctHeight>
            </wp14:sizeRelV>
          </wp:anchor>
        </w:drawing>
      </w:r>
    </w:p>
    <w:p w14:paraId="0D39C823" w14:textId="77777777" w:rsidR="00485BC2" w:rsidRDefault="00485BC2" w:rsidP="006712EC">
      <w:pPr>
        <w:rPr>
          <w:u w:val="single"/>
        </w:rPr>
      </w:pPr>
    </w:p>
    <w:p w14:paraId="5EB8EDE4" w14:textId="77777777" w:rsidR="00485BC2" w:rsidRDefault="00485BC2" w:rsidP="006712EC">
      <w:pPr>
        <w:rPr>
          <w:u w:val="single"/>
        </w:rPr>
      </w:pPr>
    </w:p>
    <w:p w14:paraId="33144BB8" w14:textId="77777777" w:rsidR="00485BC2" w:rsidRDefault="00485BC2" w:rsidP="006712EC">
      <w:pPr>
        <w:rPr>
          <w:u w:val="single"/>
        </w:rPr>
      </w:pPr>
    </w:p>
    <w:p w14:paraId="038B317E" w14:textId="77777777" w:rsidR="00485BC2" w:rsidRDefault="00485BC2" w:rsidP="006712EC">
      <w:pPr>
        <w:rPr>
          <w:u w:val="single"/>
        </w:rPr>
      </w:pPr>
    </w:p>
    <w:p w14:paraId="4029C2AA" w14:textId="77777777" w:rsidR="00485BC2" w:rsidRDefault="00485BC2" w:rsidP="006712EC">
      <w:pPr>
        <w:rPr>
          <w:u w:val="single"/>
        </w:rPr>
      </w:pPr>
    </w:p>
    <w:p w14:paraId="1A17C742" w14:textId="77777777" w:rsidR="00485BC2" w:rsidRDefault="00485BC2" w:rsidP="006712EC">
      <w:pPr>
        <w:rPr>
          <w:u w:val="single"/>
        </w:rPr>
      </w:pPr>
    </w:p>
    <w:p w14:paraId="52E87011" w14:textId="77777777" w:rsidR="00485BC2" w:rsidRDefault="00485BC2" w:rsidP="006712EC">
      <w:pPr>
        <w:rPr>
          <w:u w:val="single"/>
        </w:rPr>
      </w:pPr>
    </w:p>
    <w:p w14:paraId="7D975680" w14:textId="77777777" w:rsidR="00485BC2" w:rsidRDefault="00485BC2" w:rsidP="006712EC">
      <w:pPr>
        <w:rPr>
          <w:u w:val="single"/>
        </w:rPr>
      </w:pPr>
    </w:p>
    <w:p w14:paraId="6F423B0D" w14:textId="77777777" w:rsidR="009A671A" w:rsidRDefault="009A671A" w:rsidP="006712EC">
      <w:pPr>
        <w:rPr>
          <w:u w:val="single"/>
        </w:rPr>
      </w:pPr>
    </w:p>
    <w:p w14:paraId="0C8D294D" w14:textId="1E763688" w:rsidR="00794FA6" w:rsidRDefault="00C44AE3" w:rsidP="006712EC">
      <w:r>
        <w:lastRenderedPageBreak/>
        <w:t>Por ello, se realizó un diagrama de procesos en Bizagi que describe el “happy path” de manera presencial. Véase la Figura 4.2</w:t>
      </w:r>
    </w:p>
    <w:p w14:paraId="1B767FA0" w14:textId="0DD8E3DD" w:rsidR="00C44AE3" w:rsidRPr="009A671A" w:rsidRDefault="00C44AE3" w:rsidP="009A671A">
      <w:pPr>
        <w:pStyle w:val="Figuras"/>
      </w:pPr>
      <w:r w:rsidRPr="009A671A">
        <w:t>Figura 4.2</w:t>
      </w:r>
      <w:r w:rsidR="009A671A" w:rsidRPr="009A671A">
        <w:t xml:space="preserve"> </w:t>
      </w:r>
      <w:r w:rsidRPr="009A671A">
        <w:t>Proceso de solicitud de crédito en CMAC Trujillo Presencial.</w:t>
      </w:r>
    </w:p>
    <w:p w14:paraId="3E2519A9" w14:textId="114C0328" w:rsidR="001461C2" w:rsidRDefault="001461C2" w:rsidP="006712EC">
      <w:pPr>
        <w:rPr>
          <w:noProof/>
        </w:rPr>
      </w:pPr>
      <w:r>
        <w:rPr>
          <w:noProof/>
        </w:rPr>
        <w:drawing>
          <wp:anchor distT="0" distB="0" distL="114300" distR="114300" simplePos="0" relativeHeight="251661312" behindDoc="0" locked="0" layoutInCell="1" allowOverlap="1" wp14:anchorId="7AD07A86" wp14:editId="2C21C9D5">
            <wp:simplePos x="0" y="0"/>
            <wp:positionH relativeFrom="margin">
              <wp:align>right</wp:align>
            </wp:positionH>
            <wp:positionV relativeFrom="paragraph">
              <wp:posOffset>13335</wp:posOffset>
            </wp:positionV>
            <wp:extent cx="5731510" cy="1896110"/>
            <wp:effectExtent l="0" t="0" r="2540" b="8890"/>
            <wp:wrapNone/>
            <wp:docPr id="983690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9062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96110"/>
                    </a:xfrm>
                    <a:prstGeom prst="rect">
                      <a:avLst/>
                    </a:prstGeom>
                  </pic:spPr>
                </pic:pic>
              </a:graphicData>
            </a:graphic>
          </wp:anchor>
        </w:drawing>
      </w:r>
    </w:p>
    <w:p w14:paraId="74D3B086" w14:textId="385E7F43" w:rsidR="001461C2" w:rsidRDefault="001461C2" w:rsidP="006712EC">
      <w:pPr>
        <w:rPr>
          <w:noProof/>
        </w:rPr>
      </w:pPr>
    </w:p>
    <w:p w14:paraId="79DF34CC" w14:textId="77777777" w:rsidR="001461C2" w:rsidRDefault="001461C2" w:rsidP="006712EC">
      <w:pPr>
        <w:rPr>
          <w:u w:val="single"/>
        </w:rPr>
      </w:pPr>
    </w:p>
    <w:p w14:paraId="3426304D" w14:textId="77777777" w:rsidR="001461C2" w:rsidRDefault="001461C2" w:rsidP="006712EC">
      <w:pPr>
        <w:rPr>
          <w:u w:val="single"/>
        </w:rPr>
      </w:pPr>
    </w:p>
    <w:p w14:paraId="0270FA69" w14:textId="77777777" w:rsidR="001461C2" w:rsidRDefault="001461C2" w:rsidP="006712EC">
      <w:pPr>
        <w:rPr>
          <w:u w:val="single"/>
        </w:rPr>
      </w:pPr>
    </w:p>
    <w:p w14:paraId="04D4DEBF" w14:textId="77777777" w:rsidR="00794FA6" w:rsidRDefault="00794FA6" w:rsidP="006712EC">
      <w:pPr>
        <w:rPr>
          <w:u w:val="single"/>
        </w:rPr>
      </w:pPr>
    </w:p>
    <w:p w14:paraId="073CD7F7" w14:textId="3A3E5879" w:rsidR="001461C2" w:rsidRDefault="001461C2" w:rsidP="006712EC">
      <w:pPr>
        <w:rPr>
          <w:u w:val="single"/>
        </w:rPr>
      </w:pPr>
      <w:r>
        <w:rPr>
          <w:u w:val="single"/>
        </w:rPr>
        <w:t>Simulación de Pagos:</w:t>
      </w:r>
    </w:p>
    <w:p w14:paraId="0090531B" w14:textId="77777777" w:rsidR="00072CFD" w:rsidRDefault="00072CFD" w:rsidP="006712EC">
      <w:r>
        <w:t>Caso 1:</w:t>
      </w:r>
    </w:p>
    <w:p w14:paraId="3830C8EC" w14:textId="68BCD60E" w:rsidR="00072CFD" w:rsidRPr="00825305" w:rsidRDefault="00072CFD" w:rsidP="006712EC">
      <w:pPr>
        <w:rPr>
          <w:lang w:val="es-PE"/>
        </w:rPr>
      </w:pPr>
      <w:r>
        <w:t xml:space="preserve">Un cliente del programa “Micro Emprendedor Caja Trujillo” solicita un préstamo de 10000 soles a pagar al plazo de </w:t>
      </w:r>
      <w:r w:rsidR="008A7D26">
        <w:t>1</w:t>
      </w:r>
      <w:r>
        <w:t xml:space="preserve"> año. Como se aprecia en la Figura 4.3, la TEA mínima es de 35.40% para este programa. Se afirma que este incluye el seguro de desgravamen (0.108%) y el seguro multirriesgo (0.034%), como se aprecia en la Figura 4.4. Se usan cuotas fijas.</w:t>
      </w:r>
      <w:r w:rsidR="008A7D26">
        <w:t xml:space="preserve"> Asumimos que la primera cuota de pago es el próximo 2 de diciembre.</w:t>
      </w:r>
    </w:p>
    <w:p w14:paraId="28D8308A" w14:textId="194DB303" w:rsidR="006F04A0" w:rsidRDefault="00072CFD" w:rsidP="00072CFD">
      <w:pPr>
        <w:pStyle w:val="Figuras"/>
      </w:pPr>
      <w:r>
        <w:t>Figura 4.3 Tasas efectivas anuales de los distintos programas</w:t>
      </w:r>
    </w:p>
    <w:p w14:paraId="17DE1A03" w14:textId="77777777" w:rsidR="006F04A0" w:rsidRDefault="006F04A0" w:rsidP="006F04A0"/>
    <w:p w14:paraId="0174C995" w14:textId="54D93CB3" w:rsidR="006F04A0" w:rsidRDefault="00031AF9" w:rsidP="006F04A0">
      <w:r w:rsidRPr="00072CFD">
        <w:rPr>
          <w:noProof/>
        </w:rPr>
        <w:drawing>
          <wp:anchor distT="0" distB="0" distL="114300" distR="114300" simplePos="0" relativeHeight="251662336" behindDoc="0" locked="0" layoutInCell="1" allowOverlap="1" wp14:anchorId="06787B73" wp14:editId="2CFA8B3A">
            <wp:simplePos x="0" y="0"/>
            <wp:positionH relativeFrom="margin">
              <wp:align>center</wp:align>
            </wp:positionH>
            <wp:positionV relativeFrom="paragraph">
              <wp:posOffset>10160</wp:posOffset>
            </wp:positionV>
            <wp:extent cx="4401164" cy="2200582"/>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01164" cy="2200582"/>
                    </a:xfrm>
                    <a:prstGeom prst="rect">
                      <a:avLst/>
                    </a:prstGeom>
                  </pic:spPr>
                </pic:pic>
              </a:graphicData>
            </a:graphic>
          </wp:anchor>
        </w:drawing>
      </w:r>
    </w:p>
    <w:p w14:paraId="7C915867" w14:textId="77777777" w:rsidR="006F04A0" w:rsidRDefault="006F04A0" w:rsidP="006F04A0"/>
    <w:p w14:paraId="70A754E7" w14:textId="77777777" w:rsidR="006F04A0" w:rsidRDefault="006F04A0" w:rsidP="006F04A0"/>
    <w:p w14:paraId="34341CA6" w14:textId="77777777" w:rsidR="006F04A0" w:rsidRDefault="006F04A0" w:rsidP="006F04A0"/>
    <w:p w14:paraId="6A0A55D8" w14:textId="53540C72" w:rsidR="006F04A0" w:rsidRDefault="006F04A0" w:rsidP="006F04A0"/>
    <w:p w14:paraId="03E6A17F" w14:textId="2A9B1EA0" w:rsidR="006F04A0" w:rsidRDefault="006F04A0" w:rsidP="006F04A0"/>
    <w:p w14:paraId="5B7D72C0" w14:textId="7ED4424E" w:rsidR="00190971" w:rsidRDefault="00190971" w:rsidP="006F04A0"/>
    <w:p w14:paraId="30009D0D" w14:textId="57E57412" w:rsidR="004E32A5" w:rsidRDefault="004E32A5" w:rsidP="006F04A0"/>
    <w:p w14:paraId="18A2C8BC" w14:textId="77777777" w:rsidR="004F06BA" w:rsidRDefault="004F06BA" w:rsidP="006F04A0"/>
    <w:p w14:paraId="2A9B1DB5" w14:textId="36B29EF7" w:rsidR="008F226C" w:rsidRDefault="000044D7" w:rsidP="004F06BA">
      <w:pPr>
        <w:pStyle w:val="Figuras"/>
      </w:pPr>
      <w:r>
        <w:lastRenderedPageBreak/>
        <w:t>Figura 4.4 Tasas para los seguros</w:t>
      </w:r>
    </w:p>
    <w:p w14:paraId="0465FE9D" w14:textId="7D8938A0" w:rsidR="004F06BA" w:rsidRDefault="004F06BA" w:rsidP="004F06BA">
      <w:r w:rsidRPr="000044D7">
        <w:rPr>
          <w:noProof/>
        </w:rPr>
        <w:drawing>
          <wp:anchor distT="0" distB="0" distL="114300" distR="114300" simplePos="0" relativeHeight="251663360" behindDoc="0" locked="0" layoutInCell="1" allowOverlap="1" wp14:anchorId="33B3AFDA" wp14:editId="144E5C98">
            <wp:simplePos x="0" y="0"/>
            <wp:positionH relativeFrom="margin">
              <wp:align>center</wp:align>
            </wp:positionH>
            <wp:positionV relativeFrom="paragraph">
              <wp:posOffset>15240</wp:posOffset>
            </wp:positionV>
            <wp:extent cx="4924425" cy="2713112"/>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24425" cy="2713112"/>
                    </a:xfrm>
                    <a:prstGeom prst="rect">
                      <a:avLst/>
                    </a:prstGeom>
                  </pic:spPr>
                </pic:pic>
              </a:graphicData>
            </a:graphic>
            <wp14:sizeRelH relativeFrom="margin">
              <wp14:pctWidth>0</wp14:pctWidth>
            </wp14:sizeRelH>
            <wp14:sizeRelV relativeFrom="margin">
              <wp14:pctHeight>0</wp14:pctHeight>
            </wp14:sizeRelV>
          </wp:anchor>
        </w:drawing>
      </w:r>
    </w:p>
    <w:p w14:paraId="59A61CA6" w14:textId="54A5E000" w:rsidR="004F06BA" w:rsidRDefault="004F06BA" w:rsidP="004F06BA"/>
    <w:p w14:paraId="7A8F35B7" w14:textId="630CA5E3" w:rsidR="004F06BA" w:rsidRDefault="004F06BA" w:rsidP="004F06BA"/>
    <w:p w14:paraId="7744F1C5" w14:textId="2AFBF985" w:rsidR="004F06BA" w:rsidRDefault="004F06BA" w:rsidP="004F06BA"/>
    <w:p w14:paraId="1FA02CF9" w14:textId="5EEA1523" w:rsidR="004F06BA" w:rsidRDefault="004F06BA" w:rsidP="004F06BA"/>
    <w:p w14:paraId="5539C0E5" w14:textId="23AA0196" w:rsidR="004F06BA" w:rsidRDefault="004F06BA" w:rsidP="004F06BA"/>
    <w:p w14:paraId="11F3F620" w14:textId="5735D468" w:rsidR="004F06BA" w:rsidRDefault="004F06BA" w:rsidP="004F06BA"/>
    <w:p w14:paraId="47228F1E" w14:textId="13D95CF9" w:rsidR="004F06BA" w:rsidRDefault="004F06BA" w:rsidP="004F06BA"/>
    <w:p w14:paraId="14D08597" w14:textId="1EA1B020" w:rsidR="004F06BA" w:rsidRDefault="004F06BA" w:rsidP="004F06BA"/>
    <w:p w14:paraId="3BEE6CEE" w14:textId="77777777" w:rsidR="004F06BA" w:rsidRDefault="004F06BA" w:rsidP="004F06BA"/>
    <w:p w14:paraId="05D34ED8" w14:textId="62A5018A" w:rsidR="00031AF9" w:rsidRDefault="00B12AAC" w:rsidP="000044D7">
      <w:r>
        <w:t>Tabla 4.1 Cálculo de las cuotas mensuales para el caso 1</w:t>
      </w:r>
    </w:p>
    <w:p w14:paraId="55EA9B24" w14:textId="6F3901AB" w:rsidR="004E32A5" w:rsidRDefault="004F06BA" w:rsidP="000044D7">
      <w:r w:rsidRPr="00632350">
        <w:rPr>
          <w:noProof/>
        </w:rPr>
        <w:drawing>
          <wp:anchor distT="0" distB="0" distL="114300" distR="114300" simplePos="0" relativeHeight="251669504" behindDoc="0" locked="0" layoutInCell="1" allowOverlap="1" wp14:anchorId="79FE0CFC" wp14:editId="7901E498">
            <wp:simplePos x="0" y="0"/>
            <wp:positionH relativeFrom="margin">
              <wp:align>center</wp:align>
            </wp:positionH>
            <wp:positionV relativeFrom="paragraph">
              <wp:posOffset>7620</wp:posOffset>
            </wp:positionV>
            <wp:extent cx="4625068" cy="3429000"/>
            <wp:effectExtent l="0" t="0" r="444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25068" cy="3429000"/>
                    </a:xfrm>
                    <a:prstGeom prst="rect">
                      <a:avLst/>
                    </a:prstGeom>
                  </pic:spPr>
                </pic:pic>
              </a:graphicData>
            </a:graphic>
            <wp14:sizeRelH relativeFrom="margin">
              <wp14:pctWidth>0</wp14:pctWidth>
            </wp14:sizeRelH>
            <wp14:sizeRelV relativeFrom="margin">
              <wp14:pctHeight>0</wp14:pctHeight>
            </wp14:sizeRelV>
          </wp:anchor>
        </w:drawing>
      </w:r>
    </w:p>
    <w:p w14:paraId="73E6AAB4" w14:textId="11C2CF3B" w:rsidR="004E32A5" w:rsidRDefault="004E32A5" w:rsidP="000044D7"/>
    <w:p w14:paraId="0A4D9BC2" w14:textId="42254006" w:rsidR="004E32A5" w:rsidRDefault="004E32A5" w:rsidP="000044D7"/>
    <w:p w14:paraId="34D41C7C" w14:textId="2024345F" w:rsidR="004E32A5" w:rsidRDefault="004E32A5" w:rsidP="000044D7"/>
    <w:p w14:paraId="162113C7" w14:textId="4F11A24C" w:rsidR="004E32A5" w:rsidRDefault="004E32A5" w:rsidP="000044D7"/>
    <w:p w14:paraId="451F67C9" w14:textId="60DD5FD0" w:rsidR="004E32A5" w:rsidRDefault="004E32A5" w:rsidP="000044D7"/>
    <w:p w14:paraId="27B18794" w14:textId="60AB0A83" w:rsidR="004E32A5" w:rsidRDefault="004E32A5" w:rsidP="000044D7"/>
    <w:p w14:paraId="1CBF23F3" w14:textId="6BD2EB61" w:rsidR="004E32A5" w:rsidRDefault="004E32A5" w:rsidP="000044D7"/>
    <w:p w14:paraId="159CDABB" w14:textId="1D430079" w:rsidR="004E32A5" w:rsidRDefault="004E32A5" w:rsidP="000044D7"/>
    <w:p w14:paraId="30391078" w14:textId="77777777" w:rsidR="004F06BA" w:rsidRDefault="004F06BA" w:rsidP="000044D7"/>
    <w:p w14:paraId="17F892D5" w14:textId="77777777" w:rsidR="004F06BA" w:rsidRDefault="004F06BA" w:rsidP="000044D7"/>
    <w:p w14:paraId="7ABEBC35" w14:textId="2C614719" w:rsidR="00243BAD" w:rsidRDefault="00632350" w:rsidP="000044D7">
      <w:r w:rsidRPr="004F06BA">
        <w:t>Para el caso 1, se puede observar que el cliente pagó en concepto de intereses un total de S/</w:t>
      </w:r>
      <w:r>
        <w:t xml:space="preserve"> 1745,71. Las cuotas fueron constantes por un monto de S/ 978,81.</w:t>
      </w:r>
    </w:p>
    <w:p w14:paraId="0403240E" w14:textId="2D01CA2D" w:rsidR="00243BAD" w:rsidRDefault="00F8489E" w:rsidP="000044D7">
      <w:r>
        <w:t>A continuación, se brinda la comparación entre los 3 tipos de créditos evaluados:</w:t>
      </w:r>
    </w:p>
    <w:p w14:paraId="055548F3" w14:textId="77777777" w:rsidR="00A143DA" w:rsidRDefault="00A143DA" w:rsidP="000044D7">
      <w:pPr>
        <w:sectPr w:rsidR="00A143DA" w:rsidSect="008A12FF">
          <w:headerReference w:type="even" r:id="rId20"/>
          <w:headerReference w:type="default" r:id="rId21"/>
          <w:footerReference w:type="default" r:id="rId22"/>
          <w:headerReference w:type="first" r:id="rId23"/>
          <w:pgSz w:w="11906" w:h="16838"/>
          <w:pgMar w:top="1440" w:right="1440" w:bottom="1440" w:left="1440" w:header="709" w:footer="709" w:gutter="0"/>
          <w:cols w:space="708"/>
          <w:titlePg/>
          <w:docGrid w:linePitch="360"/>
        </w:sectPr>
      </w:pPr>
    </w:p>
    <w:p w14:paraId="0D8F38BB" w14:textId="43298E3B" w:rsidR="00825305" w:rsidRPr="00825305" w:rsidRDefault="00825305" w:rsidP="007039A7">
      <w:pPr>
        <w:jc w:val="center"/>
        <w:rPr>
          <w:b/>
          <w:bCs/>
          <w:u w:val="single"/>
        </w:rPr>
      </w:pPr>
      <w:r>
        <w:rPr>
          <w:b/>
          <w:bCs/>
          <w:u w:val="single"/>
        </w:rPr>
        <w:lastRenderedPageBreak/>
        <w:t>Interbank</w:t>
      </w:r>
    </w:p>
    <w:p w14:paraId="2E091C3E" w14:textId="5788AE9F" w:rsidR="00825305" w:rsidRPr="00954065" w:rsidRDefault="00646DB4" w:rsidP="00AA2BBE">
      <w:pPr>
        <w:pStyle w:val="Prrafodelista"/>
        <w:numPr>
          <w:ilvl w:val="0"/>
          <w:numId w:val="20"/>
        </w:numPr>
        <w:rPr>
          <w:b/>
          <w:bCs/>
          <w:u w:val="single"/>
        </w:rPr>
      </w:pPr>
      <w:r>
        <w:t>En el análisis cualitativo, el crédito MYPERÚ</w:t>
      </w:r>
      <w:r w:rsidR="00954065">
        <w:t xml:space="preserve"> ofrece una buena solución para solventar gastos de capital de trabajo y pago de deudas de empresas ya establecidas. A comparación de CrediScotia o CMAC Trujillo, el público objetivo son negocios ya establecidos (no los que recién empiezan) puesto que se pueden pagar en el mediano plazo.</w:t>
      </w:r>
    </w:p>
    <w:p w14:paraId="70B181D2" w14:textId="151B3153" w:rsidR="00954065" w:rsidRPr="00512EEA" w:rsidRDefault="00954065" w:rsidP="00AA2BBE">
      <w:pPr>
        <w:pStyle w:val="Prrafodelista"/>
        <w:numPr>
          <w:ilvl w:val="0"/>
          <w:numId w:val="20"/>
        </w:numPr>
        <w:rPr>
          <w:b/>
          <w:bCs/>
          <w:u w:val="single"/>
        </w:rPr>
      </w:pPr>
      <w:r>
        <w:t>En el análisis cuantitativo, las TEAS son relativas al banc</w:t>
      </w:r>
      <w:r w:rsidR="00512EEA">
        <w:t xml:space="preserve">o, pero en promedio son más bajas que la de las otras entidades. </w:t>
      </w:r>
      <w:r w:rsidR="009A54B4">
        <w:t>Incluyen periodos de gracia.</w:t>
      </w:r>
    </w:p>
    <w:p w14:paraId="246DA01D" w14:textId="36320898" w:rsidR="0064451E" w:rsidRPr="0064451E" w:rsidRDefault="007039A7" w:rsidP="0064451E">
      <w:pPr>
        <w:pStyle w:val="Prrafodelista"/>
        <w:numPr>
          <w:ilvl w:val="0"/>
          <w:numId w:val="20"/>
        </w:numPr>
        <w:rPr>
          <w:b/>
          <w:bCs/>
          <w:u w:val="single"/>
        </w:rPr>
      </w:pPr>
      <w:r>
        <w:t>Las limitaciones del crédito son que los solicitantes son duramente evaluados, pero esto se compensa con las tasas.</w:t>
      </w:r>
    </w:p>
    <w:p w14:paraId="388072E1" w14:textId="77777777" w:rsidR="0064451E" w:rsidRPr="0064451E" w:rsidRDefault="0064451E" w:rsidP="0064451E">
      <w:pPr>
        <w:pStyle w:val="Prrafodelista"/>
        <w:ind w:left="720"/>
        <w:rPr>
          <w:b/>
          <w:bCs/>
          <w:u w:val="single"/>
        </w:rPr>
      </w:pPr>
    </w:p>
    <w:p w14:paraId="3BBB4EA1" w14:textId="73AFC5EB" w:rsidR="00825305" w:rsidRPr="00825305" w:rsidRDefault="00825305" w:rsidP="00825305">
      <w:pPr>
        <w:jc w:val="center"/>
        <w:rPr>
          <w:b/>
          <w:bCs/>
          <w:u w:val="single"/>
        </w:rPr>
      </w:pPr>
      <w:r w:rsidRPr="00825305">
        <w:rPr>
          <w:b/>
          <w:bCs/>
          <w:u w:val="single"/>
        </w:rPr>
        <w:t>CrediScotia</w:t>
      </w:r>
    </w:p>
    <w:p w14:paraId="44AE4F3E" w14:textId="78ACB8B0" w:rsidR="00825305" w:rsidRDefault="004163B5" w:rsidP="00173DAE">
      <w:pPr>
        <w:pStyle w:val="Prrafodelista"/>
        <w:numPr>
          <w:ilvl w:val="0"/>
          <w:numId w:val="21"/>
        </w:numPr>
      </w:pPr>
      <w:r>
        <w:t>En el análisis cualitativo,</w:t>
      </w:r>
      <w:r w:rsidR="00A8609B">
        <w:t xml:space="preserve"> </w:t>
      </w:r>
      <w:r w:rsidR="002B0602">
        <w:t>para el préstamo para Capital de Trabajo se aprecia que va dirigido a negocios rentables que puedan solventar grandes cantidades de préstamo (con una línea de hasta 90000 soles).</w:t>
      </w:r>
    </w:p>
    <w:p w14:paraId="15362E2D" w14:textId="5ED242A1" w:rsidR="002B0602" w:rsidRDefault="000F6863" w:rsidP="00173DAE">
      <w:pPr>
        <w:pStyle w:val="Prrafodelista"/>
        <w:numPr>
          <w:ilvl w:val="0"/>
          <w:numId w:val="21"/>
        </w:numPr>
      </w:pPr>
      <w:r>
        <w:t>En el análisis cuantitativo, se encuentran tasas relativamente bajas. En este contexto, se puede asemejar a Interbank.</w:t>
      </w:r>
      <w:r w:rsidR="00271168">
        <w:t xml:space="preserve"> Sin embargo, no tiene opciones para incluir periodos de gracia.</w:t>
      </w:r>
    </w:p>
    <w:p w14:paraId="435306D6" w14:textId="2BD59B9C" w:rsidR="00271168" w:rsidRDefault="00271168" w:rsidP="00173DAE">
      <w:pPr>
        <w:pStyle w:val="Prrafodelista"/>
        <w:numPr>
          <w:ilvl w:val="0"/>
          <w:numId w:val="21"/>
        </w:numPr>
      </w:pPr>
      <w:r>
        <w:t>Las principales limitaciones al igual que Interbank es la dureza de la calificación del historial y se le adiciona la falta de periodos de gracia.</w:t>
      </w:r>
      <w:r w:rsidR="00926BAC">
        <w:t xml:space="preserve"> Se compensa con la TEA</w:t>
      </w:r>
      <w:r w:rsidR="003849DE">
        <w:t>, la cual es competitiva.</w:t>
      </w:r>
    </w:p>
    <w:p w14:paraId="47A493DD" w14:textId="3948B697" w:rsidR="00825305" w:rsidRDefault="00825305" w:rsidP="00825305"/>
    <w:p w14:paraId="69881FDB" w14:textId="77777777" w:rsidR="00173DAE" w:rsidRDefault="00173DAE" w:rsidP="00825305"/>
    <w:p w14:paraId="2F3EA608" w14:textId="505A27B1" w:rsidR="00825305" w:rsidRPr="00825305" w:rsidRDefault="00825305" w:rsidP="00825305">
      <w:pPr>
        <w:jc w:val="center"/>
        <w:rPr>
          <w:b/>
          <w:bCs/>
          <w:u w:val="single"/>
        </w:rPr>
      </w:pPr>
      <w:r>
        <w:rPr>
          <w:b/>
          <w:bCs/>
          <w:u w:val="single"/>
        </w:rPr>
        <w:t>CMAC Trujillo</w:t>
      </w:r>
    </w:p>
    <w:p w14:paraId="7109EA4C" w14:textId="503E3B65" w:rsidR="00612E1C" w:rsidRDefault="00612E1C" w:rsidP="00612E1C">
      <w:pPr>
        <w:pStyle w:val="Prrafodelista"/>
        <w:numPr>
          <w:ilvl w:val="0"/>
          <w:numId w:val="19"/>
        </w:numPr>
      </w:pPr>
      <w:r>
        <w:t xml:space="preserve">De forma cualitativa, se puede concluir que </w:t>
      </w:r>
      <w:r w:rsidR="00A8609B">
        <w:t>el</w:t>
      </w:r>
      <w:r>
        <w:t xml:space="preserve"> sector objetivo</w:t>
      </w:r>
      <w:r w:rsidR="00A8609B">
        <w:t xml:space="preserve"> del crédito Micro Emprendedor Caja Trujillo</w:t>
      </w:r>
      <w:r>
        <w:t xml:space="preserve"> son personas </w:t>
      </w:r>
      <w:r w:rsidR="00A8609B">
        <w:t>con dificultad para acceder a créditos y</w:t>
      </w:r>
      <w:r w:rsidR="0009149D">
        <w:t xml:space="preserve"> con negocios jóvenes.</w:t>
      </w:r>
    </w:p>
    <w:p w14:paraId="08CAA931" w14:textId="58D6941E" w:rsidR="00612E1C" w:rsidRDefault="00612E1C" w:rsidP="00612E1C">
      <w:pPr>
        <w:pStyle w:val="Prrafodelista"/>
        <w:numPr>
          <w:ilvl w:val="0"/>
          <w:numId w:val="19"/>
        </w:numPr>
      </w:pPr>
      <w:r>
        <w:t xml:space="preserve">De forma cuantitativa, se encuentran TEA’s bastante altas </w:t>
      </w:r>
      <w:r w:rsidR="007C43FC">
        <w:t>(35.4% para el crédito) y periodos de pago bastante cortos (algunos no mayores a 2 años). Las cantidades de las líneas de créditos son inferiores a las de Interbank y CrediScotia.</w:t>
      </w:r>
    </w:p>
    <w:p w14:paraId="41EE64DE" w14:textId="482A6052" w:rsidR="00592832" w:rsidRDefault="007C43FC" w:rsidP="00825305">
      <w:pPr>
        <w:pStyle w:val="Prrafodelista"/>
        <w:numPr>
          <w:ilvl w:val="0"/>
          <w:numId w:val="19"/>
        </w:numPr>
        <w:sectPr w:rsidR="00592832" w:rsidSect="009A54B4">
          <w:pgSz w:w="16838" w:h="11906" w:orient="landscape"/>
          <w:pgMar w:top="1440" w:right="1440" w:bottom="1440" w:left="1440" w:header="709" w:footer="709" w:gutter="0"/>
          <w:cols w:num="3" w:sep="1" w:space="709"/>
          <w:titlePg/>
          <w:docGrid w:linePitch="360"/>
        </w:sectPr>
      </w:pPr>
      <w:r>
        <w:t xml:space="preserve">Las principales limitaciones del crédito son los periodos de pago y la ausencia de periodos de </w:t>
      </w:r>
      <w:r w:rsidR="00271168">
        <w:t>gracia, pero</w:t>
      </w:r>
      <w:r>
        <w:t xml:space="preserve"> es coherente con el público objetivo.</w:t>
      </w:r>
    </w:p>
    <w:p w14:paraId="09DE3E31" w14:textId="348B989B" w:rsidR="00186DED" w:rsidRDefault="000E52FF" w:rsidP="00186DED">
      <w:pPr>
        <w:pStyle w:val="TITULOREDES"/>
      </w:pPr>
      <w:bookmarkStart w:id="4" w:name="_Toc182427455"/>
      <w:r>
        <w:lastRenderedPageBreak/>
        <w:t>Financiamiento de emprendimientos</w:t>
      </w:r>
      <w:bookmarkEnd w:id="4"/>
    </w:p>
    <w:p w14:paraId="6930E759" w14:textId="77777777" w:rsidR="00186DED" w:rsidRDefault="00186DED" w:rsidP="00186DED">
      <w:pPr>
        <w:pStyle w:val="TITULOREDES"/>
        <w:numPr>
          <w:ilvl w:val="0"/>
          <w:numId w:val="0"/>
        </w:numPr>
      </w:pPr>
    </w:p>
    <w:p w14:paraId="687B7080" w14:textId="172E8364" w:rsidR="00186DED" w:rsidRPr="00A76E7A" w:rsidRDefault="00186DED" w:rsidP="00186DED">
      <w:pPr>
        <w:rPr>
          <w:b/>
          <w:bCs/>
          <w:lang w:val="es-US"/>
        </w:rPr>
      </w:pPr>
      <w:r w:rsidRPr="00A76E7A">
        <w:rPr>
          <w:b/>
          <w:bCs/>
          <w:lang w:val="es-US"/>
        </w:rPr>
        <w:t>Capital de Crecimiento (Growth Capital) en Private Equity</w:t>
      </w:r>
    </w:p>
    <w:p w14:paraId="56E371E3" w14:textId="77777777" w:rsidR="00D42116" w:rsidRPr="00D42116" w:rsidRDefault="00D42116" w:rsidP="00D42116">
      <w:pPr>
        <w:spacing w:before="0" w:after="0"/>
        <w:rPr>
          <w:lang w:val="es-US"/>
        </w:rPr>
      </w:pPr>
      <w:r w:rsidRPr="00D42116">
        <w:rPr>
          <w:lang w:val="es-US"/>
        </w:rPr>
        <w:t>El capital de crecimiento o growth equity, es una modalidad de inversión dentro del private equity que se centra en empresas que están en una fase de desarrollo acelerado y expansión. A diferencia de otras etapas de inversión privada, como el venture capital (dirigido a compañías en sus primeras fases), el capital de crecimiento suele aplicarse a empresas que ya han probado su modelo de negocio, tienen ingresos estables, y buscan apoyo para expandirse rápidamente, aumentar su cuota de mercado o financiar adquisiciones estratégicas. En esta fase, el crecimiento es esencial, y la inyección de capital puede ayudar a la empresa a escalar y consolidarse sin recurrir a endeudamiento excesivo o la venta de acciones en el mercado público (Escuela de Finanzas Afi, 2023; González, 2020).</w:t>
      </w:r>
    </w:p>
    <w:p w14:paraId="6E94E861" w14:textId="1720770E" w:rsidR="00D42116" w:rsidRPr="00D42116" w:rsidRDefault="00D42116" w:rsidP="00D42116">
      <w:pPr>
        <w:spacing w:before="0" w:after="0"/>
        <w:rPr>
          <w:lang w:val="es-US"/>
        </w:rPr>
      </w:pPr>
      <w:r w:rsidRPr="00D42116">
        <w:rPr>
          <w:lang w:val="es-US"/>
        </w:rPr>
        <w:t xml:space="preserve">Los inversionistas de capital de crecimiento suelen adquirir participaciones minoritarias o significativas sin asumir el control total de la empresa. Esto permite a los fundadores y al equipo directivo conservar la administración de la compañía, al tiempo que aprovechan los recursos, contactos y experiencia que aporta el inversor. Además, el growth equity busca ofrecer rendimientos a través de un crecimiento sostenido y el valor de la compañía, lo cual difiere del </w:t>
      </w:r>
      <w:r w:rsidRPr="00D42116">
        <w:rPr>
          <w:lang w:val="es-US"/>
        </w:rPr>
        <w:t>buyouts</w:t>
      </w:r>
      <w:r w:rsidRPr="00D42116">
        <w:rPr>
          <w:lang w:val="es-US"/>
        </w:rPr>
        <w:t>, donde el enfoque es una reestructuración total de la empresa (Bancomext, 2023).</w:t>
      </w:r>
    </w:p>
    <w:p w14:paraId="61A3C60D" w14:textId="77777777" w:rsidR="00D42116" w:rsidRPr="00D42116" w:rsidRDefault="00D42116" w:rsidP="00D42116">
      <w:pPr>
        <w:spacing w:before="0" w:after="0"/>
        <w:rPr>
          <w:lang w:val="es-US"/>
        </w:rPr>
      </w:pPr>
      <w:r w:rsidRPr="00D42116">
        <w:rPr>
          <w:lang w:val="es-US"/>
        </w:rPr>
        <w:t>Como ejemplo de capital de crecimiento, podemos ver las inversiones de firmas como Seaya Ventures en empresas tecnológicas de alto crecimiento, como Glovo o Wallbox, en España. Estas empresas recibieron capital para expandirse en nuevos mercados y desarrollar tecnología, manteniendo su independencia operativa (Fundación Telefónica, 2022). Otro caso es el de Bain Capital, que ha apoyado a empresas en sectores como el comercio electrónico, otorgándoles capital para mejorar su infraestructura y expandir su oferta (Sánchez, 2023).</w:t>
      </w:r>
    </w:p>
    <w:p w14:paraId="62F1C174" w14:textId="77777777" w:rsidR="00D42116" w:rsidRPr="00D42116" w:rsidRDefault="00D42116" w:rsidP="00D42116">
      <w:pPr>
        <w:spacing w:before="0" w:after="0"/>
        <w:rPr>
          <w:lang w:val="es-US"/>
        </w:rPr>
      </w:pPr>
    </w:p>
    <w:p w14:paraId="6F976C15" w14:textId="77777777" w:rsidR="00D42116" w:rsidRPr="00D42116" w:rsidRDefault="00D42116" w:rsidP="00D42116">
      <w:pPr>
        <w:spacing w:before="0" w:after="0"/>
        <w:rPr>
          <w:lang w:val="es-US"/>
        </w:rPr>
      </w:pPr>
      <w:r w:rsidRPr="00D42116">
        <w:rPr>
          <w:lang w:val="es-US"/>
        </w:rPr>
        <w:t>Para desarrollar este tipo de inversión, los fondos de capital de crecimiento recaudan dinero de inversionistas privados e institucionales (como bancos o fondos de pensiones) y lo canalizan hacia empresas con un alto potencial de crecimiento, en una relación de ganar-ganar, donde la empresa accede a financiamiento sin asumir riesgos de deuda, y el fondo obtiene un retorno significativo en un plazo de 5 a 7 años mediante una venta, fusión o salida a bolsa (Gestión, 2023; Afi, 2023).</w:t>
      </w:r>
    </w:p>
    <w:p w14:paraId="24EFFDFB" w14:textId="77777777" w:rsidR="000E52FF" w:rsidRDefault="000E52FF">
      <w:pPr>
        <w:spacing w:before="0" w:after="0" w:line="240" w:lineRule="auto"/>
        <w:jc w:val="left"/>
      </w:pPr>
      <w:r>
        <w:br w:type="page"/>
      </w:r>
    </w:p>
    <w:p w14:paraId="3A4DDCD7" w14:textId="563CFC61" w:rsidR="00B52018" w:rsidRDefault="00AC799B" w:rsidP="00DE537A">
      <w:pPr>
        <w:pStyle w:val="TITULOREDES"/>
      </w:pPr>
      <w:bookmarkStart w:id="5" w:name="_Toc182427456"/>
      <w:r>
        <w:lastRenderedPageBreak/>
        <w:t>FINTECH’s</w:t>
      </w:r>
      <w:bookmarkEnd w:id="5"/>
    </w:p>
    <w:p w14:paraId="38EC7027" w14:textId="77777777" w:rsidR="009D10BE" w:rsidRPr="009D10BE" w:rsidRDefault="009D10BE" w:rsidP="009D10BE">
      <w:pPr>
        <w:spacing w:before="0" w:after="0"/>
        <w:rPr>
          <w:lang w:val="es-US"/>
        </w:rPr>
      </w:pPr>
      <w:r w:rsidRPr="009D10BE">
        <w:rPr>
          <w:lang w:val="es-US"/>
        </w:rPr>
        <w:t>La banca virtual según Alice Tsang (2022), es un modelo de negocio dentro del sector fintech que permite a los usuarios acceder a servicios financieros de manera completamente digital, eliminando la necesidad de acudir a sucursales físicas. A través de plataformas en línea y aplicaciones móviles, la banca virtual ofrece una gama de servicios como apertura de cuentas, transferencias, pagos, y solicitudes de crédito, todo en un entorno accesible y disponible las 24 horas del día. Este enfoque permite a las personas gestionar sus finanzas de forma flexible y en tiempo real, aprovechando tecnologías como la inteligencia artificial, blockchain, y APIs abiertas para personalizar la experiencia y mejorar la seguridad en las transacciones.</w:t>
      </w:r>
    </w:p>
    <w:p w14:paraId="61975E2F" w14:textId="139DF701" w:rsidR="009D10BE" w:rsidRPr="009D10BE" w:rsidRDefault="009D10BE" w:rsidP="009D10BE">
      <w:pPr>
        <w:spacing w:before="0" w:after="0"/>
        <w:rPr>
          <w:lang w:val="es-US"/>
        </w:rPr>
      </w:pPr>
      <w:r w:rsidRPr="009D10BE">
        <w:rPr>
          <w:lang w:val="es-US"/>
        </w:rPr>
        <w:t xml:space="preserve">Asimismo, la banca virtual no solo busca modernizar los servicios financieros, sino también promover la inclusión financiera al hacer accesibles los productos bancarios a más personas alrededor del mundo. Esta digitalización de los servicios financieros, el </w:t>
      </w:r>
      <w:r w:rsidRPr="009D10BE">
        <w:rPr>
          <w:lang w:val="es-US"/>
        </w:rPr>
        <w:t>ser bien optimizado</w:t>
      </w:r>
      <w:r w:rsidRPr="009D10BE">
        <w:rPr>
          <w:lang w:val="es-US"/>
        </w:rPr>
        <w:t xml:space="preserve"> permite también una reducción de costos, que a menudo se refleja en menores comisiones para el usuario final, y una mayor transparencia y control sobre las finanzas personales.</w:t>
      </w:r>
    </w:p>
    <w:p w14:paraId="07051EFF" w14:textId="77777777" w:rsidR="009D10BE" w:rsidRPr="00DE537A" w:rsidRDefault="009D10BE" w:rsidP="009D10BE">
      <w:pPr>
        <w:spacing w:before="0" w:after="0"/>
        <w:rPr>
          <w:b/>
          <w:bCs/>
          <w:lang w:val="es-US"/>
        </w:rPr>
      </w:pPr>
      <w:r w:rsidRPr="00DE537A">
        <w:rPr>
          <w:b/>
          <w:bCs/>
          <w:lang w:val="es-US"/>
        </w:rPr>
        <w:t>Empresa Seleccionada</w:t>
      </w:r>
    </w:p>
    <w:p w14:paraId="6A82E205" w14:textId="28BD1344" w:rsidR="009D10BE" w:rsidRPr="009D10BE" w:rsidRDefault="009D10BE" w:rsidP="009D10BE">
      <w:pPr>
        <w:spacing w:before="0" w:after="0"/>
        <w:rPr>
          <w:lang w:val="es-US"/>
        </w:rPr>
      </w:pPr>
      <w:r w:rsidRPr="009D10BE">
        <w:rPr>
          <w:lang w:val="es-US"/>
        </w:rPr>
        <w:t xml:space="preserve">Con fines de estudio, en este caso hemos seleccionado a la empresa Interbank, una empresa que ha incursionado en la fintech, integrando un modelo de banca virtual en su oferta de servicios financieros. Interbank ha aprovechado las innovaciones digitales para desarrollar una plataforma de banca virtual que incluye una amplia gama de productos y funcionalidades, desde transferencias en tiempo real hasta productos de </w:t>
      </w:r>
      <w:r w:rsidRPr="009D10BE">
        <w:rPr>
          <w:lang w:val="es-US"/>
        </w:rPr>
        <w:t>inversión, con</w:t>
      </w:r>
      <w:r w:rsidRPr="009D10BE">
        <w:rPr>
          <w:lang w:val="es-US"/>
        </w:rPr>
        <w:t xml:space="preserve"> el fin de ofrecer a sus clientes una experiencia bancaria moderna, accesible y personalizada. </w:t>
      </w:r>
    </w:p>
    <w:p w14:paraId="3A25BB4C" w14:textId="77777777" w:rsidR="009D10BE" w:rsidRPr="009D10BE" w:rsidRDefault="009D10BE" w:rsidP="009D10BE">
      <w:pPr>
        <w:spacing w:before="0" w:after="0"/>
        <w:rPr>
          <w:b/>
          <w:bCs/>
          <w:lang w:val="es-US"/>
        </w:rPr>
      </w:pPr>
      <w:r w:rsidRPr="009D10BE">
        <w:rPr>
          <w:b/>
          <w:bCs/>
          <w:lang w:val="es-US"/>
        </w:rPr>
        <w:t>1. Alcance Funcional</w:t>
      </w:r>
    </w:p>
    <w:p w14:paraId="548F3883" w14:textId="77777777" w:rsidR="009D10BE" w:rsidRPr="009D10BE" w:rsidRDefault="009D10BE" w:rsidP="009D10BE">
      <w:pPr>
        <w:spacing w:before="0" w:after="0"/>
        <w:rPr>
          <w:lang w:val="es-US"/>
        </w:rPr>
      </w:pPr>
      <w:r w:rsidRPr="009D10BE">
        <w:rPr>
          <w:lang w:val="es-US"/>
        </w:rPr>
        <w:t>Interbank ofrece una serie de productos y servicios financieros en su plataforma de banca virtual, que incluyen:</w:t>
      </w:r>
    </w:p>
    <w:p w14:paraId="1577D4A1" w14:textId="77777777" w:rsidR="009D10BE" w:rsidRPr="009D10BE" w:rsidRDefault="009D10BE" w:rsidP="009D10BE">
      <w:pPr>
        <w:spacing w:before="0" w:after="0"/>
        <w:rPr>
          <w:lang w:val="es-US"/>
        </w:rPr>
      </w:pPr>
      <w:r w:rsidRPr="009D10BE">
        <w:rPr>
          <w:lang w:val="es-US"/>
        </w:rPr>
        <w:t>Cuentas de ahorro y corrientes: con opciones de apertura y gestión en línea, Interbank facilita la administración remota de cuentas.</w:t>
      </w:r>
    </w:p>
    <w:p w14:paraId="3124F291" w14:textId="77777777" w:rsidR="009D10BE" w:rsidRPr="009D10BE" w:rsidRDefault="009D10BE" w:rsidP="009D10BE">
      <w:pPr>
        <w:spacing w:before="0" w:after="0"/>
        <w:rPr>
          <w:lang w:val="es-US"/>
        </w:rPr>
      </w:pPr>
      <w:r w:rsidRPr="009D10BE">
        <w:rPr>
          <w:lang w:val="es-US"/>
        </w:rPr>
        <w:t>Transferencias y pagos en tiempo real: a nivel nacional e internacional, posibilitando transacciones ágiles y seguras.</w:t>
      </w:r>
    </w:p>
    <w:p w14:paraId="717A627D" w14:textId="77777777" w:rsidR="009D10BE" w:rsidRPr="009D10BE" w:rsidRDefault="009D10BE" w:rsidP="009D10BE">
      <w:pPr>
        <w:spacing w:before="0" w:after="0"/>
        <w:rPr>
          <w:lang w:val="es-US"/>
        </w:rPr>
      </w:pPr>
      <w:r w:rsidRPr="009D10BE">
        <w:rPr>
          <w:lang w:val="es-US"/>
        </w:rPr>
        <w:t>Depósitos a plazo: accesibles a través de la banca virtual para promover a los usuarios a tener en cuenta las inversiones.</w:t>
      </w:r>
    </w:p>
    <w:p w14:paraId="7F214FFD" w14:textId="77777777" w:rsidR="009D10BE" w:rsidRPr="009D10BE" w:rsidRDefault="009D10BE" w:rsidP="009D10BE">
      <w:pPr>
        <w:spacing w:before="0" w:after="0"/>
        <w:rPr>
          <w:lang w:val="es-US"/>
        </w:rPr>
      </w:pPr>
      <w:r w:rsidRPr="009D10BE">
        <w:rPr>
          <w:lang w:val="es-US"/>
        </w:rPr>
        <w:t xml:space="preserve">Cambio de dólares y/o soles: lo que permite realizar el cambio de moneda sin la necesidad de ir presencialmente a realizarlo. </w:t>
      </w:r>
    </w:p>
    <w:p w14:paraId="65B7A86B" w14:textId="6F7C3BDB" w:rsidR="009D10BE" w:rsidRPr="009D10BE" w:rsidRDefault="009D10BE" w:rsidP="009D10BE">
      <w:pPr>
        <w:spacing w:before="0" w:after="0"/>
        <w:rPr>
          <w:lang w:val="es-US"/>
        </w:rPr>
      </w:pPr>
      <w:r w:rsidRPr="009D10BE">
        <w:rPr>
          <w:lang w:val="es-US"/>
        </w:rPr>
        <w:lastRenderedPageBreak/>
        <w:t xml:space="preserve">Programar pagos automáticos: para agilizar los pagos recurrentes y que los usuarios no se preocupen por olvidarlos. </w:t>
      </w:r>
    </w:p>
    <w:p w14:paraId="51C4F054" w14:textId="77777777" w:rsidR="009D10BE" w:rsidRPr="009D10BE" w:rsidRDefault="009D10BE" w:rsidP="009D10BE">
      <w:pPr>
        <w:spacing w:before="0" w:after="0"/>
        <w:rPr>
          <w:b/>
          <w:bCs/>
          <w:lang w:val="es-US"/>
        </w:rPr>
      </w:pPr>
      <w:r w:rsidRPr="009D10BE">
        <w:rPr>
          <w:b/>
          <w:bCs/>
          <w:lang w:val="es-US"/>
        </w:rPr>
        <w:t>2. Plataforma Tecnológica</w:t>
      </w:r>
    </w:p>
    <w:p w14:paraId="0B44B018" w14:textId="77777777" w:rsidR="009D10BE" w:rsidRPr="009D10BE" w:rsidRDefault="009D10BE" w:rsidP="009D10BE">
      <w:pPr>
        <w:spacing w:before="0" w:after="0"/>
        <w:rPr>
          <w:lang w:val="es-US"/>
        </w:rPr>
      </w:pPr>
      <w:r w:rsidRPr="009D10BE">
        <w:rPr>
          <w:lang w:val="es-US"/>
        </w:rPr>
        <w:t>La infraestructura de Interbank depende de varias tecnologías avanzadas, entre ellas:</w:t>
      </w:r>
    </w:p>
    <w:p w14:paraId="65243992" w14:textId="77777777" w:rsidR="009D10BE" w:rsidRPr="009D10BE" w:rsidRDefault="009D10BE" w:rsidP="009D10BE">
      <w:pPr>
        <w:spacing w:before="0" w:after="0"/>
        <w:rPr>
          <w:lang w:val="es-US"/>
        </w:rPr>
      </w:pPr>
      <w:r w:rsidRPr="009D10BE">
        <w:rPr>
          <w:lang w:val="es-US"/>
        </w:rPr>
        <w:t>Cloud Computing: Facilita la escalabilidad y la seguridad en el almacenamiento de datos, haciendo posible una accesibilidad global y una disponibilidad continua de los servicios.</w:t>
      </w:r>
    </w:p>
    <w:p w14:paraId="39C1805D" w14:textId="77777777" w:rsidR="009D10BE" w:rsidRPr="009D10BE" w:rsidRDefault="009D10BE" w:rsidP="009D10BE">
      <w:pPr>
        <w:spacing w:before="0" w:after="0"/>
        <w:rPr>
          <w:lang w:val="es-US"/>
        </w:rPr>
      </w:pPr>
      <w:r w:rsidRPr="009D10BE">
        <w:rPr>
          <w:lang w:val="es-US"/>
        </w:rPr>
        <w:t>APIs abiertas: Esto permite integraciones con aplicaciones de terceros, potenciando la interoperabilidad y ofreciendo una experiencia de usuario optimizada.</w:t>
      </w:r>
    </w:p>
    <w:p w14:paraId="4F663FF5" w14:textId="77777777" w:rsidR="009D10BE" w:rsidRPr="009D10BE" w:rsidRDefault="009D10BE" w:rsidP="009D10BE">
      <w:pPr>
        <w:spacing w:before="0" w:after="0"/>
        <w:rPr>
          <w:lang w:val="es-US"/>
        </w:rPr>
      </w:pPr>
      <w:r w:rsidRPr="009D10BE">
        <w:rPr>
          <w:lang w:val="es-US"/>
        </w:rPr>
        <w:t>Inteligencia Artificial (IA): Utilizada para personalizar las recomendaciones y evaluar riesgos, la IA proporciona una experiencia más adaptada y precisa.</w:t>
      </w:r>
    </w:p>
    <w:p w14:paraId="2E641F9B" w14:textId="0C112890" w:rsidR="009D10BE" w:rsidRPr="009D10BE" w:rsidRDefault="009D10BE" w:rsidP="009D10BE">
      <w:pPr>
        <w:spacing w:before="0" w:after="0"/>
        <w:rPr>
          <w:lang w:val="es-US"/>
        </w:rPr>
      </w:pPr>
      <w:r w:rsidRPr="009D10BE">
        <w:rPr>
          <w:lang w:val="es-US"/>
        </w:rPr>
        <w:t>Seguridad de Blockchain: Asegura las transacciones, mejorando la confiabilidad y protección contra amenazas de ciberseguridad.</w:t>
      </w:r>
    </w:p>
    <w:p w14:paraId="521D4191" w14:textId="77777777" w:rsidR="009D10BE" w:rsidRPr="009D10BE" w:rsidRDefault="009D10BE" w:rsidP="009D10BE">
      <w:pPr>
        <w:spacing w:before="0" w:after="0"/>
        <w:rPr>
          <w:b/>
          <w:bCs/>
          <w:lang w:val="es-US"/>
        </w:rPr>
      </w:pPr>
      <w:r w:rsidRPr="009D10BE">
        <w:rPr>
          <w:b/>
          <w:bCs/>
          <w:lang w:val="es-US"/>
        </w:rPr>
        <w:t>3. Beneficios para el Consumidor</w:t>
      </w:r>
    </w:p>
    <w:p w14:paraId="476943B9" w14:textId="77777777" w:rsidR="009D10BE" w:rsidRPr="009D10BE" w:rsidRDefault="009D10BE" w:rsidP="009D10BE">
      <w:pPr>
        <w:spacing w:before="0" w:after="0"/>
        <w:rPr>
          <w:lang w:val="es-US"/>
        </w:rPr>
      </w:pPr>
      <w:r w:rsidRPr="009D10BE">
        <w:rPr>
          <w:lang w:val="es-US"/>
        </w:rPr>
        <w:t>Los principales beneficios para los usuarios de la banca virtual de Interbank incluyen:</w:t>
      </w:r>
    </w:p>
    <w:p w14:paraId="2C57E733" w14:textId="77777777" w:rsidR="009D10BE" w:rsidRPr="009D10BE" w:rsidRDefault="009D10BE" w:rsidP="009D10BE">
      <w:pPr>
        <w:spacing w:before="0" w:after="0"/>
        <w:rPr>
          <w:lang w:val="es-US"/>
        </w:rPr>
      </w:pPr>
      <w:r w:rsidRPr="009D10BE">
        <w:rPr>
          <w:lang w:val="es-US"/>
        </w:rPr>
        <w:t>Acceso 24/7: Los usuarios pueden realizar operaciones financieras sin restricciones de horario o ubicación, lo que elimina barreras de tiempo y espacio.</w:t>
      </w:r>
    </w:p>
    <w:p w14:paraId="434D64F2" w14:textId="77777777" w:rsidR="009D10BE" w:rsidRPr="009D10BE" w:rsidRDefault="009D10BE" w:rsidP="009D10BE">
      <w:pPr>
        <w:spacing w:before="0" w:after="0"/>
        <w:rPr>
          <w:lang w:val="es-US"/>
        </w:rPr>
      </w:pPr>
      <w:r w:rsidRPr="009D10BE">
        <w:rPr>
          <w:lang w:val="es-US"/>
        </w:rPr>
        <w:t>Transacciones seguras: Los usuarios hacen uso de un token digital para aprobar sus operaciones.</w:t>
      </w:r>
    </w:p>
    <w:p w14:paraId="0B267474" w14:textId="77777777" w:rsidR="009D10BE" w:rsidRPr="009D10BE" w:rsidRDefault="009D10BE" w:rsidP="009D10BE">
      <w:pPr>
        <w:spacing w:before="0" w:after="0"/>
        <w:rPr>
          <w:lang w:val="es-US"/>
        </w:rPr>
      </w:pPr>
      <w:r w:rsidRPr="009D10BE">
        <w:rPr>
          <w:lang w:val="es-US"/>
        </w:rPr>
        <w:t>Transparencia y control financiero: Herramientas de análisis en tiempo real ayudan a los usuarios a monitorear sus finanzas y tomar decisiones informadas.</w:t>
      </w:r>
    </w:p>
    <w:p w14:paraId="5D4E4621" w14:textId="77777777" w:rsidR="009D10BE" w:rsidRPr="009D10BE" w:rsidRDefault="009D10BE" w:rsidP="009D10BE">
      <w:pPr>
        <w:spacing w:before="0" w:after="0"/>
        <w:rPr>
          <w:lang w:val="es-US"/>
        </w:rPr>
      </w:pPr>
      <w:r w:rsidRPr="009D10BE">
        <w:rPr>
          <w:lang w:val="es-US"/>
        </w:rPr>
        <w:t xml:space="preserve">Personalización: La IA ofrece recomendaciones financieras específicas para cada usuario, optimizando la experiencia. </w:t>
      </w:r>
    </w:p>
    <w:p w14:paraId="1EE53E7A" w14:textId="77777777" w:rsidR="009D10BE" w:rsidRPr="009D10BE" w:rsidRDefault="009D10BE" w:rsidP="009D10BE">
      <w:pPr>
        <w:spacing w:before="0" w:after="0"/>
        <w:rPr>
          <w:lang w:val="es-US"/>
        </w:rPr>
      </w:pPr>
    </w:p>
    <w:p w14:paraId="1CE2442B" w14:textId="5054AB4B" w:rsidR="000E52FF" w:rsidRPr="009F0A14" w:rsidRDefault="009D10BE" w:rsidP="009F0A14">
      <w:pPr>
        <w:spacing w:before="0" w:after="0"/>
        <w:rPr>
          <w:lang w:val="es-US"/>
        </w:rPr>
      </w:pPr>
      <w:r w:rsidRPr="009D10BE">
        <w:rPr>
          <w:lang w:val="es-US"/>
        </w:rPr>
        <w:t>En conclusión, Interbank ha logrado integrar eficazmente el concepto del Valor del Dinero en el Tiempo (VDT) en sus plataformas digitales, ofreciendo a sus usuarios la oportunidad de gestionar y hacer crecer su capital mediante cuentas con intereses y opciones de inversión en tiempo real. Esta estrategia no solo optimiza la eficiencia financiera personal, sino que también se extiende al ámbito empresarial, donde el banco ofrece soluciones de financiamiento accesibles para las pymes. A través de una evaluación crediticia digital simplificada, Interbank ha facilitado el acceso al crédito, contribuyendo al desarrollo y crecimiento de pequeñas empresas. En conjunto, estos servicios demuestran el compromiso de Interbank con la innovación financiera y el empoderamiento económico tanto de individuos como de empresas, maximizando el valor presente del dinero y promoviendo la sostenibilidad financiera a largo plazo.</w:t>
      </w:r>
      <w:r w:rsidR="000E52FF">
        <w:br w:type="page"/>
      </w:r>
    </w:p>
    <w:p w14:paraId="5B684DF7" w14:textId="567DA827" w:rsidR="000E52FF" w:rsidRDefault="000E52FF" w:rsidP="000E52FF">
      <w:pPr>
        <w:pStyle w:val="TITULOREDES"/>
      </w:pPr>
      <w:bookmarkStart w:id="6" w:name="_Toc182427457"/>
      <w:r>
        <w:lastRenderedPageBreak/>
        <w:t>Conclusiones</w:t>
      </w:r>
      <w:bookmarkEnd w:id="6"/>
    </w:p>
    <w:p w14:paraId="2DA8B391" w14:textId="77777777" w:rsidR="003474CE" w:rsidRDefault="003474CE" w:rsidP="003474CE"/>
    <w:p w14:paraId="41779E00" w14:textId="794A2B16" w:rsidR="003474CE" w:rsidRDefault="003474CE" w:rsidP="003474CE">
      <w:pPr>
        <w:pStyle w:val="Prrafodelista"/>
        <w:numPr>
          <w:ilvl w:val="0"/>
          <w:numId w:val="18"/>
        </w:numPr>
      </w:pPr>
      <w:r>
        <w:t>En primer lugar, concluimos que el análisis financiero realizado a través de la simulación de pagos y el análisis cualitativo de las plataformas permitió acercarse más a las razones del público objetivo de cada entidad.</w:t>
      </w:r>
    </w:p>
    <w:p w14:paraId="2D63E953" w14:textId="0AB39707" w:rsidR="003474CE" w:rsidRDefault="003474CE" w:rsidP="003474CE">
      <w:pPr>
        <w:pStyle w:val="Prrafodelista"/>
        <w:numPr>
          <w:ilvl w:val="0"/>
          <w:numId w:val="18"/>
        </w:numPr>
      </w:pPr>
      <w:r>
        <w:t>Una conclusión respecto de las TEA’s que ofrece cada institución es que generalmente son inversamente proporcionales al tiempo o periodos de pago que se les asigne, es decir, a mayor TEA, se espera que el cliente cancele la deuda en el menor número de cuotas posibles (esto para no generar sobre interés).</w:t>
      </w:r>
    </w:p>
    <w:p w14:paraId="26B5B0E6" w14:textId="5315DF37" w:rsidR="00143899" w:rsidRDefault="00143899" w:rsidP="003474CE">
      <w:pPr>
        <w:pStyle w:val="Prrafodelista"/>
        <w:numPr>
          <w:ilvl w:val="0"/>
          <w:numId w:val="18"/>
        </w:numPr>
      </w:pPr>
      <w:r>
        <w:t>Durante la investigación, se detectó una alta precarización de las plataformas web de algunas entidades (en particular CrediScotia). Esto limitó el alcance de la investigación pues la información era difícil de acceder.</w:t>
      </w:r>
    </w:p>
    <w:p w14:paraId="526CFC1D" w14:textId="1C23D3CE" w:rsidR="003474CE" w:rsidRDefault="003474CE" w:rsidP="003474CE">
      <w:pPr>
        <w:pStyle w:val="Prrafodelista"/>
        <w:numPr>
          <w:ilvl w:val="0"/>
          <w:numId w:val="18"/>
        </w:numPr>
      </w:pPr>
      <w:r>
        <w:t>Consideramos que el capital de crecimiento es un medio de financiamiento poderoso, no solo por los resultados cuantitativos que la empresa puede llegar a alcanzar gracias al volumen de inversión, sino por la red de contactos y valor agregado que los inversionistas proporcionan al empresario.</w:t>
      </w:r>
    </w:p>
    <w:p w14:paraId="25814C0C" w14:textId="122D7FF1" w:rsidR="003474CE" w:rsidRDefault="003474CE" w:rsidP="003474CE">
      <w:pPr>
        <w:pStyle w:val="Prrafodelista"/>
        <w:numPr>
          <w:ilvl w:val="0"/>
          <w:numId w:val="18"/>
        </w:numPr>
      </w:pPr>
      <w:r>
        <w:t>La tendencia a la transformación digital está contribuyendo sustancialmente a la mejora y rediseño de las bancas virtuales en las entidades financieras. Sin embargo, en nuestro país queda por avanzar en ese aspecto, pues de las 3 entidades financieras analizadas solo Interbank presentaba una banca virtual actualizada y robusta.</w:t>
      </w:r>
    </w:p>
    <w:p w14:paraId="7691F034" w14:textId="7BF993CB" w:rsidR="003474CE" w:rsidRDefault="003474CE" w:rsidP="003474CE">
      <w:pPr>
        <w:pStyle w:val="Prrafodelista"/>
        <w:numPr>
          <w:ilvl w:val="0"/>
          <w:numId w:val="18"/>
        </w:numPr>
      </w:pPr>
      <w:r>
        <w:t>En general, concluimos que el acercamiento a diferentes medios de financiamiento y la investigación de las entidades propuestas permite aterrizar conceptos de la asignatura y comprobar fundamentos teóricos (como la relación riesgo y pago) en el contexto actual del país.</w:t>
      </w:r>
    </w:p>
    <w:p w14:paraId="30A7D38D" w14:textId="77777777" w:rsidR="003474CE" w:rsidRDefault="003474CE" w:rsidP="003474CE"/>
    <w:p w14:paraId="0192AE89" w14:textId="737B8FEA" w:rsidR="000E52FF" w:rsidRDefault="000E52FF" w:rsidP="000E52FF"/>
    <w:p w14:paraId="664CE6B0" w14:textId="77777777" w:rsidR="000E52FF" w:rsidRDefault="000E52FF">
      <w:pPr>
        <w:spacing w:before="0" w:after="0" w:line="240" w:lineRule="auto"/>
        <w:jc w:val="left"/>
      </w:pPr>
      <w:r>
        <w:br w:type="page"/>
      </w:r>
    </w:p>
    <w:p w14:paraId="13064B18" w14:textId="401CD77C" w:rsidR="000E52FF" w:rsidRDefault="000E52FF" w:rsidP="000E52FF">
      <w:pPr>
        <w:pStyle w:val="TITULOREDES"/>
      </w:pPr>
      <w:bookmarkStart w:id="7" w:name="_Toc182427458"/>
      <w:r>
        <w:lastRenderedPageBreak/>
        <w:t>Referencias</w:t>
      </w:r>
      <w:bookmarkEnd w:id="7"/>
    </w:p>
    <w:p w14:paraId="39DFE79D" w14:textId="77777777" w:rsidR="00107B9A" w:rsidRDefault="00107B9A" w:rsidP="00107B9A">
      <w:pPr>
        <w:rPr>
          <w:lang w:val="en-US"/>
        </w:rPr>
      </w:pPr>
    </w:p>
    <w:p w14:paraId="285DC375" w14:textId="733E58C1" w:rsidR="00800885" w:rsidRPr="00800885" w:rsidRDefault="00800885" w:rsidP="00107B9A">
      <w:pPr>
        <w:rPr>
          <w:lang w:val="en-US"/>
        </w:rPr>
      </w:pPr>
      <w:r w:rsidRPr="00800885">
        <w:rPr>
          <w:lang w:val="en-US"/>
        </w:rPr>
        <w:t xml:space="preserve">Investopedia. (s.f.). </w:t>
      </w:r>
      <w:r w:rsidRPr="0013250A">
        <w:rPr>
          <w:i/>
          <w:iCs/>
          <w:lang w:val="en-US"/>
        </w:rPr>
        <w:t>Growth capital</w:t>
      </w:r>
      <w:r w:rsidRPr="00800885">
        <w:rPr>
          <w:lang w:val="en-US"/>
        </w:rPr>
        <w:t xml:space="preserve">. </w:t>
      </w:r>
      <w:hyperlink r:id="rId24" w:history="1">
        <w:r w:rsidRPr="00430F18">
          <w:rPr>
            <w:rStyle w:val="Hipervnculo"/>
            <w:lang w:val="en-US"/>
          </w:rPr>
          <w:t>https://www.investopedia.com</w:t>
        </w:r>
      </w:hyperlink>
    </w:p>
    <w:p w14:paraId="432E345A" w14:textId="7F3EDFC0" w:rsidR="00800885" w:rsidRPr="00800885" w:rsidRDefault="00800885" w:rsidP="00107B9A">
      <w:pPr>
        <w:rPr>
          <w:lang w:val="en-US"/>
        </w:rPr>
      </w:pPr>
      <w:r w:rsidRPr="00800885">
        <w:rPr>
          <w:lang w:val="en-US"/>
        </w:rPr>
        <w:t xml:space="preserve">General Atlantic. (s.f.). </w:t>
      </w:r>
      <w:r w:rsidRPr="0013250A">
        <w:rPr>
          <w:i/>
          <w:iCs/>
          <w:lang w:val="en-US"/>
        </w:rPr>
        <w:t>About General Atlantic</w:t>
      </w:r>
      <w:r w:rsidRPr="00800885">
        <w:rPr>
          <w:lang w:val="en-US"/>
        </w:rPr>
        <w:t xml:space="preserve">. </w:t>
      </w:r>
      <w:hyperlink r:id="rId25" w:history="1">
        <w:r w:rsidRPr="00430F18">
          <w:rPr>
            <w:rStyle w:val="Hipervnculo"/>
            <w:lang w:val="en-US"/>
          </w:rPr>
          <w:t>https://www.generalatlantic.com</w:t>
        </w:r>
      </w:hyperlink>
    </w:p>
    <w:p w14:paraId="717BCF1C" w14:textId="02B94465" w:rsidR="00800885" w:rsidRPr="00825305" w:rsidRDefault="00800885" w:rsidP="00107B9A">
      <w:pPr>
        <w:ind w:left="709" w:hanging="1"/>
        <w:rPr>
          <w:rStyle w:val="Hipervnculo"/>
          <w:lang w:val="es-PE"/>
        </w:rPr>
      </w:pPr>
      <w:r w:rsidRPr="00800885">
        <w:rPr>
          <w:lang w:val="en-US"/>
        </w:rPr>
        <w:t xml:space="preserve">Harvard Business Review. (2020). </w:t>
      </w:r>
      <w:r w:rsidRPr="0013250A">
        <w:rPr>
          <w:i/>
          <w:iCs/>
          <w:lang w:val="en-US"/>
        </w:rPr>
        <w:t>How growth equity investors are driving expansion in private companies</w:t>
      </w:r>
      <w:r w:rsidRPr="00800885">
        <w:rPr>
          <w:lang w:val="en-US"/>
        </w:rPr>
        <w:t xml:space="preserve">. </w:t>
      </w:r>
      <w:hyperlink r:id="rId26" w:history="1">
        <w:r w:rsidRPr="00825305">
          <w:rPr>
            <w:rStyle w:val="Hipervnculo"/>
            <w:lang w:val="es-PE"/>
          </w:rPr>
          <w:t>https://hbr.org</w:t>
        </w:r>
      </w:hyperlink>
    </w:p>
    <w:p w14:paraId="1881860C" w14:textId="7F82CA1E" w:rsidR="009357C2" w:rsidRDefault="009357C2" w:rsidP="00107B9A">
      <w:r>
        <w:t xml:space="preserve">CMAC Trujillo (s.f) Caja Trujillo. </w:t>
      </w:r>
      <w:hyperlink r:id="rId27" w:history="1">
        <w:r w:rsidRPr="00480C70">
          <w:rPr>
            <w:rStyle w:val="Hipervnculo"/>
          </w:rPr>
          <w:t>https://www.cajatrujillo.com.pe/</w:t>
        </w:r>
      </w:hyperlink>
    </w:p>
    <w:p w14:paraId="5790D63C" w14:textId="66BDFA4A" w:rsidR="00190AAF" w:rsidRPr="004163B5" w:rsidRDefault="004163B5" w:rsidP="00107B9A">
      <w:pPr>
        <w:rPr>
          <w:lang w:val="en-US"/>
        </w:rPr>
      </w:pPr>
      <w:r w:rsidRPr="004163B5">
        <w:rPr>
          <w:lang w:val="en-US"/>
        </w:rPr>
        <w:t xml:space="preserve">CrediScotia (s.f). </w:t>
      </w:r>
      <w:r w:rsidRPr="004163B5">
        <w:rPr>
          <w:lang w:val="es-PE"/>
        </w:rPr>
        <w:t xml:space="preserve">CrediScotia Con Todo. </w:t>
      </w:r>
      <w:hyperlink r:id="rId28" w:history="1">
        <w:r w:rsidRPr="004163B5">
          <w:rPr>
            <w:rStyle w:val="Hipervnculo"/>
            <w:lang w:val="en-US"/>
          </w:rPr>
          <w:t>https://www.crediscotia.com.pe/</w:t>
        </w:r>
      </w:hyperlink>
    </w:p>
    <w:p w14:paraId="7A6A9254" w14:textId="2BCA2A52" w:rsidR="004163B5" w:rsidRDefault="004163B5" w:rsidP="00107B9A">
      <w:pPr>
        <w:rPr>
          <w:lang w:val="en-US"/>
        </w:rPr>
      </w:pPr>
      <w:r w:rsidRPr="004163B5">
        <w:rPr>
          <w:lang w:val="en-US"/>
        </w:rPr>
        <w:t xml:space="preserve">Interbank (s.f). Interbank. </w:t>
      </w:r>
      <w:hyperlink r:id="rId29" w:history="1">
        <w:r w:rsidRPr="00125177">
          <w:rPr>
            <w:rStyle w:val="Hipervnculo"/>
            <w:lang w:val="en-US"/>
          </w:rPr>
          <w:t>https://interbank.pe/</w:t>
        </w:r>
      </w:hyperlink>
    </w:p>
    <w:p w14:paraId="3C3CA079" w14:textId="550CD72B" w:rsidR="00095F61" w:rsidRPr="00095F61" w:rsidRDefault="00095F61" w:rsidP="00095F61">
      <w:pPr>
        <w:ind w:left="709" w:hanging="709"/>
        <w:rPr>
          <w:lang w:val="en-US"/>
        </w:rPr>
      </w:pPr>
      <w:r w:rsidRPr="00095F61">
        <w:rPr>
          <w:lang w:val="en-US"/>
        </w:rPr>
        <w:t xml:space="preserve">Tsang, A. (2022). Virtual Banking: New Business Model under Technology Era. </w:t>
      </w:r>
      <w:hyperlink r:id="rId30" w:history="1">
        <w:r w:rsidRPr="00125177">
          <w:rPr>
            <w:rStyle w:val="Hipervnculo"/>
            <w:lang w:val="en-US"/>
          </w:rPr>
          <w:t>https://research.hktdc.com/en/article/MTA5NDcxMTExNQ</w:t>
        </w:r>
      </w:hyperlink>
    </w:p>
    <w:p w14:paraId="28698119" w14:textId="62258930" w:rsidR="00095F61" w:rsidRPr="00095F61" w:rsidRDefault="00095F61" w:rsidP="00095F61">
      <w:pPr>
        <w:ind w:left="709" w:hanging="709"/>
        <w:rPr>
          <w:lang w:val="es-PE"/>
        </w:rPr>
      </w:pPr>
      <w:r w:rsidRPr="00095F61">
        <w:rPr>
          <w:lang w:val="es-PE"/>
        </w:rPr>
        <w:t xml:space="preserve">Afi Escuela de Finanzas. (2023). ¿Qué es el Private Equity? Recuperado de </w:t>
      </w:r>
      <w:hyperlink r:id="rId31" w:history="1">
        <w:r w:rsidRPr="00125177">
          <w:rPr>
            <w:rStyle w:val="Hipervnculo"/>
            <w:lang w:val="es-PE"/>
          </w:rPr>
          <w:t>https://www.afiescueladefinanzas.es/blog/private-equity</w:t>
        </w:r>
      </w:hyperlink>
    </w:p>
    <w:p w14:paraId="0C2A89F9" w14:textId="6E26D0CF" w:rsidR="00095F61" w:rsidRPr="00095F61" w:rsidRDefault="00095F61" w:rsidP="00095F61">
      <w:pPr>
        <w:ind w:left="709" w:hanging="709"/>
        <w:rPr>
          <w:lang w:val="es-PE"/>
        </w:rPr>
      </w:pPr>
      <w:r w:rsidRPr="00095F61">
        <w:rPr>
          <w:lang w:val="es-PE"/>
        </w:rPr>
        <w:t xml:space="preserve">Bancomext. (2023). Capital de crecimiento para empresas en expansión. Recuperado de </w:t>
      </w:r>
      <w:hyperlink r:id="rId32" w:history="1">
        <w:r w:rsidRPr="00125177">
          <w:rPr>
            <w:rStyle w:val="Hipervnculo"/>
            <w:lang w:val="es-PE"/>
          </w:rPr>
          <w:t>https://www.bancomext.com/sitios/asistencia-empresarial/capital-de-crecimiento.html</w:t>
        </w:r>
      </w:hyperlink>
    </w:p>
    <w:p w14:paraId="4C2CDD8E" w14:textId="530E7EE4" w:rsidR="00095F61" w:rsidRPr="00095F61" w:rsidRDefault="00095F61" w:rsidP="00095F61">
      <w:pPr>
        <w:ind w:left="709" w:hanging="709"/>
        <w:rPr>
          <w:lang w:val="es-PE"/>
        </w:rPr>
      </w:pPr>
      <w:r w:rsidRPr="00095F61">
        <w:rPr>
          <w:lang w:val="es-PE"/>
        </w:rPr>
        <w:t xml:space="preserve">Fundación Telefónica. (2022). Private equity en España: Inversiones en empresas de tecnología. Recuperado de </w:t>
      </w:r>
      <w:hyperlink r:id="rId33" w:history="1">
        <w:r w:rsidRPr="00125177">
          <w:rPr>
            <w:rStyle w:val="Hipervnculo"/>
            <w:lang w:val="es-PE"/>
          </w:rPr>
          <w:t>https://www.fundaciontelefonica.com/empresas-digitales/private-equity</w:t>
        </w:r>
      </w:hyperlink>
    </w:p>
    <w:p w14:paraId="388A3274" w14:textId="08C6F0BF" w:rsidR="00095F61" w:rsidRPr="00095F61" w:rsidRDefault="00095F61" w:rsidP="00095F61">
      <w:pPr>
        <w:ind w:left="709" w:hanging="709"/>
        <w:rPr>
          <w:lang w:val="es-PE"/>
        </w:rPr>
      </w:pPr>
      <w:r w:rsidRPr="00095F61">
        <w:rPr>
          <w:lang w:val="es-PE"/>
        </w:rPr>
        <w:t xml:space="preserve">González, L. (2020). Private equity y su rol en el crecimiento empresarial. Recuperado de </w:t>
      </w:r>
      <w:hyperlink r:id="rId34" w:history="1">
        <w:r w:rsidRPr="00125177">
          <w:rPr>
            <w:rStyle w:val="Hipervnculo"/>
            <w:lang w:val="es-PE"/>
          </w:rPr>
          <w:t>https://www.economiadigital.com/finanzas/private-equity-rol-crecimiento.html</w:t>
        </w:r>
      </w:hyperlink>
    </w:p>
    <w:p w14:paraId="45A613D8" w14:textId="5F030583" w:rsidR="004163B5" w:rsidRDefault="00095F61" w:rsidP="00095F61">
      <w:pPr>
        <w:ind w:left="709" w:hanging="709"/>
        <w:rPr>
          <w:lang w:val="es-PE"/>
        </w:rPr>
      </w:pPr>
      <w:r w:rsidRPr="00095F61">
        <w:rPr>
          <w:lang w:val="es-PE"/>
        </w:rPr>
        <w:t xml:space="preserve">Sánchez, M. (2023). Private equity y capital de crecimiento. Recuperado de </w:t>
      </w:r>
      <w:hyperlink r:id="rId35" w:history="1">
        <w:r w:rsidRPr="00125177">
          <w:rPr>
            <w:rStyle w:val="Hipervnculo"/>
            <w:lang w:val="es-PE"/>
          </w:rPr>
          <w:t>https://www.expansion.com/economia/private-equity-capital-crecimiento.html</w:t>
        </w:r>
      </w:hyperlink>
    </w:p>
    <w:p w14:paraId="7FC6A756" w14:textId="77777777" w:rsidR="00095F61" w:rsidRPr="00095F61" w:rsidRDefault="00095F61" w:rsidP="00095F61">
      <w:pPr>
        <w:ind w:left="709" w:hanging="709"/>
        <w:rPr>
          <w:lang w:val="es-PE"/>
        </w:rPr>
      </w:pPr>
    </w:p>
    <w:p w14:paraId="42FB3A98" w14:textId="77777777" w:rsidR="009357C2" w:rsidRPr="00095F61" w:rsidRDefault="009357C2" w:rsidP="009357C2">
      <w:pPr>
        <w:rPr>
          <w:lang w:val="es-PE"/>
        </w:rPr>
      </w:pPr>
    </w:p>
    <w:sectPr w:rsidR="009357C2" w:rsidRPr="00095F61" w:rsidSect="00D94865">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DCEAF" w14:textId="77777777" w:rsidR="00CA7383" w:rsidRDefault="00CA7383" w:rsidP="006403BD">
      <w:r>
        <w:separator/>
      </w:r>
    </w:p>
  </w:endnote>
  <w:endnote w:type="continuationSeparator" w:id="0">
    <w:p w14:paraId="59CB0C64" w14:textId="77777777" w:rsidR="00CA7383" w:rsidRDefault="00CA7383"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0EFE77BF" w:rsidR="00A75783" w:rsidRPr="00751A0E" w:rsidRDefault="00A75783" w:rsidP="006403BD">
    <w:pPr>
      <w:pStyle w:val="Pgina"/>
    </w:pPr>
    <w:r w:rsidRPr="00751A0E">
      <w:fldChar w:fldCharType="begin"/>
    </w:r>
    <w:r w:rsidRPr="00751A0E">
      <w:instrText>PAGE   \* MERGEFORMAT</w:instrText>
    </w:r>
    <w:r w:rsidRPr="00751A0E">
      <w:fldChar w:fldCharType="separate"/>
    </w:r>
    <w:r w:rsidR="00665B8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95D46" w14:textId="77777777" w:rsidR="00CA7383" w:rsidRDefault="00CA7383" w:rsidP="006403BD">
      <w:r>
        <w:separator/>
      </w:r>
    </w:p>
  </w:footnote>
  <w:footnote w:type="continuationSeparator" w:id="0">
    <w:p w14:paraId="5438C288" w14:textId="77777777" w:rsidR="00CA7383" w:rsidRDefault="00CA7383"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76E1A" w14:textId="00F2A961" w:rsidR="007B102B" w:rsidRDefault="00CA7383">
    <w:pPr>
      <w:pStyle w:val="Encabezado"/>
    </w:pPr>
    <w:r>
      <w:rPr>
        <w:noProof/>
      </w:rPr>
      <w:pict w14:anchorId="78589B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8235" o:spid="_x0000_s2053" type="#_x0000_t75" style="position:absolute;left:0;text-align:left;margin-left:0;margin-top:0;width:448.85pt;height:441pt;z-index:-251657216;mso-position-horizontal:center;mso-position-horizontal-relative:margin;mso-position-vertical:center;mso-position-vertical-relative:margin" o:allowincell="f">
          <v:imagedata r:id="rId1" o:title="imagen ulim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CDA28" w14:textId="7A498646" w:rsidR="007B102B" w:rsidRDefault="00CA7383">
    <w:pPr>
      <w:pStyle w:val="Encabezado"/>
    </w:pPr>
    <w:r>
      <w:rPr>
        <w:noProof/>
      </w:rPr>
      <w:pict w14:anchorId="71B119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8236" o:spid="_x0000_s2054" type="#_x0000_t75" style="position:absolute;left:0;text-align:left;margin-left:0;margin-top:0;width:448.85pt;height:441pt;z-index:-251656192;mso-position-horizontal:center;mso-position-horizontal-relative:margin;mso-position-vertical:center;mso-position-vertical-relative:margin" o:allowincell="f">
          <v:imagedata r:id="rId1" o:title="imagen ulim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D80AC" w14:textId="1B56995F" w:rsidR="007B102B" w:rsidRDefault="00CA7383">
    <w:pPr>
      <w:pStyle w:val="Encabezado"/>
    </w:pPr>
    <w:r>
      <w:rPr>
        <w:noProof/>
      </w:rPr>
      <w:pict w14:anchorId="64468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8234" o:spid="_x0000_s2052" type="#_x0000_t75" style="position:absolute;left:0;text-align:left;margin-left:0;margin-top:0;width:448.85pt;height:441pt;z-index:-251658240;mso-position-horizontal:center;mso-position-horizontal-relative:margin;mso-position-vertical:center;mso-position-vertical-relative:margin" o:allowincell="f">
          <v:imagedata r:id="rId1" o:title="imagen ulim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3621BC"/>
    <w:multiLevelType w:val="multilevel"/>
    <w:tmpl w:val="A4B0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F470E8"/>
    <w:multiLevelType w:val="hybridMultilevel"/>
    <w:tmpl w:val="911EAC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63A3F45"/>
    <w:multiLevelType w:val="hybridMultilevel"/>
    <w:tmpl w:val="DA4411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B481823"/>
    <w:multiLevelType w:val="multilevel"/>
    <w:tmpl w:val="4E30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6" w15:restartNumberingAfterBreak="0">
    <w:nsid w:val="453A0004"/>
    <w:multiLevelType w:val="multilevel"/>
    <w:tmpl w:val="8C52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664EA"/>
    <w:multiLevelType w:val="hybridMultilevel"/>
    <w:tmpl w:val="3FFC09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8F344DD"/>
    <w:multiLevelType w:val="hybridMultilevel"/>
    <w:tmpl w:val="358487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BF961F6"/>
    <w:multiLevelType w:val="hybridMultilevel"/>
    <w:tmpl w:val="71BE0A3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0" w15:restartNumberingAfterBreak="0">
    <w:nsid w:val="50FC2B68"/>
    <w:multiLevelType w:val="multilevel"/>
    <w:tmpl w:val="D5B6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D87AEB"/>
    <w:multiLevelType w:val="hybridMultilevel"/>
    <w:tmpl w:val="C7C6A3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CB02218"/>
    <w:multiLevelType w:val="hybridMultilevel"/>
    <w:tmpl w:val="E9120876"/>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13"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D6A511B"/>
    <w:multiLevelType w:val="hybridMultilevel"/>
    <w:tmpl w:val="5D72493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63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03919D2"/>
    <w:multiLevelType w:val="hybridMultilevel"/>
    <w:tmpl w:val="8676E2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06F2123"/>
    <w:multiLevelType w:val="hybridMultilevel"/>
    <w:tmpl w:val="FB5EE0C6"/>
    <w:lvl w:ilvl="0" w:tplc="299CBD46">
      <w:start w:val="1"/>
      <w:numFmt w:val="decimal"/>
      <w:pStyle w:val="TITULOREDES"/>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8" w15:restartNumberingAfterBreak="0">
    <w:nsid w:val="70F6604A"/>
    <w:multiLevelType w:val="multilevel"/>
    <w:tmpl w:val="6BBE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FA3034"/>
    <w:multiLevelType w:val="multilevel"/>
    <w:tmpl w:val="D95665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0418F4"/>
    <w:multiLevelType w:val="hybridMultilevel"/>
    <w:tmpl w:val="F976B6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5"/>
  </w:num>
  <w:num w:numId="4">
    <w:abstractNumId w:val="0"/>
  </w:num>
  <w:num w:numId="5">
    <w:abstractNumId w:val="17"/>
  </w:num>
  <w:num w:numId="6">
    <w:abstractNumId w:val="19"/>
  </w:num>
  <w:num w:numId="7">
    <w:abstractNumId w:val="12"/>
  </w:num>
  <w:num w:numId="8">
    <w:abstractNumId w:val="14"/>
  </w:num>
  <w:num w:numId="9">
    <w:abstractNumId w:val="9"/>
  </w:num>
  <w:num w:numId="10">
    <w:abstractNumId w:val="18"/>
  </w:num>
  <w:num w:numId="11">
    <w:abstractNumId w:val="6"/>
  </w:num>
  <w:num w:numId="12">
    <w:abstractNumId w:val="4"/>
  </w:num>
  <w:num w:numId="13">
    <w:abstractNumId w:val="10"/>
  </w:num>
  <w:num w:numId="14">
    <w:abstractNumId w:val="1"/>
  </w:num>
  <w:num w:numId="15">
    <w:abstractNumId w:val="8"/>
  </w:num>
  <w:num w:numId="16">
    <w:abstractNumId w:val="11"/>
  </w:num>
  <w:num w:numId="17">
    <w:abstractNumId w:val="7"/>
  </w:num>
  <w:num w:numId="18">
    <w:abstractNumId w:val="2"/>
  </w:num>
  <w:num w:numId="19">
    <w:abstractNumId w:val="20"/>
  </w:num>
  <w:num w:numId="20">
    <w:abstractNumId w:val="16"/>
  </w:num>
  <w:num w:numId="21">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44D7"/>
    <w:rsid w:val="00004739"/>
    <w:rsid w:val="00006F24"/>
    <w:rsid w:val="000071F1"/>
    <w:rsid w:val="000132F8"/>
    <w:rsid w:val="000137C8"/>
    <w:rsid w:val="00013D9D"/>
    <w:rsid w:val="00014C47"/>
    <w:rsid w:val="000165D9"/>
    <w:rsid w:val="000219CD"/>
    <w:rsid w:val="0002216B"/>
    <w:rsid w:val="000222E9"/>
    <w:rsid w:val="00025355"/>
    <w:rsid w:val="000253FE"/>
    <w:rsid w:val="00026621"/>
    <w:rsid w:val="0002722D"/>
    <w:rsid w:val="000305B0"/>
    <w:rsid w:val="00031AF9"/>
    <w:rsid w:val="00032296"/>
    <w:rsid w:val="00033655"/>
    <w:rsid w:val="00034DA4"/>
    <w:rsid w:val="000354EC"/>
    <w:rsid w:val="0003643D"/>
    <w:rsid w:val="00036A93"/>
    <w:rsid w:val="00041534"/>
    <w:rsid w:val="0004416D"/>
    <w:rsid w:val="000464B8"/>
    <w:rsid w:val="0004650A"/>
    <w:rsid w:val="00051F70"/>
    <w:rsid w:val="0005348E"/>
    <w:rsid w:val="000549CB"/>
    <w:rsid w:val="00055724"/>
    <w:rsid w:val="00061498"/>
    <w:rsid w:val="00061670"/>
    <w:rsid w:val="000710EE"/>
    <w:rsid w:val="0007144E"/>
    <w:rsid w:val="00072BCC"/>
    <w:rsid w:val="00072CFD"/>
    <w:rsid w:val="000730E1"/>
    <w:rsid w:val="00074630"/>
    <w:rsid w:val="000757FF"/>
    <w:rsid w:val="000762D0"/>
    <w:rsid w:val="00076AEB"/>
    <w:rsid w:val="000802D6"/>
    <w:rsid w:val="00081560"/>
    <w:rsid w:val="00083193"/>
    <w:rsid w:val="00083D04"/>
    <w:rsid w:val="000845BB"/>
    <w:rsid w:val="00085B73"/>
    <w:rsid w:val="00090F35"/>
    <w:rsid w:val="0009149D"/>
    <w:rsid w:val="0009428D"/>
    <w:rsid w:val="00095F61"/>
    <w:rsid w:val="0009618B"/>
    <w:rsid w:val="00096445"/>
    <w:rsid w:val="000978A8"/>
    <w:rsid w:val="00097D2E"/>
    <w:rsid w:val="00097DCB"/>
    <w:rsid w:val="000A0373"/>
    <w:rsid w:val="000A0377"/>
    <w:rsid w:val="000A1265"/>
    <w:rsid w:val="000A14F2"/>
    <w:rsid w:val="000A5F18"/>
    <w:rsid w:val="000A7474"/>
    <w:rsid w:val="000B0077"/>
    <w:rsid w:val="000B3B39"/>
    <w:rsid w:val="000B3D6A"/>
    <w:rsid w:val="000B3E2D"/>
    <w:rsid w:val="000B6D04"/>
    <w:rsid w:val="000B6DD0"/>
    <w:rsid w:val="000C2238"/>
    <w:rsid w:val="000C4C90"/>
    <w:rsid w:val="000C4DA0"/>
    <w:rsid w:val="000C6971"/>
    <w:rsid w:val="000D09A0"/>
    <w:rsid w:val="000D48BB"/>
    <w:rsid w:val="000D56C2"/>
    <w:rsid w:val="000E0877"/>
    <w:rsid w:val="000E2123"/>
    <w:rsid w:val="000E3FA2"/>
    <w:rsid w:val="000E4668"/>
    <w:rsid w:val="000E52FF"/>
    <w:rsid w:val="000E6B1C"/>
    <w:rsid w:val="000F0827"/>
    <w:rsid w:val="000F0B3C"/>
    <w:rsid w:val="000F1088"/>
    <w:rsid w:val="000F3D60"/>
    <w:rsid w:val="000F42E4"/>
    <w:rsid w:val="000F4888"/>
    <w:rsid w:val="000F6863"/>
    <w:rsid w:val="000F79E4"/>
    <w:rsid w:val="000F7F42"/>
    <w:rsid w:val="00102EAF"/>
    <w:rsid w:val="001049DC"/>
    <w:rsid w:val="00106D7C"/>
    <w:rsid w:val="00107B9A"/>
    <w:rsid w:val="00107EA8"/>
    <w:rsid w:val="001120A5"/>
    <w:rsid w:val="00115C8F"/>
    <w:rsid w:val="00116286"/>
    <w:rsid w:val="00121445"/>
    <w:rsid w:val="0012214A"/>
    <w:rsid w:val="00123C64"/>
    <w:rsid w:val="00123FB9"/>
    <w:rsid w:val="00124B1D"/>
    <w:rsid w:val="00124C64"/>
    <w:rsid w:val="00126127"/>
    <w:rsid w:val="00132329"/>
    <w:rsid w:val="0013250A"/>
    <w:rsid w:val="00133A51"/>
    <w:rsid w:val="00135B35"/>
    <w:rsid w:val="001375C9"/>
    <w:rsid w:val="001415B4"/>
    <w:rsid w:val="00142528"/>
    <w:rsid w:val="00143899"/>
    <w:rsid w:val="001446FA"/>
    <w:rsid w:val="001461C2"/>
    <w:rsid w:val="00150B28"/>
    <w:rsid w:val="00151B8D"/>
    <w:rsid w:val="001526D9"/>
    <w:rsid w:val="00154637"/>
    <w:rsid w:val="00155FCF"/>
    <w:rsid w:val="0016080C"/>
    <w:rsid w:val="00160D92"/>
    <w:rsid w:val="001624AC"/>
    <w:rsid w:val="00164002"/>
    <w:rsid w:val="0016546D"/>
    <w:rsid w:val="001656EE"/>
    <w:rsid w:val="001711C5"/>
    <w:rsid w:val="00171619"/>
    <w:rsid w:val="00173DAE"/>
    <w:rsid w:val="00174156"/>
    <w:rsid w:val="0017435A"/>
    <w:rsid w:val="00174548"/>
    <w:rsid w:val="00176551"/>
    <w:rsid w:val="00176DFC"/>
    <w:rsid w:val="00180176"/>
    <w:rsid w:val="0018098B"/>
    <w:rsid w:val="001810FA"/>
    <w:rsid w:val="001818AE"/>
    <w:rsid w:val="00182E12"/>
    <w:rsid w:val="00186156"/>
    <w:rsid w:val="00186DED"/>
    <w:rsid w:val="001873E5"/>
    <w:rsid w:val="00190228"/>
    <w:rsid w:val="00190971"/>
    <w:rsid w:val="00190AAF"/>
    <w:rsid w:val="001921B3"/>
    <w:rsid w:val="001932BE"/>
    <w:rsid w:val="00194057"/>
    <w:rsid w:val="001944D1"/>
    <w:rsid w:val="00194B35"/>
    <w:rsid w:val="00195E7E"/>
    <w:rsid w:val="00196E66"/>
    <w:rsid w:val="00197A31"/>
    <w:rsid w:val="00197E39"/>
    <w:rsid w:val="001A0C93"/>
    <w:rsid w:val="001A208A"/>
    <w:rsid w:val="001A5534"/>
    <w:rsid w:val="001A63DF"/>
    <w:rsid w:val="001B45DC"/>
    <w:rsid w:val="001B5279"/>
    <w:rsid w:val="001B59CD"/>
    <w:rsid w:val="001B686E"/>
    <w:rsid w:val="001B6C93"/>
    <w:rsid w:val="001C0005"/>
    <w:rsid w:val="001C02FD"/>
    <w:rsid w:val="001C0C1A"/>
    <w:rsid w:val="001C2293"/>
    <w:rsid w:val="001C2AB4"/>
    <w:rsid w:val="001C2FB3"/>
    <w:rsid w:val="001C4C3F"/>
    <w:rsid w:val="001C4EA4"/>
    <w:rsid w:val="001C629F"/>
    <w:rsid w:val="001C62C7"/>
    <w:rsid w:val="001C686E"/>
    <w:rsid w:val="001C6915"/>
    <w:rsid w:val="001D04C7"/>
    <w:rsid w:val="001D35AC"/>
    <w:rsid w:val="001D46C8"/>
    <w:rsid w:val="001D612B"/>
    <w:rsid w:val="001D76E5"/>
    <w:rsid w:val="001E0B3D"/>
    <w:rsid w:val="001E0FD6"/>
    <w:rsid w:val="001E1F3D"/>
    <w:rsid w:val="001E3428"/>
    <w:rsid w:val="001E4292"/>
    <w:rsid w:val="001E476E"/>
    <w:rsid w:val="001E62CD"/>
    <w:rsid w:val="001E6650"/>
    <w:rsid w:val="001F009F"/>
    <w:rsid w:val="001F26E0"/>
    <w:rsid w:val="001F465E"/>
    <w:rsid w:val="00200DAD"/>
    <w:rsid w:val="00205060"/>
    <w:rsid w:val="00205F59"/>
    <w:rsid w:val="0020605D"/>
    <w:rsid w:val="00210208"/>
    <w:rsid w:val="00214584"/>
    <w:rsid w:val="00215486"/>
    <w:rsid w:val="00217925"/>
    <w:rsid w:val="00220A9E"/>
    <w:rsid w:val="00221AFA"/>
    <w:rsid w:val="00221F6C"/>
    <w:rsid w:val="002228E6"/>
    <w:rsid w:val="00224498"/>
    <w:rsid w:val="00224E17"/>
    <w:rsid w:val="00225A47"/>
    <w:rsid w:val="00226AA7"/>
    <w:rsid w:val="0023009F"/>
    <w:rsid w:val="00230BED"/>
    <w:rsid w:val="00234165"/>
    <w:rsid w:val="00235CE3"/>
    <w:rsid w:val="002363BE"/>
    <w:rsid w:val="00242B6B"/>
    <w:rsid w:val="0024395D"/>
    <w:rsid w:val="00243BAD"/>
    <w:rsid w:val="0024474E"/>
    <w:rsid w:val="00244AFA"/>
    <w:rsid w:val="00244EAD"/>
    <w:rsid w:val="00252BBA"/>
    <w:rsid w:val="00255073"/>
    <w:rsid w:val="002563BE"/>
    <w:rsid w:val="00257953"/>
    <w:rsid w:val="00260CAE"/>
    <w:rsid w:val="00261B94"/>
    <w:rsid w:val="00262E3C"/>
    <w:rsid w:val="00265810"/>
    <w:rsid w:val="002661D6"/>
    <w:rsid w:val="0026662F"/>
    <w:rsid w:val="00266CBA"/>
    <w:rsid w:val="00271168"/>
    <w:rsid w:val="002755FC"/>
    <w:rsid w:val="00280103"/>
    <w:rsid w:val="00282109"/>
    <w:rsid w:val="00284DE2"/>
    <w:rsid w:val="002900F7"/>
    <w:rsid w:val="00292CFE"/>
    <w:rsid w:val="00294E96"/>
    <w:rsid w:val="002954CE"/>
    <w:rsid w:val="002A2C44"/>
    <w:rsid w:val="002A4992"/>
    <w:rsid w:val="002A4E75"/>
    <w:rsid w:val="002A66D0"/>
    <w:rsid w:val="002B0602"/>
    <w:rsid w:val="002B2A8D"/>
    <w:rsid w:val="002B3A86"/>
    <w:rsid w:val="002B3E99"/>
    <w:rsid w:val="002B5293"/>
    <w:rsid w:val="002B6DF6"/>
    <w:rsid w:val="002C38E9"/>
    <w:rsid w:val="002C68B0"/>
    <w:rsid w:val="002C6DB0"/>
    <w:rsid w:val="002C75C3"/>
    <w:rsid w:val="002D084F"/>
    <w:rsid w:val="002D1987"/>
    <w:rsid w:val="002D2EEF"/>
    <w:rsid w:val="002D3119"/>
    <w:rsid w:val="002D38FF"/>
    <w:rsid w:val="002D4A83"/>
    <w:rsid w:val="002D5AA5"/>
    <w:rsid w:val="002D6BAC"/>
    <w:rsid w:val="002E2345"/>
    <w:rsid w:val="002E2AE2"/>
    <w:rsid w:val="002E402A"/>
    <w:rsid w:val="002E72A4"/>
    <w:rsid w:val="002E7948"/>
    <w:rsid w:val="002E79B7"/>
    <w:rsid w:val="002F64E9"/>
    <w:rsid w:val="0030305A"/>
    <w:rsid w:val="0030424D"/>
    <w:rsid w:val="003070A3"/>
    <w:rsid w:val="0031138E"/>
    <w:rsid w:val="00312BE2"/>
    <w:rsid w:val="00313AB8"/>
    <w:rsid w:val="003155C1"/>
    <w:rsid w:val="00316392"/>
    <w:rsid w:val="00317675"/>
    <w:rsid w:val="00317A09"/>
    <w:rsid w:val="003205B2"/>
    <w:rsid w:val="003242EF"/>
    <w:rsid w:val="0033020C"/>
    <w:rsid w:val="0033314B"/>
    <w:rsid w:val="00333231"/>
    <w:rsid w:val="0033323F"/>
    <w:rsid w:val="00334472"/>
    <w:rsid w:val="00337A97"/>
    <w:rsid w:val="00337B5F"/>
    <w:rsid w:val="00341433"/>
    <w:rsid w:val="00341F1B"/>
    <w:rsid w:val="00343134"/>
    <w:rsid w:val="00345850"/>
    <w:rsid w:val="00345A29"/>
    <w:rsid w:val="003474CE"/>
    <w:rsid w:val="0034782A"/>
    <w:rsid w:val="0035422F"/>
    <w:rsid w:val="003545C1"/>
    <w:rsid w:val="003558DA"/>
    <w:rsid w:val="00357AF1"/>
    <w:rsid w:val="00362B66"/>
    <w:rsid w:val="00365A2D"/>
    <w:rsid w:val="00365F9D"/>
    <w:rsid w:val="00374C75"/>
    <w:rsid w:val="00381AEC"/>
    <w:rsid w:val="00382E79"/>
    <w:rsid w:val="003849DE"/>
    <w:rsid w:val="00384D1B"/>
    <w:rsid w:val="00385B95"/>
    <w:rsid w:val="00390C10"/>
    <w:rsid w:val="0039378D"/>
    <w:rsid w:val="00393D83"/>
    <w:rsid w:val="003944F0"/>
    <w:rsid w:val="003973B4"/>
    <w:rsid w:val="003A032F"/>
    <w:rsid w:val="003A346F"/>
    <w:rsid w:val="003A41A9"/>
    <w:rsid w:val="003A7D58"/>
    <w:rsid w:val="003B2722"/>
    <w:rsid w:val="003B336B"/>
    <w:rsid w:val="003B469B"/>
    <w:rsid w:val="003B5ADA"/>
    <w:rsid w:val="003B697D"/>
    <w:rsid w:val="003B73D3"/>
    <w:rsid w:val="003C0D29"/>
    <w:rsid w:val="003C12BE"/>
    <w:rsid w:val="003C26D8"/>
    <w:rsid w:val="003C3474"/>
    <w:rsid w:val="003C5121"/>
    <w:rsid w:val="003C56AE"/>
    <w:rsid w:val="003C6CB4"/>
    <w:rsid w:val="003D1A96"/>
    <w:rsid w:val="003D2371"/>
    <w:rsid w:val="003D385A"/>
    <w:rsid w:val="003D4E28"/>
    <w:rsid w:val="003D6115"/>
    <w:rsid w:val="003E0416"/>
    <w:rsid w:val="003E0433"/>
    <w:rsid w:val="003E1A12"/>
    <w:rsid w:val="003E3EF6"/>
    <w:rsid w:val="003E4156"/>
    <w:rsid w:val="003E5C42"/>
    <w:rsid w:val="003F0B51"/>
    <w:rsid w:val="003F152D"/>
    <w:rsid w:val="003F1C91"/>
    <w:rsid w:val="003F24BC"/>
    <w:rsid w:val="003F283E"/>
    <w:rsid w:val="003F327A"/>
    <w:rsid w:val="003F38B7"/>
    <w:rsid w:val="003F56ED"/>
    <w:rsid w:val="00401961"/>
    <w:rsid w:val="00402504"/>
    <w:rsid w:val="00404709"/>
    <w:rsid w:val="004055E1"/>
    <w:rsid w:val="004060F8"/>
    <w:rsid w:val="0040675C"/>
    <w:rsid w:val="00412072"/>
    <w:rsid w:val="00412153"/>
    <w:rsid w:val="0041288B"/>
    <w:rsid w:val="004128AD"/>
    <w:rsid w:val="00412912"/>
    <w:rsid w:val="004163B5"/>
    <w:rsid w:val="00416C43"/>
    <w:rsid w:val="00421376"/>
    <w:rsid w:val="0042184F"/>
    <w:rsid w:val="004237CF"/>
    <w:rsid w:val="00423E85"/>
    <w:rsid w:val="00424588"/>
    <w:rsid w:val="0042692F"/>
    <w:rsid w:val="004308FB"/>
    <w:rsid w:val="00432BD5"/>
    <w:rsid w:val="00432E75"/>
    <w:rsid w:val="0043622B"/>
    <w:rsid w:val="00436FA0"/>
    <w:rsid w:val="00437038"/>
    <w:rsid w:val="004412E2"/>
    <w:rsid w:val="00441455"/>
    <w:rsid w:val="00441EC1"/>
    <w:rsid w:val="00441F0A"/>
    <w:rsid w:val="00441F77"/>
    <w:rsid w:val="00442BD1"/>
    <w:rsid w:val="004441F3"/>
    <w:rsid w:val="004458A9"/>
    <w:rsid w:val="0044700B"/>
    <w:rsid w:val="00447073"/>
    <w:rsid w:val="00450900"/>
    <w:rsid w:val="004509EB"/>
    <w:rsid w:val="004538BD"/>
    <w:rsid w:val="0045414C"/>
    <w:rsid w:val="004547DB"/>
    <w:rsid w:val="00455BCB"/>
    <w:rsid w:val="0046046D"/>
    <w:rsid w:val="00460C94"/>
    <w:rsid w:val="00460F2D"/>
    <w:rsid w:val="00462779"/>
    <w:rsid w:val="00467750"/>
    <w:rsid w:val="0047164E"/>
    <w:rsid w:val="004737BD"/>
    <w:rsid w:val="00473E0E"/>
    <w:rsid w:val="00473FF6"/>
    <w:rsid w:val="00474688"/>
    <w:rsid w:val="00474CDB"/>
    <w:rsid w:val="00481C3C"/>
    <w:rsid w:val="0048445F"/>
    <w:rsid w:val="00485160"/>
    <w:rsid w:val="004857F8"/>
    <w:rsid w:val="00485BC2"/>
    <w:rsid w:val="00486A06"/>
    <w:rsid w:val="00487112"/>
    <w:rsid w:val="00490EAC"/>
    <w:rsid w:val="00491E82"/>
    <w:rsid w:val="00496ACA"/>
    <w:rsid w:val="004A033B"/>
    <w:rsid w:val="004A26C5"/>
    <w:rsid w:val="004A2F08"/>
    <w:rsid w:val="004A5C60"/>
    <w:rsid w:val="004B2A1B"/>
    <w:rsid w:val="004B552F"/>
    <w:rsid w:val="004B7685"/>
    <w:rsid w:val="004C3D50"/>
    <w:rsid w:val="004C65B3"/>
    <w:rsid w:val="004C6B0C"/>
    <w:rsid w:val="004C6FA3"/>
    <w:rsid w:val="004D2BB3"/>
    <w:rsid w:val="004D3065"/>
    <w:rsid w:val="004D3460"/>
    <w:rsid w:val="004D46A2"/>
    <w:rsid w:val="004D53A6"/>
    <w:rsid w:val="004D6F35"/>
    <w:rsid w:val="004D7A4D"/>
    <w:rsid w:val="004E32A5"/>
    <w:rsid w:val="004E7112"/>
    <w:rsid w:val="004F06BA"/>
    <w:rsid w:val="004F0E4B"/>
    <w:rsid w:val="004F285B"/>
    <w:rsid w:val="004F4C98"/>
    <w:rsid w:val="004F5654"/>
    <w:rsid w:val="004F6318"/>
    <w:rsid w:val="004F6EC0"/>
    <w:rsid w:val="004F6F72"/>
    <w:rsid w:val="004F7061"/>
    <w:rsid w:val="004F7293"/>
    <w:rsid w:val="004F7396"/>
    <w:rsid w:val="00500EDD"/>
    <w:rsid w:val="00501D9F"/>
    <w:rsid w:val="00502E1C"/>
    <w:rsid w:val="00505ACA"/>
    <w:rsid w:val="0050619A"/>
    <w:rsid w:val="00506273"/>
    <w:rsid w:val="00506743"/>
    <w:rsid w:val="0050683E"/>
    <w:rsid w:val="005074BD"/>
    <w:rsid w:val="00507BAD"/>
    <w:rsid w:val="00510D9D"/>
    <w:rsid w:val="00510EC1"/>
    <w:rsid w:val="00511A1F"/>
    <w:rsid w:val="00511E2D"/>
    <w:rsid w:val="00512186"/>
    <w:rsid w:val="00512EEA"/>
    <w:rsid w:val="00514164"/>
    <w:rsid w:val="005153D6"/>
    <w:rsid w:val="00515AB2"/>
    <w:rsid w:val="005171D2"/>
    <w:rsid w:val="00521A79"/>
    <w:rsid w:val="00524371"/>
    <w:rsid w:val="00524496"/>
    <w:rsid w:val="00530D3B"/>
    <w:rsid w:val="00530E28"/>
    <w:rsid w:val="0053111D"/>
    <w:rsid w:val="00532846"/>
    <w:rsid w:val="00533855"/>
    <w:rsid w:val="00534DDA"/>
    <w:rsid w:val="005357FB"/>
    <w:rsid w:val="005368E9"/>
    <w:rsid w:val="00536E19"/>
    <w:rsid w:val="00537246"/>
    <w:rsid w:val="005373DE"/>
    <w:rsid w:val="00537A73"/>
    <w:rsid w:val="005401E4"/>
    <w:rsid w:val="0054313F"/>
    <w:rsid w:val="0054542E"/>
    <w:rsid w:val="00545D3D"/>
    <w:rsid w:val="00546652"/>
    <w:rsid w:val="005507F0"/>
    <w:rsid w:val="00552785"/>
    <w:rsid w:val="00556EEC"/>
    <w:rsid w:val="00556F35"/>
    <w:rsid w:val="0055775C"/>
    <w:rsid w:val="005608AB"/>
    <w:rsid w:val="0056161D"/>
    <w:rsid w:val="00563BBD"/>
    <w:rsid w:val="005647BC"/>
    <w:rsid w:val="00564BA2"/>
    <w:rsid w:val="00564CF7"/>
    <w:rsid w:val="00564EC6"/>
    <w:rsid w:val="0056532A"/>
    <w:rsid w:val="005657FF"/>
    <w:rsid w:val="00565E89"/>
    <w:rsid w:val="00566C0E"/>
    <w:rsid w:val="00573BCD"/>
    <w:rsid w:val="00576CBA"/>
    <w:rsid w:val="00576E4D"/>
    <w:rsid w:val="00577D9F"/>
    <w:rsid w:val="00580F76"/>
    <w:rsid w:val="0058116A"/>
    <w:rsid w:val="005812C7"/>
    <w:rsid w:val="00582A9F"/>
    <w:rsid w:val="00585491"/>
    <w:rsid w:val="00590F37"/>
    <w:rsid w:val="005911C1"/>
    <w:rsid w:val="005918C6"/>
    <w:rsid w:val="00592832"/>
    <w:rsid w:val="00594742"/>
    <w:rsid w:val="00596394"/>
    <w:rsid w:val="005A12A9"/>
    <w:rsid w:val="005A19E3"/>
    <w:rsid w:val="005A1B9E"/>
    <w:rsid w:val="005A2B04"/>
    <w:rsid w:val="005A6148"/>
    <w:rsid w:val="005A7205"/>
    <w:rsid w:val="005A756F"/>
    <w:rsid w:val="005B2283"/>
    <w:rsid w:val="005B2EFF"/>
    <w:rsid w:val="005B626D"/>
    <w:rsid w:val="005C16CD"/>
    <w:rsid w:val="005C420C"/>
    <w:rsid w:val="005C4BCE"/>
    <w:rsid w:val="005C7731"/>
    <w:rsid w:val="005C7E6C"/>
    <w:rsid w:val="005D0551"/>
    <w:rsid w:val="005D0D08"/>
    <w:rsid w:val="005D220B"/>
    <w:rsid w:val="005D534A"/>
    <w:rsid w:val="005D549B"/>
    <w:rsid w:val="005D5543"/>
    <w:rsid w:val="005D6464"/>
    <w:rsid w:val="005D667E"/>
    <w:rsid w:val="005D77E1"/>
    <w:rsid w:val="005E0EF7"/>
    <w:rsid w:val="005E1380"/>
    <w:rsid w:val="005E37DD"/>
    <w:rsid w:val="005E6EC9"/>
    <w:rsid w:val="005F0587"/>
    <w:rsid w:val="005F05E6"/>
    <w:rsid w:val="005F1868"/>
    <w:rsid w:val="005F43B3"/>
    <w:rsid w:val="005F645A"/>
    <w:rsid w:val="005F7930"/>
    <w:rsid w:val="00600F5A"/>
    <w:rsid w:val="00602687"/>
    <w:rsid w:val="00602F2E"/>
    <w:rsid w:val="00603DEC"/>
    <w:rsid w:val="00607757"/>
    <w:rsid w:val="00612E1C"/>
    <w:rsid w:val="00613793"/>
    <w:rsid w:val="00614362"/>
    <w:rsid w:val="006161F0"/>
    <w:rsid w:val="00616C36"/>
    <w:rsid w:val="00617796"/>
    <w:rsid w:val="006179F7"/>
    <w:rsid w:val="00624135"/>
    <w:rsid w:val="00630988"/>
    <w:rsid w:val="00631F03"/>
    <w:rsid w:val="00632221"/>
    <w:rsid w:val="00632350"/>
    <w:rsid w:val="006338F9"/>
    <w:rsid w:val="00633AE1"/>
    <w:rsid w:val="006403BD"/>
    <w:rsid w:val="006410EC"/>
    <w:rsid w:val="00641329"/>
    <w:rsid w:val="0064451E"/>
    <w:rsid w:val="006451A2"/>
    <w:rsid w:val="00646DB4"/>
    <w:rsid w:val="00647CEE"/>
    <w:rsid w:val="00652183"/>
    <w:rsid w:val="00653392"/>
    <w:rsid w:val="006538B2"/>
    <w:rsid w:val="006538BB"/>
    <w:rsid w:val="00654354"/>
    <w:rsid w:val="006548AB"/>
    <w:rsid w:val="00655AA6"/>
    <w:rsid w:val="0065654F"/>
    <w:rsid w:val="00656E88"/>
    <w:rsid w:val="00660425"/>
    <w:rsid w:val="00661A9B"/>
    <w:rsid w:val="00662AE6"/>
    <w:rsid w:val="0066445F"/>
    <w:rsid w:val="00665AEC"/>
    <w:rsid w:val="00665B86"/>
    <w:rsid w:val="00665CE1"/>
    <w:rsid w:val="0066672A"/>
    <w:rsid w:val="00666F7F"/>
    <w:rsid w:val="00667852"/>
    <w:rsid w:val="006678E3"/>
    <w:rsid w:val="00670B3B"/>
    <w:rsid w:val="006712EC"/>
    <w:rsid w:val="00673D42"/>
    <w:rsid w:val="0067412A"/>
    <w:rsid w:val="006741F7"/>
    <w:rsid w:val="0067645E"/>
    <w:rsid w:val="006772E7"/>
    <w:rsid w:val="00684CE8"/>
    <w:rsid w:val="00685E03"/>
    <w:rsid w:val="00686482"/>
    <w:rsid w:val="0069013E"/>
    <w:rsid w:val="00691C41"/>
    <w:rsid w:val="0069209E"/>
    <w:rsid w:val="00692D10"/>
    <w:rsid w:val="00693803"/>
    <w:rsid w:val="00694053"/>
    <w:rsid w:val="006944B6"/>
    <w:rsid w:val="00695379"/>
    <w:rsid w:val="00695F9C"/>
    <w:rsid w:val="006975E0"/>
    <w:rsid w:val="006979B5"/>
    <w:rsid w:val="006A0E8F"/>
    <w:rsid w:val="006A1329"/>
    <w:rsid w:val="006A543E"/>
    <w:rsid w:val="006A56B3"/>
    <w:rsid w:val="006B02A7"/>
    <w:rsid w:val="006B0C9E"/>
    <w:rsid w:val="006B245E"/>
    <w:rsid w:val="006B24A2"/>
    <w:rsid w:val="006B2FCD"/>
    <w:rsid w:val="006B340F"/>
    <w:rsid w:val="006B4160"/>
    <w:rsid w:val="006B43C7"/>
    <w:rsid w:val="006B5D5B"/>
    <w:rsid w:val="006B5FB7"/>
    <w:rsid w:val="006C0650"/>
    <w:rsid w:val="006C17C8"/>
    <w:rsid w:val="006C1952"/>
    <w:rsid w:val="006C1D2A"/>
    <w:rsid w:val="006C205C"/>
    <w:rsid w:val="006D07B8"/>
    <w:rsid w:val="006D0B6B"/>
    <w:rsid w:val="006D2CB9"/>
    <w:rsid w:val="006D32AF"/>
    <w:rsid w:val="006D37AF"/>
    <w:rsid w:val="006D5BEC"/>
    <w:rsid w:val="006D6AE6"/>
    <w:rsid w:val="006D7B06"/>
    <w:rsid w:val="006D7E5A"/>
    <w:rsid w:val="006E3B3F"/>
    <w:rsid w:val="006E43C0"/>
    <w:rsid w:val="006E49D1"/>
    <w:rsid w:val="006E699A"/>
    <w:rsid w:val="006E72E0"/>
    <w:rsid w:val="006F04A0"/>
    <w:rsid w:val="006F089D"/>
    <w:rsid w:val="006F2CB9"/>
    <w:rsid w:val="006F3BA3"/>
    <w:rsid w:val="006F3D1C"/>
    <w:rsid w:val="006F52E7"/>
    <w:rsid w:val="007001BE"/>
    <w:rsid w:val="00700496"/>
    <w:rsid w:val="00701D50"/>
    <w:rsid w:val="00703270"/>
    <w:rsid w:val="007039A7"/>
    <w:rsid w:val="00703C10"/>
    <w:rsid w:val="00703F3B"/>
    <w:rsid w:val="00710F1F"/>
    <w:rsid w:val="00711904"/>
    <w:rsid w:val="0071228F"/>
    <w:rsid w:val="00713347"/>
    <w:rsid w:val="00713CFE"/>
    <w:rsid w:val="00714DF7"/>
    <w:rsid w:val="00720003"/>
    <w:rsid w:val="007217B1"/>
    <w:rsid w:val="007218A3"/>
    <w:rsid w:val="007236B8"/>
    <w:rsid w:val="00727AE8"/>
    <w:rsid w:val="0073143C"/>
    <w:rsid w:val="0073745F"/>
    <w:rsid w:val="00740265"/>
    <w:rsid w:val="00740CD9"/>
    <w:rsid w:val="00742B1C"/>
    <w:rsid w:val="007445AC"/>
    <w:rsid w:val="007476E9"/>
    <w:rsid w:val="00750978"/>
    <w:rsid w:val="00751338"/>
    <w:rsid w:val="00751A0E"/>
    <w:rsid w:val="00752A68"/>
    <w:rsid w:val="007546F6"/>
    <w:rsid w:val="0075727B"/>
    <w:rsid w:val="00757516"/>
    <w:rsid w:val="0075777B"/>
    <w:rsid w:val="00757C75"/>
    <w:rsid w:val="00762935"/>
    <w:rsid w:val="00762CBD"/>
    <w:rsid w:val="00763D1C"/>
    <w:rsid w:val="007723D3"/>
    <w:rsid w:val="00774D10"/>
    <w:rsid w:val="00775379"/>
    <w:rsid w:val="007779BC"/>
    <w:rsid w:val="00780661"/>
    <w:rsid w:val="00783DCC"/>
    <w:rsid w:val="00784BD8"/>
    <w:rsid w:val="00790380"/>
    <w:rsid w:val="00792B97"/>
    <w:rsid w:val="00793FDB"/>
    <w:rsid w:val="00794FA6"/>
    <w:rsid w:val="00796A1A"/>
    <w:rsid w:val="007A3DA9"/>
    <w:rsid w:val="007A5C4B"/>
    <w:rsid w:val="007A6694"/>
    <w:rsid w:val="007A7506"/>
    <w:rsid w:val="007A7BFB"/>
    <w:rsid w:val="007B102B"/>
    <w:rsid w:val="007B2419"/>
    <w:rsid w:val="007B2AA0"/>
    <w:rsid w:val="007B3C8B"/>
    <w:rsid w:val="007B41A4"/>
    <w:rsid w:val="007B4C2F"/>
    <w:rsid w:val="007B76BF"/>
    <w:rsid w:val="007C2F3B"/>
    <w:rsid w:val="007C43FC"/>
    <w:rsid w:val="007C4AEF"/>
    <w:rsid w:val="007C4EC0"/>
    <w:rsid w:val="007C6A60"/>
    <w:rsid w:val="007D04FC"/>
    <w:rsid w:val="007D0B44"/>
    <w:rsid w:val="007D0D75"/>
    <w:rsid w:val="007D1801"/>
    <w:rsid w:val="007D1F90"/>
    <w:rsid w:val="007D31CE"/>
    <w:rsid w:val="007D4347"/>
    <w:rsid w:val="007D4931"/>
    <w:rsid w:val="007E0007"/>
    <w:rsid w:val="007E0C1A"/>
    <w:rsid w:val="007E0FB3"/>
    <w:rsid w:val="007E60B7"/>
    <w:rsid w:val="007E7094"/>
    <w:rsid w:val="007E77E0"/>
    <w:rsid w:val="007E7C6C"/>
    <w:rsid w:val="007F048F"/>
    <w:rsid w:val="007F2F24"/>
    <w:rsid w:val="007F32BF"/>
    <w:rsid w:val="007F4078"/>
    <w:rsid w:val="007F7187"/>
    <w:rsid w:val="00800885"/>
    <w:rsid w:val="00801B74"/>
    <w:rsid w:val="00801DA7"/>
    <w:rsid w:val="008047DB"/>
    <w:rsid w:val="008126D5"/>
    <w:rsid w:val="00813ADA"/>
    <w:rsid w:val="00813BB2"/>
    <w:rsid w:val="00816540"/>
    <w:rsid w:val="00816744"/>
    <w:rsid w:val="00821826"/>
    <w:rsid w:val="00821D63"/>
    <w:rsid w:val="00823043"/>
    <w:rsid w:val="00825305"/>
    <w:rsid w:val="00826382"/>
    <w:rsid w:val="00826A4A"/>
    <w:rsid w:val="00830044"/>
    <w:rsid w:val="008325B3"/>
    <w:rsid w:val="00832865"/>
    <w:rsid w:val="00832BDE"/>
    <w:rsid w:val="00834548"/>
    <w:rsid w:val="008357E0"/>
    <w:rsid w:val="00837190"/>
    <w:rsid w:val="00837326"/>
    <w:rsid w:val="00837DAD"/>
    <w:rsid w:val="00841D20"/>
    <w:rsid w:val="008435EB"/>
    <w:rsid w:val="0084633F"/>
    <w:rsid w:val="0085117B"/>
    <w:rsid w:val="00853F7B"/>
    <w:rsid w:val="008544B8"/>
    <w:rsid w:val="008549E4"/>
    <w:rsid w:val="008605CF"/>
    <w:rsid w:val="00861596"/>
    <w:rsid w:val="00862639"/>
    <w:rsid w:val="00862CEB"/>
    <w:rsid w:val="0086327A"/>
    <w:rsid w:val="00863C43"/>
    <w:rsid w:val="008661F3"/>
    <w:rsid w:val="00866315"/>
    <w:rsid w:val="008665AE"/>
    <w:rsid w:val="00870005"/>
    <w:rsid w:val="008732F7"/>
    <w:rsid w:val="00877054"/>
    <w:rsid w:val="00882E1B"/>
    <w:rsid w:val="008841D0"/>
    <w:rsid w:val="00890D97"/>
    <w:rsid w:val="00890ED5"/>
    <w:rsid w:val="008923AF"/>
    <w:rsid w:val="008925AE"/>
    <w:rsid w:val="00892D02"/>
    <w:rsid w:val="00893777"/>
    <w:rsid w:val="008951F5"/>
    <w:rsid w:val="0089536E"/>
    <w:rsid w:val="008958B1"/>
    <w:rsid w:val="008971F1"/>
    <w:rsid w:val="008A12FF"/>
    <w:rsid w:val="008A2136"/>
    <w:rsid w:val="008A30B1"/>
    <w:rsid w:val="008A33CE"/>
    <w:rsid w:val="008A4E4C"/>
    <w:rsid w:val="008A5A2B"/>
    <w:rsid w:val="008A7D26"/>
    <w:rsid w:val="008B11BD"/>
    <w:rsid w:val="008B3105"/>
    <w:rsid w:val="008B3951"/>
    <w:rsid w:val="008B3D82"/>
    <w:rsid w:val="008B5A83"/>
    <w:rsid w:val="008C16EB"/>
    <w:rsid w:val="008C26DE"/>
    <w:rsid w:val="008C2EA6"/>
    <w:rsid w:val="008C3225"/>
    <w:rsid w:val="008C3ED7"/>
    <w:rsid w:val="008C4187"/>
    <w:rsid w:val="008C42CB"/>
    <w:rsid w:val="008C5AEE"/>
    <w:rsid w:val="008D07E6"/>
    <w:rsid w:val="008D0CA9"/>
    <w:rsid w:val="008D4FD3"/>
    <w:rsid w:val="008D5637"/>
    <w:rsid w:val="008D6F03"/>
    <w:rsid w:val="008D7FF2"/>
    <w:rsid w:val="008E08B7"/>
    <w:rsid w:val="008E0EE0"/>
    <w:rsid w:val="008E21BD"/>
    <w:rsid w:val="008E24DF"/>
    <w:rsid w:val="008E2A67"/>
    <w:rsid w:val="008E30AB"/>
    <w:rsid w:val="008E42A8"/>
    <w:rsid w:val="008E62F7"/>
    <w:rsid w:val="008E7610"/>
    <w:rsid w:val="008F226C"/>
    <w:rsid w:val="008F24AD"/>
    <w:rsid w:val="008F584F"/>
    <w:rsid w:val="008F73BE"/>
    <w:rsid w:val="00900483"/>
    <w:rsid w:val="0090203B"/>
    <w:rsid w:val="00902748"/>
    <w:rsid w:val="00902EC1"/>
    <w:rsid w:val="00905540"/>
    <w:rsid w:val="00906A1C"/>
    <w:rsid w:val="00911782"/>
    <w:rsid w:val="00911D8F"/>
    <w:rsid w:val="0091523B"/>
    <w:rsid w:val="00915623"/>
    <w:rsid w:val="0091584D"/>
    <w:rsid w:val="009166B7"/>
    <w:rsid w:val="00916925"/>
    <w:rsid w:val="009170C1"/>
    <w:rsid w:val="00920246"/>
    <w:rsid w:val="009207E3"/>
    <w:rsid w:val="009208A8"/>
    <w:rsid w:val="00920B01"/>
    <w:rsid w:val="00926BAC"/>
    <w:rsid w:val="009307D0"/>
    <w:rsid w:val="00931E74"/>
    <w:rsid w:val="0093393C"/>
    <w:rsid w:val="0093538E"/>
    <w:rsid w:val="009357C2"/>
    <w:rsid w:val="00935FFB"/>
    <w:rsid w:val="00936D2F"/>
    <w:rsid w:val="0093732C"/>
    <w:rsid w:val="009423E5"/>
    <w:rsid w:val="00944C64"/>
    <w:rsid w:val="009450AB"/>
    <w:rsid w:val="00947173"/>
    <w:rsid w:val="009529A1"/>
    <w:rsid w:val="0095303E"/>
    <w:rsid w:val="00954065"/>
    <w:rsid w:val="00955F2C"/>
    <w:rsid w:val="009564B0"/>
    <w:rsid w:val="009620F0"/>
    <w:rsid w:val="009642C3"/>
    <w:rsid w:val="00964BE5"/>
    <w:rsid w:val="009672F3"/>
    <w:rsid w:val="00971853"/>
    <w:rsid w:val="00972AED"/>
    <w:rsid w:val="00973863"/>
    <w:rsid w:val="00974643"/>
    <w:rsid w:val="0097679F"/>
    <w:rsid w:val="00976B66"/>
    <w:rsid w:val="00977178"/>
    <w:rsid w:val="00980776"/>
    <w:rsid w:val="009812EA"/>
    <w:rsid w:val="00981F94"/>
    <w:rsid w:val="00982A60"/>
    <w:rsid w:val="00983E3B"/>
    <w:rsid w:val="009852BA"/>
    <w:rsid w:val="00986AD4"/>
    <w:rsid w:val="00992F79"/>
    <w:rsid w:val="00995AF7"/>
    <w:rsid w:val="009962DE"/>
    <w:rsid w:val="00997C08"/>
    <w:rsid w:val="009A0BA8"/>
    <w:rsid w:val="009A2DAC"/>
    <w:rsid w:val="009A50F7"/>
    <w:rsid w:val="009A54B4"/>
    <w:rsid w:val="009A671A"/>
    <w:rsid w:val="009B1559"/>
    <w:rsid w:val="009B1C93"/>
    <w:rsid w:val="009B2559"/>
    <w:rsid w:val="009C26E9"/>
    <w:rsid w:val="009C4CF1"/>
    <w:rsid w:val="009C4EB6"/>
    <w:rsid w:val="009D10BE"/>
    <w:rsid w:val="009D2384"/>
    <w:rsid w:val="009D2A01"/>
    <w:rsid w:val="009D43F6"/>
    <w:rsid w:val="009D5EC3"/>
    <w:rsid w:val="009D6586"/>
    <w:rsid w:val="009E16F2"/>
    <w:rsid w:val="009E1CEA"/>
    <w:rsid w:val="009E2DD1"/>
    <w:rsid w:val="009E37F3"/>
    <w:rsid w:val="009E3E34"/>
    <w:rsid w:val="009E430D"/>
    <w:rsid w:val="009E468D"/>
    <w:rsid w:val="009E503A"/>
    <w:rsid w:val="009F0A14"/>
    <w:rsid w:val="009F3D5E"/>
    <w:rsid w:val="009F4D95"/>
    <w:rsid w:val="009F5305"/>
    <w:rsid w:val="009F590E"/>
    <w:rsid w:val="009F65B2"/>
    <w:rsid w:val="009F6F17"/>
    <w:rsid w:val="00A0146B"/>
    <w:rsid w:val="00A0366D"/>
    <w:rsid w:val="00A046AC"/>
    <w:rsid w:val="00A073A9"/>
    <w:rsid w:val="00A104D0"/>
    <w:rsid w:val="00A1088D"/>
    <w:rsid w:val="00A1290A"/>
    <w:rsid w:val="00A143DA"/>
    <w:rsid w:val="00A2151D"/>
    <w:rsid w:val="00A228B6"/>
    <w:rsid w:val="00A22D74"/>
    <w:rsid w:val="00A266A7"/>
    <w:rsid w:val="00A270D2"/>
    <w:rsid w:val="00A30EAA"/>
    <w:rsid w:val="00A30F42"/>
    <w:rsid w:val="00A3528E"/>
    <w:rsid w:val="00A36DDD"/>
    <w:rsid w:val="00A378F7"/>
    <w:rsid w:val="00A416DD"/>
    <w:rsid w:val="00A41EBA"/>
    <w:rsid w:val="00A452EC"/>
    <w:rsid w:val="00A45C3B"/>
    <w:rsid w:val="00A47BFD"/>
    <w:rsid w:val="00A502AB"/>
    <w:rsid w:val="00A5130F"/>
    <w:rsid w:val="00A5475A"/>
    <w:rsid w:val="00A54E1E"/>
    <w:rsid w:val="00A55AA4"/>
    <w:rsid w:val="00A6026A"/>
    <w:rsid w:val="00A603A1"/>
    <w:rsid w:val="00A6072D"/>
    <w:rsid w:val="00A64331"/>
    <w:rsid w:val="00A65090"/>
    <w:rsid w:val="00A70D3D"/>
    <w:rsid w:val="00A71C06"/>
    <w:rsid w:val="00A725E6"/>
    <w:rsid w:val="00A73FDF"/>
    <w:rsid w:val="00A75783"/>
    <w:rsid w:val="00A760A2"/>
    <w:rsid w:val="00A76D2F"/>
    <w:rsid w:val="00A76E7A"/>
    <w:rsid w:val="00A81163"/>
    <w:rsid w:val="00A84237"/>
    <w:rsid w:val="00A8478C"/>
    <w:rsid w:val="00A84F7B"/>
    <w:rsid w:val="00A85A26"/>
    <w:rsid w:val="00A8609B"/>
    <w:rsid w:val="00A87C69"/>
    <w:rsid w:val="00A959F4"/>
    <w:rsid w:val="00A96A85"/>
    <w:rsid w:val="00A976F0"/>
    <w:rsid w:val="00AA0FB3"/>
    <w:rsid w:val="00AA1015"/>
    <w:rsid w:val="00AA2BBE"/>
    <w:rsid w:val="00AA4962"/>
    <w:rsid w:val="00AA530B"/>
    <w:rsid w:val="00AA6EC3"/>
    <w:rsid w:val="00AB104A"/>
    <w:rsid w:val="00AB1B92"/>
    <w:rsid w:val="00AB4CE6"/>
    <w:rsid w:val="00AC33E8"/>
    <w:rsid w:val="00AC799B"/>
    <w:rsid w:val="00AD1D82"/>
    <w:rsid w:val="00AD25F4"/>
    <w:rsid w:val="00AD26F2"/>
    <w:rsid w:val="00AD43CB"/>
    <w:rsid w:val="00AD7A5A"/>
    <w:rsid w:val="00AD7AD5"/>
    <w:rsid w:val="00AE040E"/>
    <w:rsid w:val="00AE1A39"/>
    <w:rsid w:val="00AE1E21"/>
    <w:rsid w:val="00AE407E"/>
    <w:rsid w:val="00AF09BE"/>
    <w:rsid w:val="00AF749C"/>
    <w:rsid w:val="00AF76D0"/>
    <w:rsid w:val="00B01274"/>
    <w:rsid w:val="00B01BFA"/>
    <w:rsid w:val="00B026E1"/>
    <w:rsid w:val="00B03E59"/>
    <w:rsid w:val="00B05013"/>
    <w:rsid w:val="00B12319"/>
    <w:rsid w:val="00B12AAC"/>
    <w:rsid w:val="00B15AD0"/>
    <w:rsid w:val="00B20D99"/>
    <w:rsid w:val="00B23BE6"/>
    <w:rsid w:val="00B23C95"/>
    <w:rsid w:val="00B242F8"/>
    <w:rsid w:val="00B306BA"/>
    <w:rsid w:val="00B34BF5"/>
    <w:rsid w:val="00B409D2"/>
    <w:rsid w:val="00B445FC"/>
    <w:rsid w:val="00B44C51"/>
    <w:rsid w:val="00B44E6C"/>
    <w:rsid w:val="00B4713B"/>
    <w:rsid w:val="00B52018"/>
    <w:rsid w:val="00B52DE7"/>
    <w:rsid w:val="00B5375A"/>
    <w:rsid w:val="00B53E46"/>
    <w:rsid w:val="00B55244"/>
    <w:rsid w:val="00B56FB6"/>
    <w:rsid w:val="00B57682"/>
    <w:rsid w:val="00B61CFC"/>
    <w:rsid w:val="00B62098"/>
    <w:rsid w:val="00B63D62"/>
    <w:rsid w:val="00B72243"/>
    <w:rsid w:val="00B764C1"/>
    <w:rsid w:val="00B83E18"/>
    <w:rsid w:val="00B841F4"/>
    <w:rsid w:val="00B855C8"/>
    <w:rsid w:val="00B8571F"/>
    <w:rsid w:val="00B87245"/>
    <w:rsid w:val="00B8754F"/>
    <w:rsid w:val="00B8772A"/>
    <w:rsid w:val="00B90DAB"/>
    <w:rsid w:val="00B91009"/>
    <w:rsid w:val="00B91BF1"/>
    <w:rsid w:val="00B928CE"/>
    <w:rsid w:val="00B961E5"/>
    <w:rsid w:val="00BA098D"/>
    <w:rsid w:val="00BA1023"/>
    <w:rsid w:val="00BA45CE"/>
    <w:rsid w:val="00BA4750"/>
    <w:rsid w:val="00BA4C04"/>
    <w:rsid w:val="00BA5DEF"/>
    <w:rsid w:val="00BA6418"/>
    <w:rsid w:val="00BA660E"/>
    <w:rsid w:val="00BA7390"/>
    <w:rsid w:val="00BA7D7B"/>
    <w:rsid w:val="00BB081E"/>
    <w:rsid w:val="00BB18B3"/>
    <w:rsid w:val="00BB1A51"/>
    <w:rsid w:val="00BB389F"/>
    <w:rsid w:val="00BB41D8"/>
    <w:rsid w:val="00BB6360"/>
    <w:rsid w:val="00BC239B"/>
    <w:rsid w:val="00BC2561"/>
    <w:rsid w:val="00BC4A36"/>
    <w:rsid w:val="00BC58A9"/>
    <w:rsid w:val="00BC7B5F"/>
    <w:rsid w:val="00BD0704"/>
    <w:rsid w:val="00BD1121"/>
    <w:rsid w:val="00BD1FBB"/>
    <w:rsid w:val="00BD33C4"/>
    <w:rsid w:val="00BD4886"/>
    <w:rsid w:val="00BD4B50"/>
    <w:rsid w:val="00BD54FB"/>
    <w:rsid w:val="00BD78F6"/>
    <w:rsid w:val="00BD7B3C"/>
    <w:rsid w:val="00BE02A3"/>
    <w:rsid w:val="00BE04E5"/>
    <w:rsid w:val="00BE1741"/>
    <w:rsid w:val="00BE2DE4"/>
    <w:rsid w:val="00BE2F1F"/>
    <w:rsid w:val="00BF02F0"/>
    <w:rsid w:val="00BF6591"/>
    <w:rsid w:val="00BF7D77"/>
    <w:rsid w:val="00C009B6"/>
    <w:rsid w:val="00C0262C"/>
    <w:rsid w:val="00C03714"/>
    <w:rsid w:val="00C03AA5"/>
    <w:rsid w:val="00C04408"/>
    <w:rsid w:val="00C0552C"/>
    <w:rsid w:val="00C056B4"/>
    <w:rsid w:val="00C07C16"/>
    <w:rsid w:val="00C10A65"/>
    <w:rsid w:val="00C114B1"/>
    <w:rsid w:val="00C12AC7"/>
    <w:rsid w:val="00C12BCD"/>
    <w:rsid w:val="00C13B7D"/>
    <w:rsid w:val="00C1456E"/>
    <w:rsid w:val="00C14626"/>
    <w:rsid w:val="00C175F9"/>
    <w:rsid w:val="00C205CF"/>
    <w:rsid w:val="00C2106F"/>
    <w:rsid w:val="00C26689"/>
    <w:rsid w:val="00C30CF0"/>
    <w:rsid w:val="00C30E54"/>
    <w:rsid w:val="00C32E3A"/>
    <w:rsid w:val="00C3417E"/>
    <w:rsid w:val="00C35024"/>
    <w:rsid w:val="00C364EE"/>
    <w:rsid w:val="00C36D59"/>
    <w:rsid w:val="00C43A42"/>
    <w:rsid w:val="00C443D1"/>
    <w:rsid w:val="00C44AE3"/>
    <w:rsid w:val="00C458CC"/>
    <w:rsid w:val="00C45C68"/>
    <w:rsid w:val="00C532FB"/>
    <w:rsid w:val="00C53DE0"/>
    <w:rsid w:val="00C54036"/>
    <w:rsid w:val="00C56791"/>
    <w:rsid w:val="00C5697F"/>
    <w:rsid w:val="00C63587"/>
    <w:rsid w:val="00C64D86"/>
    <w:rsid w:val="00C73E07"/>
    <w:rsid w:val="00C73EE0"/>
    <w:rsid w:val="00C751BA"/>
    <w:rsid w:val="00C76D6F"/>
    <w:rsid w:val="00C77FE2"/>
    <w:rsid w:val="00C81088"/>
    <w:rsid w:val="00C81B41"/>
    <w:rsid w:val="00C838F4"/>
    <w:rsid w:val="00C84740"/>
    <w:rsid w:val="00C86EB5"/>
    <w:rsid w:val="00C873B0"/>
    <w:rsid w:val="00C92760"/>
    <w:rsid w:val="00C92995"/>
    <w:rsid w:val="00C93B0A"/>
    <w:rsid w:val="00C94353"/>
    <w:rsid w:val="00C9766E"/>
    <w:rsid w:val="00CA0785"/>
    <w:rsid w:val="00CA0B3A"/>
    <w:rsid w:val="00CA174B"/>
    <w:rsid w:val="00CA3C9C"/>
    <w:rsid w:val="00CA4B42"/>
    <w:rsid w:val="00CA620D"/>
    <w:rsid w:val="00CA7383"/>
    <w:rsid w:val="00CB007C"/>
    <w:rsid w:val="00CB00CE"/>
    <w:rsid w:val="00CB11BD"/>
    <w:rsid w:val="00CB27F6"/>
    <w:rsid w:val="00CB2D54"/>
    <w:rsid w:val="00CB431D"/>
    <w:rsid w:val="00CC0D41"/>
    <w:rsid w:val="00CC16E3"/>
    <w:rsid w:val="00CC1928"/>
    <w:rsid w:val="00CC199F"/>
    <w:rsid w:val="00CC2824"/>
    <w:rsid w:val="00CC4252"/>
    <w:rsid w:val="00CD24E7"/>
    <w:rsid w:val="00CD27DB"/>
    <w:rsid w:val="00CD2D65"/>
    <w:rsid w:val="00CD4FE0"/>
    <w:rsid w:val="00CD511D"/>
    <w:rsid w:val="00CD5992"/>
    <w:rsid w:val="00CD6255"/>
    <w:rsid w:val="00CD7339"/>
    <w:rsid w:val="00CE08ED"/>
    <w:rsid w:val="00CE2B01"/>
    <w:rsid w:val="00CE2B62"/>
    <w:rsid w:val="00CE3563"/>
    <w:rsid w:val="00CE380B"/>
    <w:rsid w:val="00CE42D6"/>
    <w:rsid w:val="00CF0898"/>
    <w:rsid w:val="00CF35DE"/>
    <w:rsid w:val="00CF37C8"/>
    <w:rsid w:val="00CF423A"/>
    <w:rsid w:val="00CF4D83"/>
    <w:rsid w:val="00CF55A2"/>
    <w:rsid w:val="00CF6A05"/>
    <w:rsid w:val="00CF78B0"/>
    <w:rsid w:val="00D01136"/>
    <w:rsid w:val="00D02FBD"/>
    <w:rsid w:val="00D0381C"/>
    <w:rsid w:val="00D04DC2"/>
    <w:rsid w:val="00D07ADA"/>
    <w:rsid w:val="00D105B3"/>
    <w:rsid w:val="00D10D00"/>
    <w:rsid w:val="00D11D1A"/>
    <w:rsid w:val="00D1269A"/>
    <w:rsid w:val="00D21C56"/>
    <w:rsid w:val="00D24E7A"/>
    <w:rsid w:val="00D32A1F"/>
    <w:rsid w:val="00D34BAD"/>
    <w:rsid w:val="00D359DD"/>
    <w:rsid w:val="00D361E7"/>
    <w:rsid w:val="00D36926"/>
    <w:rsid w:val="00D40237"/>
    <w:rsid w:val="00D41632"/>
    <w:rsid w:val="00D41F4D"/>
    <w:rsid w:val="00D42116"/>
    <w:rsid w:val="00D44B06"/>
    <w:rsid w:val="00D4568C"/>
    <w:rsid w:val="00D46DBC"/>
    <w:rsid w:val="00D50231"/>
    <w:rsid w:val="00D50682"/>
    <w:rsid w:val="00D51651"/>
    <w:rsid w:val="00D519CA"/>
    <w:rsid w:val="00D52269"/>
    <w:rsid w:val="00D55915"/>
    <w:rsid w:val="00D55D72"/>
    <w:rsid w:val="00D578A9"/>
    <w:rsid w:val="00D57FA9"/>
    <w:rsid w:val="00D622D9"/>
    <w:rsid w:val="00D6236E"/>
    <w:rsid w:val="00D642C3"/>
    <w:rsid w:val="00D71598"/>
    <w:rsid w:val="00D715DA"/>
    <w:rsid w:val="00D7258A"/>
    <w:rsid w:val="00D72CA8"/>
    <w:rsid w:val="00D7309B"/>
    <w:rsid w:val="00D75B92"/>
    <w:rsid w:val="00D842A9"/>
    <w:rsid w:val="00D845ED"/>
    <w:rsid w:val="00D85D0F"/>
    <w:rsid w:val="00D9123E"/>
    <w:rsid w:val="00D91904"/>
    <w:rsid w:val="00D92F3B"/>
    <w:rsid w:val="00D9483C"/>
    <w:rsid w:val="00D94865"/>
    <w:rsid w:val="00D949BB"/>
    <w:rsid w:val="00D952D8"/>
    <w:rsid w:val="00D955F8"/>
    <w:rsid w:val="00D961D7"/>
    <w:rsid w:val="00D971A1"/>
    <w:rsid w:val="00DA0FCE"/>
    <w:rsid w:val="00DA55F5"/>
    <w:rsid w:val="00DB3284"/>
    <w:rsid w:val="00DB4820"/>
    <w:rsid w:val="00DB4E1C"/>
    <w:rsid w:val="00DB6680"/>
    <w:rsid w:val="00DB7038"/>
    <w:rsid w:val="00DB7207"/>
    <w:rsid w:val="00DB7B57"/>
    <w:rsid w:val="00DC17B0"/>
    <w:rsid w:val="00DC2BF0"/>
    <w:rsid w:val="00DC355B"/>
    <w:rsid w:val="00DC4C91"/>
    <w:rsid w:val="00DD26FE"/>
    <w:rsid w:val="00DD66AF"/>
    <w:rsid w:val="00DE0D76"/>
    <w:rsid w:val="00DE230F"/>
    <w:rsid w:val="00DE537A"/>
    <w:rsid w:val="00DE5F6F"/>
    <w:rsid w:val="00DE7559"/>
    <w:rsid w:val="00DF02F0"/>
    <w:rsid w:val="00DF16B9"/>
    <w:rsid w:val="00DF1731"/>
    <w:rsid w:val="00DF23B4"/>
    <w:rsid w:val="00DF6664"/>
    <w:rsid w:val="00DF6A3C"/>
    <w:rsid w:val="00E01179"/>
    <w:rsid w:val="00E04102"/>
    <w:rsid w:val="00E045BE"/>
    <w:rsid w:val="00E051CE"/>
    <w:rsid w:val="00E055BE"/>
    <w:rsid w:val="00E05FF7"/>
    <w:rsid w:val="00E06190"/>
    <w:rsid w:val="00E10461"/>
    <w:rsid w:val="00E118A8"/>
    <w:rsid w:val="00E11B5A"/>
    <w:rsid w:val="00E14C99"/>
    <w:rsid w:val="00E201E8"/>
    <w:rsid w:val="00E21DEE"/>
    <w:rsid w:val="00E2270C"/>
    <w:rsid w:val="00E25569"/>
    <w:rsid w:val="00E25AD4"/>
    <w:rsid w:val="00E3034A"/>
    <w:rsid w:val="00E320ED"/>
    <w:rsid w:val="00E326E1"/>
    <w:rsid w:val="00E34029"/>
    <w:rsid w:val="00E34068"/>
    <w:rsid w:val="00E34E33"/>
    <w:rsid w:val="00E34F03"/>
    <w:rsid w:val="00E352FF"/>
    <w:rsid w:val="00E37541"/>
    <w:rsid w:val="00E40D21"/>
    <w:rsid w:val="00E44C6B"/>
    <w:rsid w:val="00E5307A"/>
    <w:rsid w:val="00E55363"/>
    <w:rsid w:val="00E605C3"/>
    <w:rsid w:val="00E6172D"/>
    <w:rsid w:val="00E62822"/>
    <w:rsid w:val="00E62DEB"/>
    <w:rsid w:val="00E62F68"/>
    <w:rsid w:val="00E67974"/>
    <w:rsid w:val="00E70ED2"/>
    <w:rsid w:val="00E72F9D"/>
    <w:rsid w:val="00E731BF"/>
    <w:rsid w:val="00E7398B"/>
    <w:rsid w:val="00E73B26"/>
    <w:rsid w:val="00E73B5D"/>
    <w:rsid w:val="00E747F2"/>
    <w:rsid w:val="00E75180"/>
    <w:rsid w:val="00E76949"/>
    <w:rsid w:val="00E769EB"/>
    <w:rsid w:val="00E76BE8"/>
    <w:rsid w:val="00E80096"/>
    <w:rsid w:val="00E80E2B"/>
    <w:rsid w:val="00E818C2"/>
    <w:rsid w:val="00E81F6A"/>
    <w:rsid w:val="00E81FD2"/>
    <w:rsid w:val="00E858F2"/>
    <w:rsid w:val="00E85EC9"/>
    <w:rsid w:val="00E86BCA"/>
    <w:rsid w:val="00E87B75"/>
    <w:rsid w:val="00E9324B"/>
    <w:rsid w:val="00E95234"/>
    <w:rsid w:val="00E96EB6"/>
    <w:rsid w:val="00EA0967"/>
    <w:rsid w:val="00EA144D"/>
    <w:rsid w:val="00EA31AB"/>
    <w:rsid w:val="00EA3EAC"/>
    <w:rsid w:val="00EA4786"/>
    <w:rsid w:val="00EA5CE4"/>
    <w:rsid w:val="00EA6503"/>
    <w:rsid w:val="00EA710F"/>
    <w:rsid w:val="00EA71DD"/>
    <w:rsid w:val="00EA73DC"/>
    <w:rsid w:val="00EB29AE"/>
    <w:rsid w:val="00EB2B1C"/>
    <w:rsid w:val="00EB3EAE"/>
    <w:rsid w:val="00EB427E"/>
    <w:rsid w:val="00EB6BEC"/>
    <w:rsid w:val="00EC31D0"/>
    <w:rsid w:val="00EC3CD4"/>
    <w:rsid w:val="00EC426B"/>
    <w:rsid w:val="00EC4EA9"/>
    <w:rsid w:val="00EC4FC7"/>
    <w:rsid w:val="00EC5250"/>
    <w:rsid w:val="00EC62F6"/>
    <w:rsid w:val="00EC72DA"/>
    <w:rsid w:val="00EC771B"/>
    <w:rsid w:val="00ED03C1"/>
    <w:rsid w:val="00ED1546"/>
    <w:rsid w:val="00ED2998"/>
    <w:rsid w:val="00ED3731"/>
    <w:rsid w:val="00ED3B1D"/>
    <w:rsid w:val="00ED5930"/>
    <w:rsid w:val="00ED728A"/>
    <w:rsid w:val="00EE176A"/>
    <w:rsid w:val="00EE1FBE"/>
    <w:rsid w:val="00EE2B8B"/>
    <w:rsid w:val="00EE2F85"/>
    <w:rsid w:val="00EE5388"/>
    <w:rsid w:val="00EE68B0"/>
    <w:rsid w:val="00EE7334"/>
    <w:rsid w:val="00EF0734"/>
    <w:rsid w:val="00EF0C16"/>
    <w:rsid w:val="00EF1688"/>
    <w:rsid w:val="00EF2FE2"/>
    <w:rsid w:val="00EF6299"/>
    <w:rsid w:val="00EF6F77"/>
    <w:rsid w:val="00F02C4E"/>
    <w:rsid w:val="00F0408B"/>
    <w:rsid w:val="00F058CC"/>
    <w:rsid w:val="00F05A4D"/>
    <w:rsid w:val="00F11D4A"/>
    <w:rsid w:val="00F145EE"/>
    <w:rsid w:val="00F152E9"/>
    <w:rsid w:val="00F15987"/>
    <w:rsid w:val="00F23AB6"/>
    <w:rsid w:val="00F249DB"/>
    <w:rsid w:val="00F24B86"/>
    <w:rsid w:val="00F25ACA"/>
    <w:rsid w:val="00F2663D"/>
    <w:rsid w:val="00F3055A"/>
    <w:rsid w:val="00F30969"/>
    <w:rsid w:val="00F30F7E"/>
    <w:rsid w:val="00F3301F"/>
    <w:rsid w:val="00F34675"/>
    <w:rsid w:val="00F35731"/>
    <w:rsid w:val="00F37C53"/>
    <w:rsid w:val="00F40550"/>
    <w:rsid w:val="00F40948"/>
    <w:rsid w:val="00F40A70"/>
    <w:rsid w:val="00F43250"/>
    <w:rsid w:val="00F45721"/>
    <w:rsid w:val="00F45D60"/>
    <w:rsid w:val="00F4669E"/>
    <w:rsid w:val="00F515FC"/>
    <w:rsid w:val="00F53133"/>
    <w:rsid w:val="00F5553F"/>
    <w:rsid w:val="00F60515"/>
    <w:rsid w:val="00F61F22"/>
    <w:rsid w:val="00F62168"/>
    <w:rsid w:val="00F62F7F"/>
    <w:rsid w:val="00F63DC9"/>
    <w:rsid w:val="00F64A16"/>
    <w:rsid w:val="00F64CA4"/>
    <w:rsid w:val="00F65A46"/>
    <w:rsid w:val="00F701F1"/>
    <w:rsid w:val="00F7090B"/>
    <w:rsid w:val="00F7292F"/>
    <w:rsid w:val="00F7656F"/>
    <w:rsid w:val="00F8029A"/>
    <w:rsid w:val="00F8442D"/>
    <w:rsid w:val="00F8489E"/>
    <w:rsid w:val="00F85E4A"/>
    <w:rsid w:val="00F85EEB"/>
    <w:rsid w:val="00F86E92"/>
    <w:rsid w:val="00F901FC"/>
    <w:rsid w:val="00F914A5"/>
    <w:rsid w:val="00F94592"/>
    <w:rsid w:val="00F94906"/>
    <w:rsid w:val="00FA0670"/>
    <w:rsid w:val="00FA1046"/>
    <w:rsid w:val="00FA1C17"/>
    <w:rsid w:val="00FA213D"/>
    <w:rsid w:val="00FA21E3"/>
    <w:rsid w:val="00FA2CEF"/>
    <w:rsid w:val="00FA454B"/>
    <w:rsid w:val="00FA7727"/>
    <w:rsid w:val="00FB1495"/>
    <w:rsid w:val="00FB191F"/>
    <w:rsid w:val="00FB356C"/>
    <w:rsid w:val="00FB4A79"/>
    <w:rsid w:val="00FB515B"/>
    <w:rsid w:val="00FB648E"/>
    <w:rsid w:val="00FB7CE7"/>
    <w:rsid w:val="00FC0F00"/>
    <w:rsid w:val="00FC1497"/>
    <w:rsid w:val="00FC1A20"/>
    <w:rsid w:val="00FC1FAD"/>
    <w:rsid w:val="00FC3651"/>
    <w:rsid w:val="00FC490B"/>
    <w:rsid w:val="00FC4A7B"/>
    <w:rsid w:val="00FC68BF"/>
    <w:rsid w:val="00FD4EA0"/>
    <w:rsid w:val="00FD4FFC"/>
    <w:rsid w:val="00FD697B"/>
    <w:rsid w:val="00FD6B59"/>
    <w:rsid w:val="00FD731D"/>
    <w:rsid w:val="00FE01FD"/>
    <w:rsid w:val="00FE022B"/>
    <w:rsid w:val="00FE093F"/>
    <w:rsid w:val="00FE0B28"/>
    <w:rsid w:val="00FE17FA"/>
    <w:rsid w:val="00FE29CC"/>
    <w:rsid w:val="00FE2A55"/>
    <w:rsid w:val="00FE3349"/>
    <w:rsid w:val="00FE43BC"/>
    <w:rsid w:val="00FE6F73"/>
    <w:rsid w:val="00FE7EE1"/>
    <w:rsid w:val="00FF013B"/>
    <w:rsid w:val="00FF3251"/>
    <w:rsid w:val="00FF664D"/>
    <w:rsid w:val="00FF77C1"/>
    <w:rsid w:val="00FF786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90E"/>
    <w:pPr>
      <w:spacing w:before="120" w:after="120" w:line="360" w:lineRule="auto"/>
      <w:jc w:val="both"/>
    </w:pPr>
    <w:rPr>
      <w:rFonts w:ascii="Times New Roman" w:eastAsia="Times New Roman" w:hAnsi="Times New Roman"/>
      <w:sz w:val="24"/>
      <w:szCs w:val="24"/>
    </w:rPr>
  </w:style>
  <w:style w:type="paragraph" w:styleId="Ttulo1">
    <w:name w:val="heading 1"/>
    <w:basedOn w:val="Normal"/>
    <w:next w:val="Normal"/>
    <w:link w:val="Ttulo1Car"/>
    <w:uiPriority w:val="9"/>
    <w:qFormat/>
    <w:rsid w:val="00B61CFC"/>
    <w:pPr>
      <w:keepNext/>
      <w:numPr>
        <w:numId w:val="3"/>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B61CFC"/>
    <w:pPr>
      <w:keepNext/>
      <w:numPr>
        <w:ilvl w:val="1"/>
        <w:numId w:val="3"/>
      </w:numPr>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B61CFC"/>
    <w:pPr>
      <w:keepNext/>
      <w:numPr>
        <w:ilvl w:val="2"/>
        <w:numId w:val="3"/>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B61CFC"/>
    <w:pPr>
      <w:numPr>
        <w:ilvl w:val="3"/>
        <w:numId w:val="3"/>
      </w:numPr>
      <w:ind w:left="851" w:hanging="851"/>
      <w:outlineLvl w:val="3"/>
    </w:pPr>
  </w:style>
  <w:style w:type="paragraph" w:styleId="Ttulo5">
    <w:name w:val="heading 5"/>
    <w:basedOn w:val="Normal"/>
    <w:next w:val="Normal"/>
    <w:link w:val="Ttulo5Car"/>
    <w:uiPriority w:val="9"/>
    <w:semiHidden/>
    <w:unhideWhenUsed/>
    <w:rsid w:val="00B61CFC"/>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B61CFC"/>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B61CFC"/>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B61CFC"/>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B61CFC"/>
    <w:rPr>
      <w:rFonts w:ascii="Times New Roman" w:eastAsia="Times New Roman" w:hAnsi="Times New Roman"/>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BA7390"/>
    <w:pPr>
      <w:jc w:val="left"/>
    </w:pPr>
    <w:rPr>
      <w:rFonts w:asciiTheme="minorHAnsi" w:hAnsiTheme="minorHAnsi" w:cstheme="minorHAnsi"/>
      <w:b/>
      <w:bCs/>
      <w:caps/>
      <w:sz w:val="20"/>
      <w:szCs w:val="20"/>
    </w:rPr>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B61CFC"/>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1526D9"/>
    <w:pPr>
      <w:spacing w:before="0" w:after="0"/>
      <w:ind w:left="480"/>
      <w:jc w:val="left"/>
    </w:pPr>
    <w:rPr>
      <w:rFonts w:asciiTheme="minorHAnsi" w:hAnsiTheme="minorHAnsi" w:cstheme="minorHAnsi"/>
      <w:i/>
      <w:iCs/>
      <w:sz w:val="20"/>
      <w:szCs w:val="20"/>
    </w:r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spacing w:before="0" w:after="0"/>
      <w:ind w:left="720"/>
      <w:jc w:val="left"/>
    </w:pPr>
    <w:rPr>
      <w:rFonts w:asciiTheme="minorHAnsi" w:hAnsiTheme="minorHAnsi" w:cstheme="minorHAnsi"/>
      <w:sz w:val="18"/>
      <w:szCs w:val="18"/>
    </w:r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C35024"/>
    <w:pPr>
      <w:jc w:val="left"/>
    </w:pPr>
    <w:rPr>
      <w:i/>
      <w:iCs/>
      <w:lang w:val="es-US"/>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C35024"/>
    <w:rPr>
      <w:rFonts w:ascii="Times New Roman" w:eastAsia="Times New Roman" w:hAnsi="Times New Roman"/>
      <w:i/>
      <w:iCs/>
      <w:sz w:val="24"/>
      <w:szCs w:val="24"/>
      <w:lang w:val="es-US"/>
    </w:rPr>
  </w:style>
  <w:style w:type="paragraph" w:styleId="TDC8">
    <w:name w:val="toc 8"/>
    <w:basedOn w:val="Normal"/>
    <w:next w:val="Normal"/>
    <w:autoRedefine/>
    <w:uiPriority w:val="39"/>
    <w:unhideWhenUsed/>
    <w:rsid w:val="001C2AB4"/>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0A65"/>
    <w:pPr>
      <w:spacing w:before="0" w:after="0"/>
      <w:ind w:left="1920"/>
      <w:jc w:val="left"/>
    </w:pPr>
    <w:rPr>
      <w:rFonts w:asciiTheme="minorHAnsi" w:hAnsiTheme="minorHAnsi" w:cstheme="minorHAnsi"/>
      <w:sz w:val="18"/>
      <w:szCs w:val="18"/>
    </w:r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link w:val="PrrafodelistaCar"/>
    <w:uiPriority w:val="99"/>
    <w:qFormat/>
    <w:rsid w:val="007F32BF"/>
    <w:pPr>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B61CFC"/>
    <w:pPr>
      <w:numPr>
        <w:numId w:val="0"/>
      </w:numPr>
    </w:p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ind w:left="360"/>
    </w:pPr>
  </w:style>
  <w:style w:type="paragraph" w:customStyle="1" w:styleId="Default">
    <w:name w:val="Default"/>
    <w:rsid w:val="00412912"/>
    <w:pPr>
      <w:autoSpaceDE w:val="0"/>
      <w:autoSpaceDN w:val="0"/>
      <w:adjustRightInd w:val="0"/>
    </w:pPr>
    <w:rPr>
      <w:rFonts w:cs="Calibri"/>
      <w:color w:val="000000"/>
      <w:sz w:val="24"/>
      <w:szCs w:val="24"/>
      <w:lang w:val="es-ES_tradnl"/>
    </w:rPr>
  </w:style>
  <w:style w:type="paragraph" w:customStyle="1" w:styleId="TFMprrafo">
    <w:name w:val="TFM párrafo"/>
    <w:basedOn w:val="Normal"/>
    <w:qFormat/>
    <w:rsid w:val="00BD78F6"/>
    <w:pPr>
      <w:spacing w:before="100" w:beforeAutospacing="1" w:after="100" w:afterAutospacing="1"/>
    </w:pPr>
    <w:rPr>
      <w:rFonts w:ascii="Georgia" w:hAnsi="Georgia" w:cs="Arial"/>
      <w:sz w:val="22"/>
      <w:szCs w:val="22"/>
      <w:lang w:eastAsia="en-US" w:bidi="en-US"/>
    </w:rPr>
  </w:style>
  <w:style w:type="character" w:styleId="Mencinsinresolver">
    <w:name w:val="Unresolved Mention"/>
    <w:basedOn w:val="Fuentedeprrafopredeter"/>
    <w:uiPriority w:val="99"/>
    <w:semiHidden/>
    <w:unhideWhenUsed/>
    <w:rsid w:val="0012214A"/>
    <w:rPr>
      <w:color w:val="605E5C"/>
      <w:shd w:val="clear" w:color="auto" w:fill="E1DFDD"/>
    </w:rPr>
  </w:style>
  <w:style w:type="character" w:customStyle="1" w:styleId="Estilo13">
    <w:name w:val="Estilo13"/>
    <w:basedOn w:val="Fuentedeprrafopredeter"/>
    <w:uiPriority w:val="1"/>
    <w:rsid w:val="00B44E6C"/>
    <w:rPr>
      <w:rFonts w:ascii="Times New Roman" w:hAnsi="Times New Roman"/>
      <w:sz w:val="24"/>
    </w:rPr>
  </w:style>
  <w:style w:type="character" w:customStyle="1" w:styleId="Estilo9">
    <w:name w:val="Estilo9"/>
    <w:basedOn w:val="Fuentedeprrafopredeter"/>
    <w:uiPriority w:val="1"/>
    <w:rsid w:val="00B44E6C"/>
    <w:rPr>
      <w:rFonts w:ascii="Times New Roman" w:hAnsi="Times New Roman"/>
      <w:b/>
      <w:sz w:val="28"/>
    </w:rPr>
  </w:style>
  <w:style w:type="character" w:customStyle="1" w:styleId="Estilo10">
    <w:name w:val="Estilo10"/>
    <w:basedOn w:val="Fuentedeprrafopredeter"/>
    <w:uiPriority w:val="1"/>
    <w:rsid w:val="00B44E6C"/>
    <w:rPr>
      <w:rFonts w:ascii="Times New Roman" w:hAnsi="Times New Roman"/>
      <w:sz w:val="28"/>
    </w:rPr>
  </w:style>
  <w:style w:type="character" w:customStyle="1" w:styleId="Estilo12">
    <w:name w:val="Estilo12"/>
    <w:basedOn w:val="Fuentedeprrafopredeter"/>
    <w:uiPriority w:val="1"/>
    <w:rsid w:val="00B44E6C"/>
    <w:rPr>
      <w:rFonts w:ascii="Times New Roman" w:hAnsi="Times New Roman"/>
      <w:sz w:val="24"/>
    </w:rPr>
  </w:style>
  <w:style w:type="character" w:customStyle="1" w:styleId="Estilo1">
    <w:name w:val="Estilo1"/>
    <w:basedOn w:val="Fuentedeprrafopredeter"/>
    <w:uiPriority w:val="1"/>
    <w:rsid w:val="00B44E6C"/>
    <w:rPr>
      <w:rFonts w:ascii="Times New Roman" w:hAnsi="Times New Roman"/>
      <w:b/>
      <w:sz w:val="28"/>
    </w:rPr>
  </w:style>
  <w:style w:type="paragraph" w:customStyle="1" w:styleId="TITULOSS">
    <w:name w:val="TITULOSS"/>
    <w:basedOn w:val="Normal"/>
    <w:link w:val="TITULOSSCar"/>
    <w:qFormat/>
    <w:rsid w:val="001C02FD"/>
    <w:pPr>
      <w:spacing w:before="0" w:after="0" w:line="240" w:lineRule="auto"/>
      <w:jc w:val="center"/>
    </w:pPr>
    <w:rPr>
      <w:b/>
      <w:bCs/>
      <w:sz w:val="36"/>
      <w:szCs w:val="36"/>
    </w:rPr>
  </w:style>
  <w:style w:type="character" w:customStyle="1" w:styleId="TITULOSSCar">
    <w:name w:val="TITULOSS Car"/>
    <w:basedOn w:val="Fuentedeprrafopredeter"/>
    <w:link w:val="TITULOSS"/>
    <w:rsid w:val="001C02FD"/>
    <w:rPr>
      <w:rFonts w:ascii="Times New Roman" w:eastAsia="Times New Roman" w:hAnsi="Times New Roman"/>
      <w:b/>
      <w:bCs/>
      <w:sz w:val="36"/>
      <w:szCs w:val="36"/>
    </w:rPr>
  </w:style>
  <w:style w:type="paragraph" w:customStyle="1" w:styleId="Subti">
    <w:name w:val="Subti"/>
    <w:basedOn w:val="Prrafodelista"/>
    <w:link w:val="SubtiCar"/>
    <w:qFormat/>
    <w:rsid w:val="00695F9C"/>
    <w:pPr>
      <w:spacing w:before="0" w:after="0" w:line="240" w:lineRule="auto"/>
      <w:jc w:val="left"/>
    </w:pPr>
  </w:style>
  <w:style w:type="character" w:customStyle="1" w:styleId="PrrafodelistaCar">
    <w:name w:val="Párrafo de lista Car"/>
    <w:basedOn w:val="Fuentedeprrafopredeter"/>
    <w:link w:val="Prrafodelista"/>
    <w:uiPriority w:val="99"/>
    <w:rsid w:val="007F32BF"/>
    <w:rPr>
      <w:rFonts w:ascii="Times New Roman" w:eastAsia="Times New Roman" w:hAnsi="Times New Roman"/>
      <w:sz w:val="24"/>
      <w:szCs w:val="24"/>
    </w:rPr>
  </w:style>
  <w:style w:type="character" w:customStyle="1" w:styleId="SubtiCar">
    <w:name w:val="Subti Car"/>
    <w:basedOn w:val="PrrafodelistaCar"/>
    <w:link w:val="Subti"/>
    <w:rsid w:val="00D50682"/>
    <w:rPr>
      <w:rFonts w:ascii="Times New Roman" w:eastAsia="Times New Roman" w:hAnsi="Times New Roman"/>
      <w:sz w:val="24"/>
      <w:szCs w:val="24"/>
    </w:rPr>
  </w:style>
  <w:style w:type="paragraph" w:styleId="NormalWeb">
    <w:name w:val="Normal (Web)"/>
    <w:basedOn w:val="Normal"/>
    <w:uiPriority w:val="99"/>
    <w:unhideWhenUsed/>
    <w:rsid w:val="00C9766E"/>
    <w:pPr>
      <w:spacing w:before="100" w:beforeAutospacing="1" w:after="100" w:afterAutospacing="1" w:line="240" w:lineRule="auto"/>
      <w:jc w:val="left"/>
    </w:pPr>
    <w:rPr>
      <w:lang w:val="es-US" w:eastAsia="es-US"/>
    </w:rPr>
  </w:style>
  <w:style w:type="character" w:customStyle="1" w:styleId="oypena">
    <w:name w:val="oypena"/>
    <w:basedOn w:val="Fuentedeprrafopredeter"/>
    <w:rsid w:val="00E76949"/>
  </w:style>
  <w:style w:type="paragraph" w:customStyle="1" w:styleId="TITULOREDES">
    <w:name w:val="TITULO REDES"/>
    <w:basedOn w:val="Normal"/>
    <w:link w:val="TITULOREDESCar"/>
    <w:qFormat/>
    <w:rsid w:val="00432BD5"/>
    <w:pPr>
      <w:numPr>
        <w:numId w:val="5"/>
      </w:numPr>
      <w:spacing w:line="240" w:lineRule="auto"/>
      <w:ind w:left="360"/>
      <w:jc w:val="left"/>
    </w:pPr>
    <w:rPr>
      <w:b/>
      <w:sz w:val="32"/>
    </w:rPr>
  </w:style>
  <w:style w:type="character" w:customStyle="1" w:styleId="TITULOREDESCar">
    <w:name w:val="TITULO REDES Car"/>
    <w:basedOn w:val="Fuentedeprrafopredeter"/>
    <w:link w:val="TITULOREDES"/>
    <w:rsid w:val="00432BD5"/>
    <w:rPr>
      <w:rFonts w:ascii="Times New Roman" w:eastAsia="Times New Roman" w:hAnsi="Times New Roman"/>
      <w:b/>
      <w:sz w:val="32"/>
      <w:szCs w:val="24"/>
    </w:rPr>
  </w:style>
  <w:style w:type="paragraph" w:styleId="TDC5">
    <w:name w:val="toc 5"/>
    <w:basedOn w:val="Normal"/>
    <w:next w:val="Normal"/>
    <w:autoRedefine/>
    <w:uiPriority w:val="39"/>
    <w:unhideWhenUsed/>
    <w:rsid w:val="00393D83"/>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393D83"/>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393D83"/>
    <w:pPr>
      <w:spacing w:before="0" w:after="0"/>
      <w:ind w:left="144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5295">
      <w:bodyDiv w:val="1"/>
      <w:marLeft w:val="0"/>
      <w:marRight w:val="0"/>
      <w:marTop w:val="0"/>
      <w:marBottom w:val="0"/>
      <w:divBdr>
        <w:top w:val="none" w:sz="0" w:space="0" w:color="auto"/>
        <w:left w:val="none" w:sz="0" w:space="0" w:color="auto"/>
        <w:bottom w:val="none" w:sz="0" w:space="0" w:color="auto"/>
        <w:right w:val="none" w:sz="0" w:space="0" w:color="auto"/>
      </w:divBdr>
    </w:div>
    <w:div w:id="54427224">
      <w:bodyDiv w:val="1"/>
      <w:marLeft w:val="0"/>
      <w:marRight w:val="0"/>
      <w:marTop w:val="0"/>
      <w:marBottom w:val="0"/>
      <w:divBdr>
        <w:top w:val="none" w:sz="0" w:space="0" w:color="auto"/>
        <w:left w:val="none" w:sz="0" w:space="0" w:color="auto"/>
        <w:bottom w:val="none" w:sz="0" w:space="0" w:color="auto"/>
        <w:right w:val="none" w:sz="0" w:space="0" w:color="auto"/>
      </w:divBdr>
    </w:div>
    <w:div w:id="54471798">
      <w:bodyDiv w:val="1"/>
      <w:marLeft w:val="0"/>
      <w:marRight w:val="0"/>
      <w:marTop w:val="0"/>
      <w:marBottom w:val="0"/>
      <w:divBdr>
        <w:top w:val="none" w:sz="0" w:space="0" w:color="auto"/>
        <w:left w:val="none" w:sz="0" w:space="0" w:color="auto"/>
        <w:bottom w:val="none" w:sz="0" w:space="0" w:color="auto"/>
        <w:right w:val="none" w:sz="0" w:space="0" w:color="auto"/>
      </w:divBdr>
    </w:div>
    <w:div w:id="119227436">
      <w:bodyDiv w:val="1"/>
      <w:marLeft w:val="0"/>
      <w:marRight w:val="0"/>
      <w:marTop w:val="0"/>
      <w:marBottom w:val="0"/>
      <w:divBdr>
        <w:top w:val="none" w:sz="0" w:space="0" w:color="auto"/>
        <w:left w:val="none" w:sz="0" w:space="0" w:color="auto"/>
        <w:bottom w:val="none" w:sz="0" w:space="0" w:color="auto"/>
        <w:right w:val="none" w:sz="0" w:space="0" w:color="auto"/>
      </w:divBdr>
    </w:div>
    <w:div w:id="122388409">
      <w:bodyDiv w:val="1"/>
      <w:marLeft w:val="0"/>
      <w:marRight w:val="0"/>
      <w:marTop w:val="0"/>
      <w:marBottom w:val="0"/>
      <w:divBdr>
        <w:top w:val="none" w:sz="0" w:space="0" w:color="auto"/>
        <w:left w:val="none" w:sz="0" w:space="0" w:color="auto"/>
        <w:bottom w:val="none" w:sz="0" w:space="0" w:color="auto"/>
        <w:right w:val="none" w:sz="0" w:space="0" w:color="auto"/>
      </w:divBdr>
    </w:div>
    <w:div w:id="185561390">
      <w:bodyDiv w:val="1"/>
      <w:marLeft w:val="0"/>
      <w:marRight w:val="0"/>
      <w:marTop w:val="0"/>
      <w:marBottom w:val="0"/>
      <w:divBdr>
        <w:top w:val="none" w:sz="0" w:space="0" w:color="auto"/>
        <w:left w:val="none" w:sz="0" w:space="0" w:color="auto"/>
        <w:bottom w:val="none" w:sz="0" w:space="0" w:color="auto"/>
        <w:right w:val="none" w:sz="0" w:space="0" w:color="auto"/>
      </w:divBdr>
    </w:div>
    <w:div w:id="190581319">
      <w:bodyDiv w:val="1"/>
      <w:marLeft w:val="0"/>
      <w:marRight w:val="0"/>
      <w:marTop w:val="0"/>
      <w:marBottom w:val="0"/>
      <w:divBdr>
        <w:top w:val="none" w:sz="0" w:space="0" w:color="auto"/>
        <w:left w:val="none" w:sz="0" w:space="0" w:color="auto"/>
        <w:bottom w:val="none" w:sz="0" w:space="0" w:color="auto"/>
        <w:right w:val="none" w:sz="0" w:space="0" w:color="auto"/>
      </w:divBdr>
    </w:div>
    <w:div w:id="214204103">
      <w:bodyDiv w:val="1"/>
      <w:marLeft w:val="0"/>
      <w:marRight w:val="0"/>
      <w:marTop w:val="0"/>
      <w:marBottom w:val="0"/>
      <w:divBdr>
        <w:top w:val="none" w:sz="0" w:space="0" w:color="auto"/>
        <w:left w:val="none" w:sz="0" w:space="0" w:color="auto"/>
        <w:bottom w:val="none" w:sz="0" w:space="0" w:color="auto"/>
        <w:right w:val="none" w:sz="0" w:space="0" w:color="auto"/>
      </w:divBdr>
    </w:div>
    <w:div w:id="220139893">
      <w:bodyDiv w:val="1"/>
      <w:marLeft w:val="0"/>
      <w:marRight w:val="0"/>
      <w:marTop w:val="0"/>
      <w:marBottom w:val="0"/>
      <w:divBdr>
        <w:top w:val="none" w:sz="0" w:space="0" w:color="auto"/>
        <w:left w:val="none" w:sz="0" w:space="0" w:color="auto"/>
        <w:bottom w:val="none" w:sz="0" w:space="0" w:color="auto"/>
        <w:right w:val="none" w:sz="0" w:space="0" w:color="auto"/>
      </w:divBdr>
    </w:div>
    <w:div w:id="258950795">
      <w:bodyDiv w:val="1"/>
      <w:marLeft w:val="0"/>
      <w:marRight w:val="0"/>
      <w:marTop w:val="0"/>
      <w:marBottom w:val="0"/>
      <w:divBdr>
        <w:top w:val="none" w:sz="0" w:space="0" w:color="auto"/>
        <w:left w:val="none" w:sz="0" w:space="0" w:color="auto"/>
        <w:bottom w:val="none" w:sz="0" w:space="0" w:color="auto"/>
        <w:right w:val="none" w:sz="0" w:space="0" w:color="auto"/>
      </w:divBdr>
    </w:div>
    <w:div w:id="266274121">
      <w:bodyDiv w:val="1"/>
      <w:marLeft w:val="0"/>
      <w:marRight w:val="0"/>
      <w:marTop w:val="0"/>
      <w:marBottom w:val="0"/>
      <w:divBdr>
        <w:top w:val="none" w:sz="0" w:space="0" w:color="auto"/>
        <w:left w:val="none" w:sz="0" w:space="0" w:color="auto"/>
        <w:bottom w:val="none" w:sz="0" w:space="0" w:color="auto"/>
        <w:right w:val="none" w:sz="0" w:space="0" w:color="auto"/>
      </w:divBdr>
    </w:div>
    <w:div w:id="270942275">
      <w:bodyDiv w:val="1"/>
      <w:marLeft w:val="0"/>
      <w:marRight w:val="0"/>
      <w:marTop w:val="0"/>
      <w:marBottom w:val="0"/>
      <w:divBdr>
        <w:top w:val="none" w:sz="0" w:space="0" w:color="auto"/>
        <w:left w:val="none" w:sz="0" w:space="0" w:color="auto"/>
        <w:bottom w:val="none" w:sz="0" w:space="0" w:color="auto"/>
        <w:right w:val="none" w:sz="0" w:space="0" w:color="auto"/>
      </w:divBdr>
    </w:div>
    <w:div w:id="294263507">
      <w:bodyDiv w:val="1"/>
      <w:marLeft w:val="0"/>
      <w:marRight w:val="0"/>
      <w:marTop w:val="0"/>
      <w:marBottom w:val="0"/>
      <w:divBdr>
        <w:top w:val="none" w:sz="0" w:space="0" w:color="auto"/>
        <w:left w:val="none" w:sz="0" w:space="0" w:color="auto"/>
        <w:bottom w:val="none" w:sz="0" w:space="0" w:color="auto"/>
        <w:right w:val="none" w:sz="0" w:space="0" w:color="auto"/>
      </w:divBdr>
    </w:div>
    <w:div w:id="368190771">
      <w:bodyDiv w:val="1"/>
      <w:marLeft w:val="0"/>
      <w:marRight w:val="0"/>
      <w:marTop w:val="0"/>
      <w:marBottom w:val="0"/>
      <w:divBdr>
        <w:top w:val="none" w:sz="0" w:space="0" w:color="auto"/>
        <w:left w:val="none" w:sz="0" w:space="0" w:color="auto"/>
        <w:bottom w:val="none" w:sz="0" w:space="0" w:color="auto"/>
        <w:right w:val="none" w:sz="0" w:space="0" w:color="auto"/>
      </w:divBdr>
    </w:div>
    <w:div w:id="398333789">
      <w:bodyDiv w:val="1"/>
      <w:marLeft w:val="0"/>
      <w:marRight w:val="0"/>
      <w:marTop w:val="0"/>
      <w:marBottom w:val="0"/>
      <w:divBdr>
        <w:top w:val="none" w:sz="0" w:space="0" w:color="auto"/>
        <w:left w:val="none" w:sz="0" w:space="0" w:color="auto"/>
        <w:bottom w:val="none" w:sz="0" w:space="0" w:color="auto"/>
        <w:right w:val="none" w:sz="0" w:space="0" w:color="auto"/>
      </w:divBdr>
    </w:div>
    <w:div w:id="415323147">
      <w:bodyDiv w:val="1"/>
      <w:marLeft w:val="0"/>
      <w:marRight w:val="0"/>
      <w:marTop w:val="0"/>
      <w:marBottom w:val="0"/>
      <w:divBdr>
        <w:top w:val="none" w:sz="0" w:space="0" w:color="auto"/>
        <w:left w:val="none" w:sz="0" w:space="0" w:color="auto"/>
        <w:bottom w:val="none" w:sz="0" w:space="0" w:color="auto"/>
        <w:right w:val="none" w:sz="0" w:space="0" w:color="auto"/>
      </w:divBdr>
    </w:div>
    <w:div w:id="472866729">
      <w:bodyDiv w:val="1"/>
      <w:marLeft w:val="0"/>
      <w:marRight w:val="0"/>
      <w:marTop w:val="0"/>
      <w:marBottom w:val="0"/>
      <w:divBdr>
        <w:top w:val="none" w:sz="0" w:space="0" w:color="auto"/>
        <w:left w:val="none" w:sz="0" w:space="0" w:color="auto"/>
        <w:bottom w:val="none" w:sz="0" w:space="0" w:color="auto"/>
        <w:right w:val="none" w:sz="0" w:space="0" w:color="auto"/>
      </w:divBdr>
    </w:div>
    <w:div w:id="500580186">
      <w:bodyDiv w:val="1"/>
      <w:marLeft w:val="0"/>
      <w:marRight w:val="0"/>
      <w:marTop w:val="0"/>
      <w:marBottom w:val="0"/>
      <w:divBdr>
        <w:top w:val="none" w:sz="0" w:space="0" w:color="auto"/>
        <w:left w:val="none" w:sz="0" w:space="0" w:color="auto"/>
        <w:bottom w:val="none" w:sz="0" w:space="0" w:color="auto"/>
        <w:right w:val="none" w:sz="0" w:space="0" w:color="auto"/>
      </w:divBdr>
    </w:div>
    <w:div w:id="527842039">
      <w:bodyDiv w:val="1"/>
      <w:marLeft w:val="0"/>
      <w:marRight w:val="0"/>
      <w:marTop w:val="0"/>
      <w:marBottom w:val="0"/>
      <w:divBdr>
        <w:top w:val="none" w:sz="0" w:space="0" w:color="auto"/>
        <w:left w:val="none" w:sz="0" w:space="0" w:color="auto"/>
        <w:bottom w:val="none" w:sz="0" w:space="0" w:color="auto"/>
        <w:right w:val="none" w:sz="0" w:space="0" w:color="auto"/>
      </w:divBdr>
    </w:div>
    <w:div w:id="542442802">
      <w:bodyDiv w:val="1"/>
      <w:marLeft w:val="0"/>
      <w:marRight w:val="0"/>
      <w:marTop w:val="0"/>
      <w:marBottom w:val="0"/>
      <w:divBdr>
        <w:top w:val="none" w:sz="0" w:space="0" w:color="auto"/>
        <w:left w:val="none" w:sz="0" w:space="0" w:color="auto"/>
        <w:bottom w:val="none" w:sz="0" w:space="0" w:color="auto"/>
        <w:right w:val="none" w:sz="0" w:space="0" w:color="auto"/>
      </w:divBdr>
    </w:div>
    <w:div w:id="593443181">
      <w:bodyDiv w:val="1"/>
      <w:marLeft w:val="0"/>
      <w:marRight w:val="0"/>
      <w:marTop w:val="0"/>
      <w:marBottom w:val="0"/>
      <w:divBdr>
        <w:top w:val="none" w:sz="0" w:space="0" w:color="auto"/>
        <w:left w:val="none" w:sz="0" w:space="0" w:color="auto"/>
        <w:bottom w:val="none" w:sz="0" w:space="0" w:color="auto"/>
        <w:right w:val="none" w:sz="0" w:space="0" w:color="auto"/>
      </w:divBdr>
    </w:div>
    <w:div w:id="654071901">
      <w:bodyDiv w:val="1"/>
      <w:marLeft w:val="0"/>
      <w:marRight w:val="0"/>
      <w:marTop w:val="0"/>
      <w:marBottom w:val="0"/>
      <w:divBdr>
        <w:top w:val="none" w:sz="0" w:space="0" w:color="auto"/>
        <w:left w:val="none" w:sz="0" w:space="0" w:color="auto"/>
        <w:bottom w:val="none" w:sz="0" w:space="0" w:color="auto"/>
        <w:right w:val="none" w:sz="0" w:space="0" w:color="auto"/>
      </w:divBdr>
    </w:div>
    <w:div w:id="682585759">
      <w:bodyDiv w:val="1"/>
      <w:marLeft w:val="0"/>
      <w:marRight w:val="0"/>
      <w:marTop w:val="0"/>
      <w:marBottom w:val="0"/>
      <w:divBdr>
        <w:top w:val="none" w:sz="0" w:space="0" w:color="auto"/>
        <w:left w:val="none" w:sz="0" w:space="0" w:color="auto"/>
        <w:bottom w:val="none" w:sz="0" w:space="0" w:color="auto"/>
        <w:right w:val="none" w:sz="0" w:space="0" w:color="auto"/>
      </w:divBdr>
    </w:div>
    <w:div w:id="691762524">
      <w:bodyDiv w:val="1"/>
      <w:marLeft w:val="0"/>
      <w:marRight w:val="0"/>
      <w:marTop w:val="0"/>
      <w:marBottom w:val="0"/>
      <w:divBdr>
        <w:top w:val="none" w:sz="0" w:space="0" w:color="auto"/>
        <w:left w:val="none" w:sz="0" w:space="0" w:color="auto"/>
        <w:bottom w:val="none" w:sz="0" w:space="0" w:color="auto"/>
        <w:right w:val="none" w:sz="0" w:space="0" w:color="auto"/>
      </w:divBdr>
    </w:div>
    <w:div w:id="707025808">
      <w:bodyDiv w:val="1"/>
      <w:marLeft w:val="0"/>
      <w:marRight w:val="0"/>
      <w:marTop w:val="0"/>
      <w:marBottom w:val="0"/>
      <w:divBdr>
        <w:top w:val="none" w:sz="0" w:space="0" w:color="auto"/>
        <w:left w:val="none" w:sz="0" w:space="0" w:color="auto"/>
        <w:bottom w:val="none" w:sz="0" w:space="0" w:color="auto"/>
        <w:right w:val="none" w:sz="0" w:space="0" w:color="auto"/>
      </w:divBdr>
    </w:div>
    <w:div w:id="762186812">
      <w:bodyDiv w:val="1"/>
      <w:marLeft w:val="0"/>
      <w:marRight w:val="0"/>
      <w:marTop w:val="0"/>
      <w:marBottom w:val="0"/>
      <w:divBdr>
        <w:top w:val="none" w:sz="0" w:space="0" w:color="auto"/>
        <w:left w:val="none" w:sz="0" w:space="0" w:color="auto"/>
        <w:bottom w:val="none" w:sz="0" w:space="0" w:color="auto"/>
        <w:right w:val="none" w:sz="0" w:space="0" w:color="auto"/>
      </w:divBdr>
    </w:div>
    <w:div w:id="778376736">
      <w:bodyDiv w:val="1"/>
      <w:marLeft w:val="0"/>
      <w:marRight w:val="0"/>
      <w:marTop w:val="0"/>
      <w:marBottom w:val="0"/>
      <w:divBdr>
        <w:top w:val="none" w:sz="0" w:space="0" w:color="auto"/>
        <w:left w:val="none" w:sz="0" w:space="0" w:color="auto"/>
        <w:bottom w:val="none" w:sz="0" w:space="0" w:color="auto"/>
        <w:right w:val="none" w:sz="0" w:space="0" w:color="auto"/>
      </w:divBdr>
    </w:div>
    <w:div w:id="802963726">
      <w:bodyDiv w:val="1"/>
      <w:marLeft w:val="0"/>
      <w:marRight w:val="0"/>
      <w:marTop w:val="0"/>
      <w:marBottom w:val="0"/>
      <w:divBdr>
        <w:top w:val="none" w:sz="0" w:space="0" w:color="auto"/>
        <w:left w:val="none" w:sz="0" w:space="0" w:color="auto"/>
        <w:bottom w:val="none" w:sz="0" w:space="0" w:color="auto"/>
        <w:right w:val="none" w:sz="0" w:space="0" w:color="auto"/>
      </w:divBdr>
    </w:div>
    <w:div w:id="864052113">
      <w:bodyDiv w:val="1"/>
      <w:marLeft w:val="0"/>
      <w:marRight w:val="0"/>
      <w:marTop w:val="0"/>
      <w:marBottom w:val="0"/>
      <w:divBdr>
        <w:top w:val="none" w:sz="0" w:space="0" w:color="auto"/>
        <w:left w:val="none" w:sz="0" w:space="0" w:color="auto"/>
        <w:bottom w:val="none" w:sz="0" w:space="0" w:color="auto"/>
        <w:right w:val="none" w:sz="0" w:space="0" w:color="auto"/>
      </w:divBdr>
    </w:div>
    <w:div w:id="884294539">
      <w:bodyDiv w:val="1"/>
      <w:marLeft w:val="0"/>
      <w:marRight w:val="0"/>
      <w:marTop w:val="0"/>
      <w:marBottom w:val="0"/>
      <w:divBdr>
        <w:top w:val="none" w:sz="0" w:space="0" w:color="auto"/>
        <w:left w:val="none" w:sz="0" w:space="0" w:color="auto"/>
        <w:bottom w:val="none" w:sz="0" w:space="0" w:color="auto"/>
        <w:right w:val="none" w:sz="0" w:space="0" w:color="auto"/>
      </w:divBdr>
    </w:div>
    <w:div w:id="889537502">
      <w:bodyDiv w:val="1"/>
      <w:marLeft w:val="0"/>
      <w:marRight w:val="0"/>
      <w:marTop w:val="0"/>
      <w:marBottom w:val="0"/>
      <w:divBdr>
        <w:top w:val="none" w:sz="0" w:space="0" w:color="auto"/>
        <w:left w:val="none" w:sz="0" w:space="0" w:color="auto"/>
        <w:bottom w:val="none" w:sz="0" w:space="0" w:color="auto"/>
        <w:right w:val="none" w:sz="0" w:space="0" w:color="auto"/>
      </w:divBdr>
    </w:div>
    <w:div w:id="890460637">
      <w:bodyDiv w:val="1"/>
      <w:marLeft w:val="0"/>
      <w:marRight w:val="0"/>
      <w:marTop w:val="0"/>
      <w:marBottom w:val="0"/>
      <w:divBdr>
        <w:top w:val="none" w:sz="0" w:space="0" w:color="auto"/>
        <w:left w:val="none" w:sz="0" w:space="0" w:color="auto"/>
        <w:bottom w:val="none" w:sz="0" w:space="0" w:color="auto"/>
        <w:right w:val="none" w:sz="0" w:space="0" w:color="auto"/>
      </w:divBdr>
    </w:div>
    <w:div w:id="904606685">
      <w:bodyDiv w:val="1"/>
      <w:marLeft w:val="0"/>
      <w:marRight w:val="0"/>
      <w:marTop w:val="0"/>
      <w:marBottom w:val="0"/>
      <w:divBdr>
        <w:top w:val="none" w:sz="0" w:space="0" w:color="auto"/>
        <w:left w:val="none" w:sz="0" w:space="0" w:color="auto"/>
        <w:bottom w:val="none" w:sz="0" w:space="0" w:color="auto"/>
        <w:right w:val="none" w:sz="0" w:space="0" w:color="auto"/>
      </w:divBdr>
    </w:div>
    <w:div w:id="924144661">
      <w:bodyDiv w:val="1"/>
      <w:marLeft w:val="0"/>
      <w:marRight w:val="0"/>
      <w:marTop w:val="0"/>
      <w:marBottom w:val="0"/>
      <w:divBdr>
        <w:top w:val="none" w:sz="0" w:space="0" w:color="auto"/>
        <w:left w:val="none" w:sz="0" w:space="0" w:color="auto"/>
        <w:bottom w:val="none" w:sz="0" w:space="0" w:color="auto"/>
        <w:right w:val="none" w:sz="0" w:space="0" w:color="auto"/>
      </w:divBdr>
    </w:div>
    <w:div w:id="957953119">
      <w:bodyDiv w:val="1"/>
      <w:marLeft w:val="0"/>
      <w:marRight w:val="0"/>
      <w:marTop w:val="0"/>
      <w:marBottom w:val="0"/>
      <w:divBdr>
        <w:top w:val="none" w:sz="0" w:space="0" w:color="auto"/>
        <w:left w:val="none" w:sz="0" w:space="0" w:color="auto"/>
        <w:bottom w:val="none" w:sz="0" w:space="0" w:color="auto"/>
        <w:right w:val="none" w:sz="0" w:space="0" w:color="auto"/>
      </w:divBdr>
    </w:div>
    <w:div w:id="970012180">
      <w:bodyDiv w:val="1"/>
      <w:marLeft w:val="0"/>
      <w:marRight w:val="0"/>
      <w:marTop w:val="0"/>
      <w:marBottom w:val="0"/>
      <w:divBdr>
        <w:top w:val="none" w:sz="0" w:space="0" w:color="auto"/>
        <w:left w:val="none" w:sz="0" w:space="0" w:color="auto"/>
        <w:bottom w:val="none" w:sz="0" w:space="0" w:color="auto"/>
        <w:right w:val="none" w:sz="0" w:space="0" w:color="auto"/>
      </w:divBdr>
    </w:div>
    <w:div w:id="1002897660">
      <w:bodyDiv w:val="1"/>
      <w:marLeft w:val="0"/>
      <w:marRight w:val="0"/>
      <w:marTop w:val="0"/>
      <w:marBottom w:val="0"/>
      <w:divBdr>
        <w:top w:val="none" w:sz="0" w:space="0" w:color="auto"/>
        <w:left w:val="none" w:sz="0" w:space="0" w:color="auto"/>
        <w:bottom w:val="none" w:sz="0" w:space="0" w:color="auto"/>
        <w:right w:val="none" w:sz="0" w:space="0" w:color="auto"/>
      </w:divBdr>
    </w:div>
    <w:div w:id="1061028193">
      <w:bodyDiv w:val="1"/>
      <w:marLeft w:val="0"/>
      <w:marRight w:val="0"/>
      <w:marTop w:val="0"/>
      <w:marBottom w:val="0"/>
      <w:divBdr>
        <w:top w:val="none" w:sz="0" w:space="0" w:color="auto"/>
        <w:left w:val="none" w:sz="0" w:space="0" w:color="auto"/>
        <w:bottom w:val="none" w:sz="0" w:space="0" w:color="auto"/>
        <w:right w:val="none" w:sz="0" w:space="0" w:color="auto"/>
      </w:divBdr>
    </w:div>
    <w:div w:id="1062363726">
      <w:bodyDiv w:val="1"/>
      <w:marLeft w:val="0"/>
      <w:marRight w:val="0"/>
      <w:marTop w:val="0"/>
      <w:marBottom w:val="0"/>
      <w:divBdr>
        <w:top w:val="none" w:sz="0" w:space="0" w:color="auto"/>
        <w:left w:val="none" w:sz="0" w:space="0" w:color="auto"/>
        <w:bottom w:val="none" w:sz="0" w:space="0" w:color="auto"/>
        <w:right w:val="none" w:sz="0" w:space="0" w:color="auto"/>
      </w:divBdr>
    </w:div>
    <w:div w:id="1129931323">
      <w:bodyDiv w:val="1"/>
      <w:marLeft w:val="0"/>
      <w:marRight w:val="0"/>
      <w:marTop w:val="0"/>
      <w:marBottom w:val="0"/>
      <w:divBdr>
        <w:top w:val="none" w:sz="0" w:space="0" w:color="auto"/>
        <w:left w:val="none" w:sz="0" w:space="0" w:color="auto"/>
        <w:bottom w:val="none" w:sz="0" w:space="0" w:color="auto"/>
        <w:right w:val="none" w:sz="0" w:space="0" w:color="auto"/>
      </w:divBdr>
    </w:div>
    <w:div w:id="1153717484">
      <w:bodyDiv w:val="1"/>
      <w:marLeft w:val="0"/>
      <w:marRight w:val="0"/>
      <w:marTop w:val="0"/>
      <w:marBottom w:val="0"/>
      <w:divBdr>
        <w:top w:val="none" w:sz="0" w:space="0" w:color="auto"/>
        <w:left w:val="none" w:sz="0" w:space="0" w:color="auto"/>
        <w:bottom w:val="none" w:sz="0" w:space="0" w:color="auto"/>
        <w:right w:val="none" w:sz="0" w:space="0" w:color="auto"/>
      </w:divBdr>
    </w:div>
    <w:div w:id="1214465354">
      <w:bodyDiv w:val="1"/>
      <w:marLeft w:val="0"/>
      <w:marRight w:val="0"/>
      <w:marTop w:val="0"/>
      <w:marBottom w:val="0"/>
      <w:divBdr>
        <w:top w:val="none" w:sz="0" w:space="0" w:color="auto"/>
        <w:left w:val="none" w:sz="0" w:space="0" w:color="auto"/>
        <w:bottom w:val="none" w:sz="0" w:space="0" w:color="auto"/>
        <w:right w:val="none" w:sz="0" w:space="0" w:color="auto"/>
      </w:divBdr>
    </w:div>
    <w:div w:id="1228305060">
      <w:bodyDiv w:val="1"/>
      <w:marLeft w:val="0"/>
      <w:marRight w:val="0"/>
      <w:marTop w:val="0"/>
      <w:marBottom w:val="0"/>
      <w:divBdr>
        <w:top w:val="none" w:sz="0" w:space="0" w:color="auto"/>
        <w:left w:val="none" w:sz="0" w:space="0" w:color="auto"/>
        <w:bottom w:val="none" w:sz="0" w:space="0" w:color="auto"/>
        <w:right w:val="none" w:sz="0" w:space="0" w:color="auto"/>
      </w:divBdr>
    </w:div>
    <w:div w:id="1253667252">
      <w:bodyDiv w:val="1"/>
      <w:marLeft w:val="0"/>
      <w:marRight w:val="0"/>
      <w:marTop w:val="0"/>
      <w:marBottom w:val="0"/>
      <w:divBdr>
        <w:top w:val="none" w:sz="0" w:space="0" w:color="auto"/>
        <w:left w:val="none" w:sz="0" w:space="0" w:color="auto"/>
        <w:bottom w:val="none" w:sz="0" w:space="0" w:color="auto"/>
        <w:right w:val="none" w:sz="0" w:space="0" w:color="auto"/>
      </w:divBdr>
    </w:div>
    <w:div w:id="1256550539">
      <w:bodyDiv w:val="1"/>
      <w:marLeft w:val="0"/>
      <w:marRight w:val="0"/>
      <w:marTop w:val="0"/>
      <w:marBottom w:val="0"/>
      <w:divBdr>
        <w:top w:val="none" w:sz="0" w:space="0" w:color="auto"/>
        <w:left w:val="none" w:sz="0" w:space="0" w:color="auto"/>
        <w:bottom w:val="none" w:sz="0" w:space="0" w:color="auto"/>
        <w:right w:val="none" w:sz="0" w:space="0" w:color="auto"/>
      </w:divBdr>
    </w:div>
    <w:div w:id="1271821604">
      <w:bodyDiv w:val="1"/>
      <w:marLeft w:val="0"/>
      <w:marRight w:val="0"/>
      <w:marTop w:val="0"/>
      <w:marBottom w:val="0"/>
      <w:divBdr>
        <w:top w:val="none" w:sz="0" w:space="0" w:color="auto"/>
        <w:left w:val="none" w:sz="0" w:space="0" w:color="auto"/>
        <w:bottom w:val="none" w:sz="0" w:space="0" w:color="auto"/>
        <w:right w:val="none" w:sz="0" w:space="0" w:color="auto"/>
      </w:divBdr>
    </w:div>
    <w:div w:id="1341589543">
      <w:bodyDiv w:val="1"/>
      <w:marLeft w:val="0"/>
      <w:marRight w:val="0"/>
      <w:marTop w:val="0"/>
      <w:marBottom w:val="0"/>
      <w:divBdr>
        <w:top w:val="none" w:sz="0" w:space="0" w:color="auto"/>
        <w:left w:val="none" w:sz="0" w:space="0" w:color="auto"/>
        <w:bottom w:val="none" w:sz="0" w:space="0" w:color="auto"/>
        <w:right w:val="none" w:sz="0" w:space="0" w:color="auto"/>
      </w:divBdr>
    </w:div>
    <w:div w:id="1368987863">
      <w:bodyDiv w:val="1"/>
      <w:marLeft w:val="0"/>
      <w:marRight w:val="0"/>
      <w:marTop w:val="0"/>
      <w:marBottom w:val="0"/>
      <w:divBdr>
        <w:top w:val="none" w:sz="0" w:space="0" w:color="auto"/>
        <w:left w:val="none" w:sz="0" w:space="0" w:color="auto"/>
        <w:bottom w:val="none" w:sz="0" w:space="0" w:color="auto"/>
        <w:right w:val="none" w:sz="0" w:space="0" w:color="auto"/>
      </w:divBdr>
    </w:div>
    <w:div w:id="1398285932">
      <w:bodyDiv w:val="1"/>
      <w:marLeft w:val="0"/>
      <w:marRight w:val="0"/>
      <w:marTop w:val="0"/>
      <w:marBottom w:val="0"/>
      <w:divBdr>
        <w:top w:val="none" w:sz="0" w:space="0" w:color="auto"/>
        <w:left w:val="none" w:sz="0" w:space="0" w:color="auto"/>
        <w:bottom w:val="none" w:sz="0" w:space="0" w:color="auto"/>
        <w:right w:val="none" w:sz="0" w:space="0" w:color="auto"/>
      </w:divBdr>
    </w:div>
    <w:div w:id="1400597800">
      <w:bodyDiv w:val="1"/>
      <w:marLeft w:val="0"/>
      <w:marRight w:val="0"/>
      <w:marTop w:val="0"/>
      <w:marBottom w:val="0"/>
      <w:divBdr>
        <w:top w:val="none" w:sz="0" w:space="0" w:color="auto"/>
        <w:left w:val="none" w:sz="0" w:space="0" w:color="auto"/>
        <w:bottom w:val="none" w:sz="0" w:space="0" w:color="auto"/>
        <w:right w:val="none" w:sz="0" w:space="0" w:color="auto"/>
      </w:divBdr>
    </w:div>
    <w:div w:id="1439451553">
      <w:bodyDiv w:val="1"/>
      <w:marLeft w:val="0"/>
      <w:marRight w:val="0"/>
      <w:marTop w:val="0"/>
      <w:marBottom w:val="0"/>
      <w:divBdr>
        <w:top w:val="none" w:sz="0" w:space="0" w:color="auto"/>
        <w:left w:val="none" w:sz="0" w:space="0" w:color="auto"/>
        <w:bottom w:val="none" w:sz="0" w:space="0" w:color="auto"/>
        <w:right w:val="none" w:sz="0" w:space="0" w:color="auto"/>
      </w:divBdr>
    </w:div>
    <w:div w:id="1486776607">
      <w:bodyDiv w:val="1"/>
      <w:marLeft w:val="0"/>
      <w:marRight w:val="0"/>
      <w:marTop w:val="0"/>
      <w:marBottom w:val="0"/>
      <w:divBdr>
        <w:top w:val="none" w:sz="0" w:space="0" w:color="auto"/>
        <w:left w:val="none" w:sz="0" w:space="0" w:color="auto"/>
        <w:bottom w:val="none" w:sz="0" w:space="0" w:color="auto"/>
        <w:right w:val="none" w:sz="0" w:space="0" w:color="auto"/>
      </w:divBdr>
    </w:div>
    <w:div w:id="1531408723">
      <w:bodyDiv w:val="1"/>
      <w:marLeft w:val="0"/>
      <w:marRight w:val="0"/>
      <w:marTop w:val="0"/>
      <w:marBottom w:val="0"/>
      <w:divBdr>
        <w:top w:val="none" w:sz="0" w:space="0" w:color="auto"/>
        <w:left w:val="none" w:sz="0" w:space="0" w:color="auto"/>
        <w:bottom w:val="none" w:sz="0" w:space="0" w:color="auto"/>
        <w:right w:val="none" w:sz="0" w:space="0" w:color="auto"/>
      </w:divBdr>
    </w:div>
    <w:div w:id="1577014870">
      <w:bodyDiv w:val="1"/>
      <w:marLeft w:val="0"/>
      <w:marRight w:val="0"/>
      <w:marTop w:val="0"/>
      <w:marBottom w:val="0"/>
      <w:divBdr>
        <w:top w:val="none" w:sz="0" w:space="0" w:color="auto"/>
        <w:left w:val="none" w:sz="0" w:space="0" w:color="auto"/>
        <w:bottom w:val="none" w:sz="0" w:space="0" w:color="auto"/>
        <w:right w:val="none" w:sz="0" w:space="0" w:color="auto"/>
      </w:divBdr>
    </w:div>
    <w:div w:id="1630550547">
      <w:bodyDiv w:val="1"/>
      <w:marLeft w:val="0"/>
      <w:marRight w:val="0"/>
      <w:marTop w:val="0"/>
      <w:marBottom w:val="0"/>
      <w:divBdr>
        <w:top w:val="none" w:sz="0" w:space="0" w:color="auto"/>
        <w:left w:val="none" w:sz="0" w:space="0" w:color="auto"/>
        <w:bottom w:val="none" w:sz="0" w:space="0" w:color="auto"/>
        <w:right w:val="none" w:sz="0" w:space="0" w:color="auto"/>
      </w:divBdr>
    </w:div>
    <w:div w:id="1643389900">
      <w:bodyDiv w:val="1"/>
      <w:marLeft w:val="0"/>
      <w:marRight w:val="0"/>
      <w:marTop w:val="0"/>
      <w:marBottom w:val="0"/>
      <w:divBdr>
        <w:top w:val="none" w:sz="0" w:space="0" w:color="auto"/>
        <w:left w:val="none" w:sz="0" w:space="0" w:color="auto"/>
        <w:bottom w:val="none" w:sz="0" w:space="0" w:color="auto"/>
        <w:right w:val="none" w:sz="0" w:space="0" w:color="auto"/>
      </w:divBdr>
    </w:div>
    <w:div w:id="1651254043">
      <w:bodyDiv w:val="1"/>
      <w:marLeft w:val="0"/>
      <w:marRight w:val="0"/>
      <w:marTop w:val="0"/>
      <w:marBottom w:val="0"/>
      <w:divBdr>
        <w:top w:val="none" w:sz="0" w:space="0" w:color="auto"/>
        <w:left w:val="none" w:sz="0" w:space="0" w:color="auto"/>
        <w:bottom w:val="none" w:sz="0" w:space="0" w:color="auto"/>
        <w:right w:val="none" w:sz="0" w:space="0" w:color="auto"/>
      </w:divBdr>
    </w:div>
    <w:div w:id="1654988346">
      <w:bodyDiv w:val="1"/>
      <w:marLeft w:val="0"/>
      <w:marRight w:val="0"/>
      <w:marTop w:val="0"/>
      <w:marBottom w:val="0"/>
      <w:divBdr>
        <w:top w:val="none" w:sz="0" w:space="0" w:color="auto"/>
        <w:left w:val="none" w:sz="0" w:space="0" w:color="auto"/>
        <w:bottom w:val="none" w:sz="0" w:space="0" w:color="auto"/>
        <w:right w:val="none" w:sz="0" w:space="0" w:color="auto"/>
      </w:divBdr>
    </w:div>
    <w:div w:id="1661037178">
      <w:bodyDiv w:val="1"/>
      <w:marLeft w:val="0"/>
      <w:marRight w:val="0"/>
      <w:marTop w:val="0"/>
      <w:marBottom w:val="0"/>
      <w:divBdr>
        <w:top w:val="none" w:sz="0" w:space="0" w:color="auto"/>
        <w:left w:val="none" w:sz="0" w:space="0" w:color="auto"/>
        <w:bottom w:val="none" w:sz="0" w:space="0" w:color="auto"/>
        <w:right w:val="none" w:sz="0" w:space="0" w:color="auto"/>
      </w:divBdr>
    </w:div>
    <w:div w:id="1711681647">
      <w:bodyDiv w:val="1"/>
      <w:marLeft w:val="0"/>
      <w:marRight w:val="0"/>
      <w:marTop w:val="0"/>
      <w:marBottom w:val="0"/>
      <w:divBdr>
        <w:top w:val="none" w:sz="0" w:space="0" w:color="auto"/>
        <w:left w:val="none" w:sz="0" w:space="0" w:color="auto"/>
        <w:bottom w:val="none" w:sz="0" w:space="0" w:color="auto"/>
        <w:right w:val="none" w:sz="0" w:space="0" w:color="auto"/>
      </w:divBdr>
    </w:div>
    <w:div w:id="1736322116">
      <w:bodyDiv w:val="1"/>
      <w:marLeft w:val="0"/>
      <w:marRight w:val="0"/>
      <w:marTop w:val="0"/>
      <w:marBottom w:val="0"/>
      <w:divBdr>
        <w:top w:val="none" w:sz="0" w:space="0" w:color="auto"/>
        <w:left w:val="none" w:sz="0" w:space="0" w:color="auto"/>
        <w:bottom w:val="none" w:sz="0" w:space="0" w:color="auto"/>
        <w:right w:val="none" w:sz="0" w:space="0" w:color="auto"/>
      </w:divBdr>
      <w:divsChild>
        <w:div w:id="799765021">
          <w:marLeft w:val="0"/>
          <w:marRight w:val="0"/>
          <w:marTop w:val="0"/>
          <w:marBottom w:val="0"/>
          <w:divBdr>
            <w:top w:val="none" w:sz="0" w:space="0" w:color="auto"/>
            <w:left w:val="none" w:sz="0" w:space="0" w:color="auto"/>
            <w:bottom w:val="none" w:sz="0" w:space="0" w:color="auto"/>
            <w:right w:val="none" w:sz="0" w:space="0" w:color="auto"/>
          </w:divBdr>
          <w:divsChild>
            <w:div w:id="1546141928">
              <w:marLeft w:val="0"/>
              <w:marRight w:val="0"/>
              <w:marTop w:val="0"/>
              <w:marBottom w:val="0"/>
              <w:divBdr>
                <w:top w:val="none" w:sz="0" w:space="0" w:color="auto"/>
                <w:left w:val="none" w:sz="0" w:space="0" w:color="auto"/>
                <w:bottom w:val="none" w:sz="0" w:space="0" w:color="auto"/>
                <w:right w:val="none" w:sz="0" w:space="0" w:color="auto"/>
              </w:divBdr>
              <w:divsChild>
                <w:div w:id="1518422010">
                  <w:marLeft w:val="0"/>
                  <w:marRight w:val="0"/>
                  <w:marTop w:val="0"/>
                  <w:marBottom w:val="0"/>
                  <w:divBdr>
                    <w:top w:val="none" w:sz="0" w:space="0" w:color="auto"/>
                    <w:left w:val="none" w:sz="0" w:space="0" w:color="auto"/>
                    <w:bottom w:val="none" w:sz="0" w:space="0" w:color="auto"/>
                    <w:right w:val="none" w:sz="0" w:space="0" w:color="auto"/>
                  </w:divBdr>
                  <w:divsChild>
                    <w:div w:id="1040473924">
                      <w:marLeft w:val="0"/>
                      <w:marRight w:val="0"/>
                      <w:marTop w:val="0"/>
                      <w:marBottom w:val="0"/>
                      <w:divBdr>
                        <w:top w:val="none" w:sz="0" w:space="0" w:color="auto"/>
                        <w:left w:val="none" w:sz="0" w:space="0" w:color="auto"/>
                        <w:bottom w:val="none" w:sz="0" w:space="0" w:color="auto"/>
                        <w:right w:val="none" w:sz="0" w:space="0" w:color="auto"/>
                      </w:divBdr>
                      <w:divsChild>
                        <w:div w:id="100879757">
                          <w:marLeft w:val="0"/>
                          <w:marRight w:val="0"/>
                          <w:marTop w:val="0"/>
                          <w:marBottom w:val="0"/>
                          <w:divBdr>
                            <w:top w:val="none" w:sz="0" w:space="0" w:color="auto"/>
                            <w:left w:val="none" w:sz="0" w:space="0" w:color="auto"/>
                            <w:bottom w:val="none" w:sz="0" w:space="0" w:color="auto"/>
                            <w:right w:val="none" w:sz="0" w:space="0" w:color="auto"/>
                          </w:divBdr>
                          <w:divsChild>
                            <w:div w:id="257757589">
                              <w:marLeft w:val="0"/>
                              <w:marRight w:val="0"/>
                              <w:marTop w:val="0"/>
                              <w:marBottom w:val="0"/>
                              <w:divBdr>
                                <w:top w:val="none" w:sz="0" w:space="0" w:color="auto"/>
                                <w:left w:val="none" w:sz="0" w:space="0" w:color="auto"/>
                                <w:bottom w:val="none" w:sz="0" w:space="0" w:color="auto"/>
                                <w:right w:val="none" w:sz="0" w:space="0" w:color="auto"/>
                              </w:divBdr>
                              <w:divsChild>
                                <w:div w:id="385447050">
                                  <w:marLeft w:val="0"/>
                                  <w:marRight w:val="0"/>
                                  <w:marTop w:val="0"/>
                                  <w:marBottom w:val="0"/>
                                  <w:divBdr>
                                    <w:top w:val="none" w:sz="0" w:space="0" w:color="auto"/>
                                    <w:left w:val="none" w:sz="0" w:space="0" w:color="auto"/>
                                    <w:bottom w:val="none" w:sz="0" w:space="0" w:color="auto"/>
                                    <w:right w:val="none" w:sz="0" w:space="0" w:color="auto"/>
                                  </w:divBdr>
                                  <w:divsChild>
                                    <w:div w:id="48693565">
                                      <w:marLeft w:val="0"/>
                                      <w:marRight w:val="0"/>
                                      <w:marTop w:val="0"/>
                                      <w:marBottom w:val="0"/>
                                      <w:divBdr>
                                        <w:top w:val="none" w:sz="0" w:space="0" w:color="auto"/>
                                        <w:left w:val="none" w:sz="0" w:space="0" w:color="auto"/>
                                        <w:bottom w:val="none" w:sz="0" w:space="0" w:color="auto"/>
                                        <w:right w:val="none" w:sz="0" w:space="0" w:color="auto"/>
                                      </w:divBdr>
                                      <w:divsChild>
                                        <w:div w:id="565069909">
                                          <w:marLeft w:val="0"/>
                                          <w:marRight w:val="0"/>
                                          <w:marTop w:val="0"/>
                                          <w:marBottom w:val="0"/>
                                          <w:divBdr>
                                            <w:top w:val="none" w:sz="0" w:space="0" w:color="auto"/>
                                            <w:left w:val="none" w:sz="0" w:space="0" w:color="auto"/>
                                            <w:bottom w:val="none" w:sz="0" w:space="0" w:color="auto"/>
                                            <w:right w:val="none" w:sz="0" w:space="0" w:color="auto"/>
                                          </w:divBdr>
                                          <w:divsChild>
                                            <w:div w:id="405110063">
                                              <w:marLeft w:val="0"/>
                                              <w:marRight w:val="0"/>
                                              <w:marTop w:val="0"/>
                                              <w:marBottom w:val="0"/>
                                              <w:divBdr>
                                                <w:top w:val="none" w:sz="0" w:space="0" w:color="auto"/>
                                                <w:left w:val="none" w:sz="0" w:space="0" w:color="auto"/>
                                                <w:bottom w:val="none" w:sz="0" w:space="0" w:color="auto"/>
                                                <w:right w:val="none" w:sz="0" w:space="0" w:color="auto"/>
                                              </w:divBdr>
                                              <w:divsChild>
                                                <w:div w:id="1815367189">
                                                  <w:marLeft w:val="0"/>
                                                  <w:marRight w:val="0"/>
                                                  <w:marTop w:val="0"/>
                                                  <w:marBottom w:val="0"/>
                                                  <w:divBdr>
                                                    <w:top w:val="none" w:sz="0" w:space="0" w:color="auto"/>
                                                    <w:left w:val="none" w:sz="0" w:space="0" w:color="auto"/>
                                                    <w:bottom w:val="none" w:sz="0" w:space="0" w:color="auto"/>
                                                    <w:right w:val="none" w:sz="0" w:space="0" w:color="auto"/>
                                                  </w:divBdr>
                                                  <w:divsChild>
                                                    <w:div w:id="1277757994">
                                                      <w:marLeft w:val="0"/>
                                                      <w:marRight w:val="0"/>
                                                      <w:marTop w:val="0"/>
                                                      <w:marBottom w:val="0"/>
                                                      <w:divBdr>
                                                        <w:top w:val="none" w:sz="0" w:space="0" w:color="auto"/>
                                                        <w:left w:val="none" w:sz="0" w:space="0" w:color="auto"/>
                                                        <w:bottom w:val="none" w:sz="0" w:space="0" w:color="auto"/>
                                                        <w:right w:val="none" w:sz="0" w:space="0" w:color="auto"/>
                                                      </w:divBdr>
                                                      <w:divsChild>
                                                        <w:div w:id="645279355">
                                                          <w:marLeft w:val="0"/>
                                                          <w:marRight w:val="0"/>
                                                          <w:marTop w:val="0"/>
                                                          <w:marBottom w:val="0"/>
                                                          <w:divBdr>
                                                            <w:top w:val="none" w:sz="0" w:space="0" w:color="auto"/>
                                                            <w:left w:val="none" w:sz="0" w:space="0" w:color="auto"/>
                                                            <w:bottom w:val="none" w:sz="0" w:space="0" w:color="auto"/>
                                                            <w:right w:val="none" w:sz="0" w:space="0" w:color="auto"/>
                                                          </w:divBdr>
                                                          <w:divsChild>
                                                            <w:div w:id="1127578457">
                                                              <w:marLeft w:val="0"/>
                                                              <w:marRight w:val="0"/>
                                                              <w:marTop w:val="0"/>
                                                              <w:marBottom w:val="0"/>
                                                              <w:divBdr>
                                                                <w:top w:val="none" w:sz="0" w:space="0" w:color="auto"/>
                                                                <w:left w:val="none" w:sz="0" w:space="0" w:color="auto"/>
                                                                <w:bottom w:val="none" w:sz="0" w:space="0" w:color="auto"/>
                                                                <w:right w:val="none" w:sz="0" w:space="0" w:color="auto"/>
                                                              </w:divBdr>
                                                              <w:divsChild>
                                                                <w:div w:id="595023856">
                                                                  <w:marLeft w:val="0"/>
                                                                  <w:marRight w:val="0"/>
                                                                  <w:marTop w:val="0"/>
                                                                  <w:marBottom w:val="0"/>
                                                                  <w:divBdr>
                                                                    <w:top w:val="none" w:sz="0" w:space="0" w:color="auto"/>
                                                                    <w:left w:val="none" w:sz="0" w:space="0" w:color="auto"/>
                                                                    <w:bottom w:val="none" w:sz="0" w:space="0" w:color="auto"/>
                                                                    <w:right w:val="none" w:sz="0" w:space="0" w:color="auto"/>
                                                                  </w:divBdr>
                                                                  <w:divsChild>
                                                                    <w:div w:id="637300921">
                                                                      <w:marLeft w:val="0"/>
                                                                      <w:marRight w:val="0"/>
                                                                      <w:marTop w:val="0"/>
                                                                      <w:marBottom w:val="0"/>
                                                                      <w:divBdr>
                                                                        <w:top w:val="none" w:sz="0" w:space="0" w:color="auto"/>
                                                                        <w:left w:val="none" w:sz="0" w:space="0" w:color="auto"/>
                                                                        <w:bottom w:val="none" w:sz="0" w:space="0" w:color="auto"/>
                                                                        <w:right w:val="none" w:sz="0" w:space="0" w:color="auto"/>
                                                                      </w:divBdr>
                                                                      <w:divsChild>
                                                                        <w:div w:id="689798587">
                                                                          <w:marLeft w:val="0"/>
                                                                          <w:marRight w:val="0"/>
                                                                          <w:marTop w:val="0"/>
                                                                          <w:marBottom w:val="0"/>
                                                                          <w:divBdr>
                                                                            <w:top w:val="none" w:sz="0" w:space="0" w:color="auto"/>
                                                                            <w:left w:val="none" w:sz="0" w:space="0" w:color="auto"/>
                                                                            <w:bottom w:val="none" w:sz="0" w:space="0" w:color="auto"/>
                                                                            <w:right w:val="none" w:sz="0" w:space="0" w:color="auto"/>
                                                                          </w:divBdr>
                                                                          <w:divsChild>
                                                                            <w:div w:id="841354272">
                                                                              <w:marLeft w:val="0"/>
                                                                              <w:marRight w:val="0"/>
                                                                              <w:marTop w:val="0"/>
                                                                              <w:marBottom w:val="0"/>
                                                                              <w:divBdr>
                                                                                <w:top w:val="none" w:sz="0" w:space="0" w:color="auto"/>
                                                                                <w:left w:val="none" w:sz="0" w:space="0" w:color="auto"/>
                                                                                <w:bottom w:val="none" w:sz="0" w:space="0" w:color="auto"/>
                                                                                <w:right w:val="none" w:sz="0" w:space="0" w:color="auto"/>
                                                                              </w:divBdr>
                                                                              <w:divsChild>
                                                                                <w:div w:id="151083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915960">
      <w:bodyDiv w:val="1"/>
      <w:marLeft w:val="0"/>
      <w:marRight w:val="0"/>
      <w:marTop w:val="0"/>
      <w:marBottom w:val="0"/>
      <w:divBdr>
        <w:top w:val="none" w:sz="0" w:space="0" w:color="auto"/>
        <w:left w:val="none" w:sz="0" w:space="0" w:color="auto"/>
        <w:bottom w:val="none" w:sz="0" w:space="0" w:color="auto"/>
        <w:right w:val="none" w:sz="0" w:space="0" w:color="auto"/>
      </w:divBdr>
    </w:div>
    <w:div w:id="1747336122">
      <w:bodyDiv w:val="1"/>
      <w:marLeft w:val="0"/>
      <w:marRight w:val="0"/>
      <w:marTop w:val="0"/>
      <w:marBottom w:val="0"/>
      <w:divBdr>
        <w:top w:val="none" w:sz="0" w:space="0" w:color="auto"/>
        <w:left w:val="none" w:sz="0" w:space="0" w:color="auto"/>
        <w:bottom w:val="none" w:sz="0" w:space="0" w:color="auto"/>
        <w:right w:val="none" w:sz="0" w:space="0" w:color="auto"/>
      </w:divBdr>
      <w:divsChild>
        <w:div w:id="742946497">
          <w:marLeft w:val="0"/>
          <w:marRight w:val="0"/>
          <w:marTop w:val="180"/>
          <w:marBottom w:val="180"/>
          <w:divBdr>
            <w:top w:val="none" w:sz="0" w:space="0" w:color="auto"/>
            <w:left w:val="none" w:sz="0" w:space="0" w:color="auto"/>
            <w:bottom w:val="none" w:sz="0" w:space="0" w:color="auto"/>
            <w:right w:val="none" w:sz="0" w:space="0" w:color="auto"/>
          </w:divBdr>
        </w:div>
      </w:divsChild>
    </w:div>
    <w:div w:id="1785692120">
      <w:bodyDiv w:val="1"/>
      <w:marLeft w:val="0"/>
      <w:marRight w:val="0"/>
      <w:marTop w:val="0"/>
      <w:marBottom w:val="0"/>
      <w:divBdr>
        <w:top w:val="none" w:sz="0" w:space="0" w:color="auto"/>
        <w:left w:val="none" w:sz="0" w:space="0" w:color="auto"/>
        <w:bottom w:val="none" w:sz="0" w:space="0" w:color="auto"/>
        <w:right w:val="none" w:sz="0" w:space="0" w:color="auto"/>
      </w:divBdr>
    </w:div>
    <w:div w:id="1793939597">
      <w:bodyDiv w:val="1"/>
      <w:marLeft w:val="0"/>
      <w:marRight w:val="0"/>
      <w:marTop w:val="0"/>
      <w:marBottom w:val="0"/>
      <w:divBdr>
        <w:top w:val="none" w:sz="0" w:space="0" w:color="auto"/>
        <w:left w:val="none" w:sz="0" w:space="0" w:color="auto"/>
        <w:bottom w:val="none" w:sz="0" w:space="0" w:color="auto"/>
        <w:right w:val="none" w:sz="0" w:space="0" w:color="auto"/>
      </w:divBdr>
    </w:div>
    <w:div w:id="1806435967">
      <w:bodyDiv w:val="1"/>
      <w:marLeft w:val="0"/>
      <w:marRight w:val="0"/>
      <w:marTop w:val="0"/>
      <w:marBottom w:val="0"/>
      <w:divBdr>
        <w:top w:val="none" w:sz="0" w:space="0" w:color="auto"/>
        <w:left w:val="none" w:sz="0" w:space="0" w:color="auto"/>
        <w:bottom w:val="none" w:sz="0" w:space="0" w:color="auto"/>
        <w:right w:val="none" w:sz="0" w:space="0" w:color="auto"/>
      </w:divBdr>
    </w:div>
    <w:div w:id="1844589101">
      <w:bodyDiv w:val="1"/>
      <w:marLeft w:val="0"/>
      <w:marRight w:val="0"/>
      <w:marTop w:val="0"/>
      <w:marBottom w:val="0"/>
      <w:divBdr>
        <w:top w:val="none" w:sz="0" w:space="0" w:color="auto"/>
        <w:left w:val="none" w:sz="0" w:space="0" w:color="auto"/>
        <w:bottom w:val="none" w:sz="0" w:space="0" w:color="auto"/>
        <w:right w:val="none" w:sz="0" w:space="0" w:color="auto"/>
      </w:divBdr>
    </w:div>
    <w:div w:id="1883707847">
      <w:bodyDiv w:val="1"/>
      <w:marLeft w:val="0"/>
      <w:marRight w:val="0"/>
      <w:marTop w:val="0"/>
      <w:marBottom w:val="0"/>
      <w:divBdr>
        <w:top w:val="none" w:sz="0" w:space="0" w:color="auto"/>
        <w:left w:val="none" w:sz="0" w:space="0" w:color="auto"/>
        <w:bottom w:val="none" w:sz="0" w:space="0" w:color="auto"/>
        <w:right w:val="none" w:sz="0" w:space="0" w:color="auto"/>
      </w:divBdr>
    </w:div>
    <w:div w:id="1906062495">
      <w:bodyDiv w:val="1"/>
      <w:marLeft w:val="0"/>
      <w:marRight w:val="0"/>
      <w:marTop w:val="0"/>
      <w:marBottom w:val="0"/>
      <w:divBdr>
        <w:top w:val="none" w:sz="0" w:space="0" w:color="auto"/>
        <w:left w:val="none" w:sz="0" w:space="0" w:color="auto"/>
        <w:bottom w:val="none" w:sz="0" w:space="0" w:color="auto"/>
        <w:right w:val="none" w:sz="0" w:space="0" w:color="auto"/>
      </w:divBdr>
    </w:div>
    <w:div w:id="2005938868">
      <w:bodyDiv w:val="1"/>
      <w:marLeft w:val="0"/>
      <w:marRight w:val="0"/>
      <w:marTop w:val="0"/>
      <w:marBottom w:val="0"/>
      <w:divBdr>
        <w:top w:val="none" w:sz="0" w:space="0" w:color="auto"/>
        <w:left w:val="none" w:sz="0" w:space="0" w:color="auto"/>
        <w:bottom w:val="none" w:sz="0" w:space="0" w:color="auto"/>
        <w:right w:val="none" w:sz="0" w:space="0" w:color="auto"/>
      </w:divBdr>
    </w:div>
    <w:div w:id="2018997354">
      <w:bodyDiv w:val="1"/>
      <w:marLeft w:val="0"/>
      <w:marRight w:val="0"/>
      <w:marTop w:val="0"/>
      <w:marBottom w:val="0"/>
      <w:divBdr>
        <w:top w:val="none" w:sz="0" w:space="0" w:color="auto"/>
        <w:left w:val="none" w:sz="0" w:space="0" w:color="auto"/>
        <w:bottom w:val="none" w:sz="0" w:space="0" w:color="auto"/>
        <w:right w:val="none" w:sz="0" w:space="0" w:color="auto"/>
      </w:divBdr>
    </w:div>
    <w:div w:id="2051565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br.org" TargetMode="External"/><Relationship Id="rId21" Type="http://schemas.openxmlformats.org/officeDocument/2006/relationships/header" Target="header2.xml"/><Relationship Id="rId34" Type="http://schemas.openxmlformats.org/officeDocument/2006/relationships/hyperlink" Target="https://www.economiadigital.com/finanzas/private-equity-rol-crecimiento.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neralatlantic.com" TargetMode="External"/><Relationship Id="rId33" Type="http://schemas.openxmlformats.org/officeDocument/2006/relationships/hyperlink" Target="https://www.fundaciontelefonica.com/empresas-digitales/private-equit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hyperlink" Target="https://interbank.p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nvestopedia.com" TargetMode="External"/><Relationship Id="rId32" Type="http://schemas.openxmlformats.org/officeDocument/2006/relationships/hyperlink" Target="https://www.bancomext.com/sitios/asistencia-empresarial/capital-de-crecimiento.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hyperlink" Target="https://www.crediscotia.com.pe/"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fiescueladefinanzas.es/blog/private-equ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hyperlink" Target="https://www.cajatrujillo.com.pe/" TargetMode="External"/><Relationship Id="rId30" Type="http://schemas.openxmlformats.org/officeDocument/2006/relationships/hyperlink" Target="https://research.hktdc.com/en/article/MTA5NDcxMTExNQ" TargetMode="External"/><Relationship Id="rId35" Type="http://schemas.openxmlformats.org/officeDocument/2006/relationships/hyperlink" Target="https://www.expansion.com/economia/private-equity-capital-crecimiento.html"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FC5CD34954E5C81A8667DEFC39F78"/>
        <w:category>
          <w:name w:val="General"/>
          <w:gallery w:val="placeholder"/>
        </w:category>
        <w:types>
          <w:type w:val="bbPlcHdr"/>
        </w:types>
        <w:behaviors>
          <w:behavior w:val="content"/>
        </w:behaviors>
        <w:guid w:val="{A396B37E-ADAC-402D-A2AC-F20540EA3E2F}"/>
      </w:docPartPr>
      <w:docPartBody>
        <w:p w:rsidR="00C77434" w:rsidRDefault="00A24EE6" w:rsidP="00A24EE6">
          <w:pPr>
            <w:pStyle w:val="5B6FC5CD34954E5C81A8667DEFC39F78"/>
          </w:pPr>
          <w:r w:rsidRPr="00BD6A3D">
            <w:rPr>
              <w:rFonts w:eastAsia="Times New Roman"/>
              <w:bCs/>
              <w:sz w:val="28"/>
              <w:szCs w:val="28"/>
            </w:rPr>
            <w:t>[Nombre</w:t>
          </w:r>
          <w:r>
            <w:rPr>
              <w:rFonts w:eastAsia="Times New Roman"/>
              <w:bCs/>
              <w:sz w:val="28"/>
              <w:szCs w:val="28"/>
            </w:rPr>
            <w:t>s y Apellidos del asesor</w:t>
          </w:r>
          <w:r w:rsidRPr="00BD6A3D">
            <w:rPr>
              <w:rFonts w:eastAsia="Times New Roman"/>
              <w:bCs/>
              <w:sz w:val="28"/>
              <w:szCs w:val="28"/>
            </w:rPr>
            <w:t>]</w:t>
          </w:r>
          <w:r>
            <w:rPr>
              <w:rFonts w:eastAsia="Times New Roman"/>
              <w:b/>
              <w:bCs/>
              <w:sz w:val="28"/>
              <w:szCs w:val="28"/>
            </w:rPr>
            <w:t xml:space="preserve"> </w:t>
          </w:r>
        </w:p>
      </w:docPartBody>
    </w:docPart>
    <w:docPart>
      <w:docPartPr>
        <w:name w:val="C5FE0C0B62054C108735C118D6EE1BAF"/>
        <w:category>
          <w:name w:val="General"/>
          <w:gallery w:val="placeholder"/>
        </w:category>
        <w:types>
          <w:type w:val="bbPlcHdr"/>
        </w:types>
        <w:behaviors>
          <w:behavior w:val="content"/>
        </w:behaviors>
        <w:guid w:val="{48055CB9-8285-4B76-A20A-20B2B7DB98B9}"/>
      </w:docPartPr>
      <w:docPartBody>
        <w:p w:rsidR="00C77434" w:rsidRDefault="00A24EE6" w:rsidP="00A24EE6">
          <w:pPr>
            <w:pStyle w:val="C5FE0C0B62054C108735C118D6EE1BAF"/>
          </w:pPr>
          <w:r>
            <w:rPr>
              <w:rStyle w:val="Estilo12"/>
            </w:rPr>
            <w:t>[Precisar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EE6"/>
    <w:rsid w:val="0002121B"/>
    <w:rsid w:val="00041F57"/>
    <w:rsid w:val="000600BD"/>
    <w:rsid w:val="00061498"/>
    <w:rsid w:val="000A2DB8"/>
    <w:rsid w:val="000D600F"/>
    <w:rsid w:val="000F7AEE"/>
    <w:rsid w:val="001506F4"/>
    <w:rsid w:val="001D0AC4"/>
    <w:rsid w:val="002256CD"/>
    <w:rsid w:val="00235E3D"/>
    <w:rsid w:val="0023716B"/>
    <w:rsid w:val="00253891"/>
    <w:rsid w:val="002907D3"/>
    <w:rsid w:val="00313AB8"/>
    <w:rsid w:val="003703E4"/>
    <w:rsid w:val="003B2722"/>
    <w:rsid w:val="003F79FF"/>
    <w:rsid w:val="00413A6C"/>
    <w:rsid w:val="00440E31"/>
    <w:rsid w:val="00447073"/>
    <w:rsid w:val="00474CDB"/>
    <w:rsid w:val="00482D90"/>
    <w:rsid w:val="00496ACA"/>
    <w:rsid w:val="004A4093"/>
    <w:rsid w:val="004F05C6"/>
    <w:rsid w:val="004F425E"/>
    <w:rsid w:val="00514D56"/>
    <w:rsid w:val="005368E9"/>
    <w:rsid w:val="00596394"/>
    <w:rsid w:val="005B6121"/>
    <w:rsid w:val="005C3392"/>
    <w:rsid w:val="005C7731"/>
    <w:rsid w:val="0066723D"/>
    <w:rsid w:val="00674F99"/>
    <w:rsid w:val="006B43C7"/>
    <w:rsid w:val="007445AC"/>
    <w:rsid w:val="007D21A5"/>
    <w:rsid w:val="00831F71"/>
    <w:rsid w:val="008C1AB1"/>
    <w:rsid w:val="008C4187"/>
    <w:rsid w:val="009170C1"/>
    <w:rsid w:val="00955F2C"/>
    <w:rsid w:val="00997C08"/>
    <w:rsid w:val="009B4BD7"/>
    <w:rsid w:val="009B63F7"/>
    <w:rsid w:val="009D2829"/>
    <w:rsid w:val="009D6586"/>
    <w:rsid w:val="00A133E9"/>
    <w:rsid w:val="00A2077A"/>
    <w:rsid w:val="00A24EE6"/>
    <w:rsid w:val="00A35783"/>
    <w:rsid w:val="00A6026A"/>
    <w:rsid w:val="00A67549"/>
    <w:rsid w:val="00A96A11"/>
    <w:rsid w:val="00B01BFA"/>
    <w:rsid w:val="00B16AC0"/>
    <w:rsid w:val="00B17797"/>
    <w:rsid w:val="00B763D2"/>
    <w:rsid w:val="00BF0196"/>
    <w:rsid w:val="00C056B4"/>
    <w:rsid w:val="00C77434"/>
    <w:rsid w:val="00CA620D"/>
    <w:rsid w:val="00CD4C91"/>
    <w:rsid w:val="00CF083B"/>
    <w:rsid w:val="00CF557F"/>
    <w:rsid w:val="00D05B19"/>
    <w:rsid w:val="00DA02D1"/>
    <w:rsid w:val="00DB0CD6"/>
    <w:rsid w:val="00DE17D8"/>
    <w:rsid w:val="00E100A8"/>
    <w:rsid w:val="00E223B9"/>
    <w:rsid w:val="00E41C0F"/>
    <w:rsid w:val="00E55363"/>
    <w:rsid w:val="00E6224A"/>
    <w:rsid w:val="00EA31AB"/>
    <w:rsid w:val="00F246D9"/>
    <w:rsid w:val="00F24B86"/>
    <w:rsid w:val="00F40550"/>
    <w:rsid w:val="00F45D60"/>
    <w:rsid w:val="00FB2912"/>
    <w:rsid w:val="00FF2E2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PE" w:eastAsia="es-P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B6FC5CD34954E5C81A8667DEFC39F78">
    <w:name w:val="5B6FC5CD34954E5C81A8667DEFC39F78"/>
    <w:rsid w:val="00A24EE6"/>
  </w:style>
  <w:style w:type="character" w:customStyle="1" w:styleId="Estilo12">
    <w:name w:val="Estilo12"/>
    <w:basedOn w:val="Fuentedeprrafopredeter"/>
    <w:uiPriority w:val="1"/>
    <w:rsid w:val="00A24EE6"/>
    <w:rPr>
      <w:rFonts w:ascii="Times New Roman" w:hAnsi="Times New Roman"/>
      <w:sz w:val="24"/>
    </w:rPr>
  </w:style>
  <w:style w:type="paragraph" w:customStyle="1" w:styleId="C5FE0C0B62054C108735C118D6EE1BAF">
    <w:name w:val="C5FE0C0B62054C108735C118D6EE1BAF"/>
    <w:rsid w:val="00A24E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91BB7-2768-164B-8894-5715AE428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24</Pages>
  <Words>4949</Words>
  <Characters>27224</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32109</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Gabriel Walter Ysidro Palomino</cp:lastModifiedBy>
  <cp:revision>710</cp:revision>
  <cp:lastPrinted>2024-07-07T17:01:00Z</cp:lastPrinted>
  <dcterms:created xsi:type="dcterms:W3CDTF">2024-07-07T17:01:00Z</dcterms:created>
  <dcterms:modified xsi:type="dcterms:W3CDTF">2024-11-17T00:49:00Z</dcterms:modified>
</cp:coreProperties>
</file>