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D61" w:rsidRPr="000509D5" w:rsidRDefault="005F1D61" w:rsidP="00B267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F1D61" w:rsidRPr="000509D5" w:rsidRDefault="005F1D61" w:rsidP="00B267D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09D5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1520DDB" wp14:editId="73EA6B97">
            <wp:extent cx="1600200" cy="127692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0746" t="38277" r="41791" b="36938"/>
                    <a:stretch/>
                  </pic:blipFill>
                  <pic:spPr bwMode="auto">
                    <a:xfrm>
                      <a:off x="0" y="0"/>
                      <a:ext cx="1610639" cy="1285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1D61" w:rsidRPr="000509D5" w:rsidRDefault="005F1D61" w:rsidP="00B267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09D5">
        <w:rPr>
          <w:rFonts w:ascii="Times New Roman" w:eastAsia="Times New Roman" w:hAnsi="Times New Roman" w:cs="Times New Roman"/>
          <w:b/>
          <w:sz w:val="24"/>
          <w:szCs w:val="24"/>
        </w:rPr>
        <w:t xml:space="preserve">INSTITUTO FEDERAL DE EDUCAÇÃO, CIÊNCIA E TECNOLOGIA DA PARAÍBA </w:t>
      </w:r>
    </w:p>
    <w:p w:rsidR="005F1D61" w:rsidRPr="000509D5" w:rsidRDefault="005F1D61" w:rsidP="00B267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09D5">
        <w:rPr>
          <w:rFonts w:ascii="Times New Roman" w:eastAsia="Times New Roman" w:hAnsi="Times New Roman" w:cs="Times New Roman"/>
          <w:b/>
          <w:sz w:val="24"/>
          <w:szCs w:val="24"/>
        </w:rPr>
        <w:t xml:space="preserve">CAMPUS CAMPINA GRANDE </w:t>
      </w:r>
    </w:p>
    <w:p w:rsidR="005F1D61" w:rsidRPr="000509D5" w:rsidRDefault="005F1D61" w:rsidP="00B267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09D5">
        <w:rPr>
          <w:rFonts w:ascii="Times New Roman" w:eastAsia="Times New Roman" w:hAnsi="Times New Roman" w:cs="Times New Roman"/>
          <w:b/>
          <w:sz w:val="24"/>
          <w:szCs w:val="24"/>
        </w:rPr>
        <w:t xml:space="preserve">CURSO DE TECNOLOGIA EM TELEMÁTICA </w:t>
      </w:r>
    </w:p>
    <w:p w:rsidR="0017363F" w:rsidRPr="000509D5" w:rsidRDefault="0017363F" w:rsidP="00B267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09D5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E55226">
        <w:rPr>
          <w:rFonts w:ascii="Times New Roman" w:eastAsia="Times New Roman" w:hAnsi="Times New Roman" w:cs="Times New Roman"/>
          <w:b/>
          <w:sz w:val="24"/>
          <w:szCs w:val="24"/>
        </w:rPr>
        <w:t xml:space="preserve">ISCIPLINA: PROCESSAMENTO DIGITAL DE SINAIS </w:t>
      </w:r>
      <w:r w:rsidRPr="000509D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17363F" w:rsidRPr="000509D5" w:rsidRDefault="0017363F" w:rsidP="00B267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09D5">
        <w:rPr>
          <w:rFonts w:ascii="Times New Roman" w:eastAsia="Times New Roman" w:hAnsi="Times New Roman" w:cs="Times New Roman"/>
          <w:b/>
          <w:sz w:val="24"/>
          <w:szCs w:val="24"/>
        </w:rPr>
        <w:t>PR</w:t>
      </w:r>
      <w:r w:rsidR="00E55226">
        <w:rPr>
          <w:rFonts w:ascii="Times New Roman" w:eastAsia="Times New Roman" w:hAnsi="Times New Roman" w:cs="Times New Roman"/>
          <w:b/>
          <w:sz w:val="24"/>
          <w:szCs w:val="24"/>
        </w:rPr>
        <w:t>OFESSOR: MOACY PEREIRA DA SILVA</w:t>
      </w:r>
      <w:r w:rsidRPr="000509D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5F1D61" w:rsidRPr="000509D5" w:rsidRDefault="0017363F" w:rsidP="005D79D6">
      <w:pPr>
        <w:suppressAutoHyphens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09D5">
        <w:rPr>
          <w:rFonts w:ascii="Times New Roman" w:hAnsi="Times New Roman" w:cs="Times New Roman"/>
          <w:b/>
          <w:sz w:val="24"/>
          <w:szCs w:val="24"/>
        </w:rPr>
        <w:t xml:space="preserve">ALUNA: </w:t>
      </w:r>
      <w:r w:rsidR="005D79D6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5F1D61" w:rsidRPr="000509D5">
        <w:rPr>
          <w:rFonts w:ascii="Times New Roman" w:hAnsi="Times New Roman" w:cs="Times New Roman"/>
          <w:b/>
          <w:sz w:val="24"/>
          <w:szCs w:val="24"/>
        </w:rPr>
        <w:t>GABRIELA NEVES BELÉM</w:t>
      </w:r>
    </w:p>
    <w:p w:rsidR="00CC5A8C" w:rsidRPr="000509D5" w:rsidRDefault="00CC5A8C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1D61" w:rsidRPr="000509D5" w:rsidRDefault="005F1D61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5A8C" w:rsidRPr="000509D5" w:rsidRDefault="00CC5A8C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63F" w:rsidRPr="000509D5" w:rsidRDefault="0017363F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63F" w:rsidRPr="000509D5" w:rsidRDefault="0017363F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63F" w:rsidRPr="000509D5" w:rsidRDefault="0017363F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5A8C" w:rsidRPr="000509D5" w:rsidRDefault="00CC5A8C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5A8C" w:rsidRPr="000509D5" w:rsidRDefault="00CC5A8C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F1D61" w:rsidRPr="000509D5" w:rsidRDefault="005F1D61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361A3" w:rsidRDefault="00E55226" w:rsidP="00E361A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ESTUDO </w:t>
      </w:r>
      <w:r w:rsidR="00E361A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DIRIGIDO – PARTE 3</w:t>
      </w:r>
    </w:p>
    <w:p w:rsidR="005F1D61" w:rsidRPr="00E361A3" w:rsidRDefault="00E361A3" w:rsidP="00E361A3">
      <w:pPr>
        <w:suppressAutoHyphen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361A3">
        <w:rPr>
          <w:rFonts w:ascii="Times New Roman" w:hAnsi="Times New Roman" w:cs="Times New Roman"/>
          <w:b/>
          <w:sz w:val="24"/>
        </w:rPr>
        <w:t>ANÁLISE NO DOMÍNIO DA FREQUÊNCIA</w:t>
      </w:r>
    </w:p>
    <w:p w:rsidR="005F1D61" w:rsidRPr="000509D5" w:rsidRDefault="005F1D61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1D61" w:rsidRPr="000509D5" w:rsidRDefault="005F1D61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1D61" w:rsidRDefault="005F1D61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361A3" w:rsidRPr="000509D5" w:rsidRDefault="00E361A3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363F" w:rsidRPr="000509D5" w:rsidRDefault="0017363F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1D61" w:rsidRPr="000509D5" w:rsidRDefault="005F1D61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1D61" w:rsidRPr="000509D5" w:rsidRDefault="005F1D61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1D61" w:rsidRDefault="005F1D61" w:rsidP="00F743D1">
      <w:pPr>
        <w:suppressAutoHyphens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09D5">
        <w:rPr>
          <w:rFonts w:ascii="Times New Roman" w:hAnsi="Times New Roman" w:cs="Times New Roman"/>
          <w:b/>
          <w:sz w:val="24"/>
          <w:szCs w:val="24"/>
        </w:rPr>
        <w:t>CAMPINA GRANDE – PB</w:t>
      </w:r>
    </w:p>
    <w:p w:rsidR="0007526C" w:rsidRDefault="00E55226" w:rsidP="00E361A3">
      <w:pPr>
        <w:suppressAutoHyphens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E361A3" w:rsidRDefault="00EA666B" w:rsidP="00E361A3">
      <w:pPr>
        <w:suppressAutoHyphens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sz w:val="24"/>
          <w:szCs w:val="24"/>
        </w:rPr>
        <w:lastRenderedPageBreak/>
        <w:t>ATIVIDADES DESENVOLVIDAS</w:t>
      </w:r>
    </w:p>
    <w:bookmarkEnd w:id="0"/>
    <w:p w:rsidR="00EA666B" w:rsidRPr="00EA666B" w:rsidRDefault="00EA666B" w:rsidP="00EA666B">
      <w:pPr>
        <w:pStyle w:val="Ttulo1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A666B">
        <w:rPr>
          <w:rFonts w:ascii="Times New Roman" w:hAnsi="Times New Roman" w:cs="Times New Roman"/>
          <w:b/>
          <w:color w:val="auto"/>
          <w:sz w:val="24"/>
          <w:szCs w:val="24"/>
        </w:rPr>
        <w:t xml:space="preserve">Atividade 1 – Análise espectral de uma </w:t>
      </w:r>
      <w:proofErr w:type="spellStart"/>
      <w:r w:rsidRPr="00EA666B">
        <w:rPr>
          <w:rFonts w:ascii="Times New Roman" w:hAnsi="Times New Roman" w:cs="Times New Roman"/>
          <w:b/>
          <w:color w:val="auto"/>
          <w:sz w:val="24"/>
          <w:szCs w:val="24"/>
        </w:rPr>
        <w:t>senoide</w:t>
      </w:r>
      <w:proofErr w:type="spellEnd"/>
      <w:r w:rsidRPr="00EA666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discreta</w:t>
      </w:r>
    </w:p>
    <w:p w:rsidR="00EA666B" w:rsidRPr="00EA666B" w:rsidRDefault="00EA666B" w:rsidP="00EA666B">
      <w:pPr>
        <w:pStyle w:val="NormalWeb"/>
        <w:spacing w:line="360" w:lineRule="auto"/>
        <w:ind w:firstLine="1134"/>
        <w:jc w:val="both"/>
      </w:pPr>
      <w:r w:rsidRPr="00EA666B">
        <w:t>Inicialmente foi gerado um sinal senoidal discreto com frequência normalizada (f_0 = 0,1) e comprimento (N = 128). O sinal foi representado graficamente no domínio do tempo para visualização de sua forma de onda. Em seguida, aplicou-se a Transformada Rápida de Fourier (FFT) para obtenção do espectro no domínio da frequência. A análise permitiu identificar a frequência dominante presente no sinal e compreender a relação entre a representação temporal e espectral.</w:t>
      </w:r>
    </w:p>
    <w:p w:rsidR="00EA666B" w:rsidRPr="00EA666B" w:rsidRDefault="00EA666B" w:rsidP="00EA666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66B">
        <w:rPr>
          <w:rFonts w:ascii="Times New Roman" w:hAnsi="Times New Roman" w:cs="Times New Roman"/>
          <w:b/>
          <w:sz w:val="24"/>
          <w:szCs w:val="24"/>
        </w:rPr>
        <w:t xml:space="preserve">Atividade 2 – Soma de </w:t>
      </w:r>
      <w:proofErr w:type="spellStart"/>
      <w:r w:rsidRPr="00EA666B">
        <w:rPr>
          <w:rFonts w:ascii="Times New Roman" w:hAnsi="Times New Roman" w:cs="Times New Roman"/>
          <w:b/>
          <w:sz w:val="24"/>
          <w:szCs w:val="24"/>
        </w:rPr>
        <w:t>senoides</w:t>
      </w:r>
      <w:proofErr w:type="spellEnd"/>
      <w:r w:rsidRPr="00EA666B">
        <w:rPr>
          <w:rFonts w:ascii="Times New Roman" w:hAnsi="Times New Roman" w:cs="Times New Roman"/>
          <w:b/>
          <w:sz w:val="24"/>
          <w:szCs w:val="24"/>
        </w:rPr>
        <w:t xml:space="preserve"> e identificação espectral</w:t>
      </w:r>
    </w:p>
    <w:p w:rsidR="00EA666B" w:rsidRPr="00EA666B" w:rsidRDefault="00EA666B" w:rsidP="00EA666B">
      <w:pPr>
        <w:pStyle w:val="NormalWeb"/>
        <w:spacing w:line="360" w:lineRule="auto"/>
        <w:ind w:firstLine="1134"/>
        <w:jc w:val="both"/>
      </w:pPr>
      <w:r w:rsidRPr="00EA666B">
        <w:t xml:space="preserve">Foram geradas duas </w:t>
      </w:r>
      <w:proofErr w:type="spellStart"/>
      <w:r w:rsidRPr="00EA666B">
        <w:t>senoides</w:t>
      </w:r>
      <w:proofErr w:type="spellEnd"/>
      <w:r w:rsidRPr="00EA666B">
        <w:t xml:space="preserve"> de frequências diferentes e posteriormente somadas para formação de um sinal composto. O sinal resultante foi analisado utilizando a FFT, permitindo observar a presença de duas componentes espectrais distintas no gráfico de frequência. A atividade demonstrou como o domínio da frequência facilita a identificação de componentes que não são facilmente perceptíveis apenas pela observação do sinal no domínio do tempo.</w:t>
      </w:r>
    </w:p>
    <w:p w:rsidR="00EA666B" w:rsidRPr="00EA666B" w:rsidRDefault="00EA666B" w:rsidP="00EA666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66B">
        <w:rPr>
          <w:rFonts w:ascii="Times New Roman" w:hAnsi="Times New Roman" w:cs="Times New Roman"/>
          <w:b/>
          <w:sz w:val="24"/>
          <w:szCs w:val="24"/>
        </w:rPr>
        <w:t xml:space="preserve">Atividade 3 – Investigação do fenômeno de </w:t>
      </w:r>
      <w:proofErr w:type="spellStart"/>
      <w:r w:rsidRPr="00EA666B">
        <w:rPr>
          <w:rFonts w:ascii="Times New Roman" w:hAnsi="Times New Roman" w:cs="Times New Roman"/>
          <w:b/>
          <w:sz w:val="24"/>
          <w:szCs w:val="24"/>
        </w:rPr>
        <w:t>aliasing</w:t>
      </w:r>
      <w:proofErr w:type="spellEnd"/>
    </w:p>
    <w:p w:rsidR="00EA666B" w:rsidRPr="00EA666B" w:rsidRDefault="00EA666B" w:rsidP="00EA666B">
      <w:pPr>
        <w:pStyle w:val="NormalWeb"/>
        <w:spacing w:line="360" w:lineRule="auto"/>
        <w:ind w:firstLine="1134"/>
        <w:jc w:val="both"/>
      </w:pPr>
      <w:r w:rsidRPr="00EA666B">
        <w:t xml:space="preserve">Foi gerado um sinal senoidal de frequência elevada utilizando inicialmente uma taxa de amostragem adequada. Posteriormente, a taxa de amostragem foi reduzida propositalmente para provocar </w:t>
      </w:r>
      <w:proofErr w:type="spellStart"/>
      <w:r w:rsidRPr="00EA666B">
        <w:t>aliasing</w:t>
      </w:r>
      <w:proofErr w:type="spellEnd"/>
      <w:r w:rsidRPr="00EA666B">
        <w:t xml:space="preserve">. Os espectros obtidos antes e depois da redução foram comparados. Observou-se que a frequência do sinal passou a ser representada incorretamente quando o critério de </w:t>
      </w:r>
      <w:proofErr w:type="spellStart"/>
      <w:r w:rsidRPr="00EA666B">
        <w:t>Nyquist</w:t>
      </w:r>
      <w:proofErr w:type="spellEnd"/>
      <w:r w:rsidRPr="00EA666B">
        <w:t xml:space="preserve"> não foi satisfeito, evidenciando o fenômeno de sobreposição espectral causado pela </w:t>
      </w:r>
      <w:proofErr w:type="spellStart"/>
      <w:r w:rsidRPr="00EA666B">
        <w:t>subamostragem</w:t>
      </w:r>
      <w:proofErr w:type="spellEnd"/>
      <w:r w:rsidRPr="00EA666B">
        <w:t>.</w:t>
      </w:r>
    </w:p>
    <w:p w:rsidR="00EA666B" w:rsidRPr="00EA666B" w:rsidRDefault="00EA666B" w:rsidP="00EA666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66B">
        <w:rPr>
          <w:rFonts w:ascii="Times New Roman" w:hAnsi="Times New Roman" w:cs="Times New Roman"/>
          <w:b/>
          <w:sz w:val="24"/>
          <w:szCs w:val="24"/>
        </w:rPr>
        <w:t xml:space="preserve">Atividade 4 – Aplicação de </w:t>
      </w:r>
      <w:proofErr w:type="spellStart"/>
      <w:r w:rsidRPr="00EA666B">
        <w:rPr>
          <w:rFonts w:ascii="Times New Roman" w:hAnsi="Times New Roman" w:cs="Times New Roman"/>
          <w:b/>
          <w:sz w:val="24"/>
          <w:szCs w:val="24"/>
        </w:rPr>
        <w:t>janelamento</w:t>
      </w:r>
      <w:proofErr w:type="spellEnd"/>
    </w:p>
    <w:p w:rsidR="00EA666B" w:rsidRPr="00EA666B" w:rsidRDefault="00EA666B" w:rsidP="00EA666B">
      <w:pPr>
        <w:pStyle w:val="NormalWeb"/>
        <w:spacing w:line="360" w:lineRule="auto"/>
        <w:ind w:firstLine="1134"/>
        <w:jc w:val="both"/>
      </w:pPr>
      <w:r w:rsidRPr="00EA666B">
        <w:t xml:space="preserve">Nesta etapa foi gerado um sinal discreto finito e calculada sua FFT sem aplicação de janela. Em seguida, aplicou-se uma janela de </w:t>
      </w:r>
      <w:proofErr w:type="spellStart"/>
      <w:r w:rsidRPr="00EA666B">
        <w:t>Hamming</w:t>
      </w:r>
      <w:proofErr w:type="spellEnd"/>
      <w:r w:rsidRPr="00EA666B">
        <w:t xml:space="preserve"> ao sinal e o espectro foi recalculado. A comparação entre os espectros mostrou a redução do vazamento espectral após o </w:t>
      </w:r>
      <w:proofErr w:type="spellStart"/>
      <w:r w:rsidRPr="00EA666B">
        <w:t>janelamento</w:t>
      </w:r>
      <w:proofErr w:type="spellEnd"/>
      <w:r w:rsidRPr="00EA666B">
        <w:t xml:space="preserve">. A atividade permitiu compreender a importância das </w:t>
      </w:r>
      <w:proofErr w:type="gramStart"/>
      <w:r w:rsidRPr="00EA666B">
        <w:lastRenderedPageBreak/>
        <w:t>funções</w:t>
      </w:r>
      <w:proofErr w:type="gramEnd"/>
      <w:r w:rsidRPr="00EA666B">
        <w:t xml:space="preserve"> de janela na suavização das descontinuidades provocadas pelo truncamento do sinal.</w:t>
      </w:r>
    </w:p>
    <w:p w:rsidR="00EA666B" w:rsidRPr="00EA666B" w:rsidRDefault="00EA666B" w:rsidP="00EA666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66B">
        <w:rPr>
          <w:rFonts w:ascii="Times New Roman" w:hAnsi="Times New Roman" w:cs="Times New Roman"/>
          <w:b/>
          <w:sz w:val="24"/>
          <w:szCs w:val="24"/>
        </w:rPr>
        <w:t>Atividade 5 – Análise espectral de sinal com ruído</w:t>
      </w:r>
    </w:p>
    <w:p w:rsidR="00EA666B" w:rsidRPr="00EA666B" w:rsidRDefault="00EA666B" w:rsidP="00EA666B">
      <w:pPr>
        <w:pStyle w:val="NormalWeb"/>
        <w:spacing w:line="360" w:lineRule="auto"/>
        <w:ind w:firstLine="1134"/>
        <w:jc w:val="both"/>
      </w:pPr>
      <w:r w:rsidRPr="00EA666B">
        <w:t xml:space="preserve">Foi desenvolvido um sinal composto por uma </w:t>
      </w:r>
      <w:proofErr w:type="spellStart"/>
      <w:r w:rsidRPr="00EA666B">
        <w:t>senoide</w:t>
      </w:r>
      <w:proofErr w:type="spellEnd"/>
      <w:r w:rsidRPr="00EA666B">
        <w:t xml:space="preserve"> somada a ruído aleatório aditivo. Após a geração do sinal, calculou-se sua FFT para análise espectral. Verificou-se que a presença do ruído dificulta a identificação visual da frequência principal, porém o espectro ainda permite detectar a componente dominante do sinal. A atividade demonstrou a utilidade da análise espectral na separação entre informação útil e perturbações presentes em sinais reais.</w:t>
      </w:r>
    </w:p>
    <w:p w:rsidR="00EA666B" w:rsidRPr="00EA666B" w:rsidRDefault="00EA666B" w:rsidP="00EA666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66B">
        <w:rPr>
          <w:rFonts w:ascii="Times New Roman" w:hAnsi="Times New Roman" w:cs="Times New Roman"/>
          <w:b/>
          <w:sz w:val="24"/>
          <w:szCs w:val="24"/>
        </w:rPr>
        <w:t>Atividade 6 – Implementação manual da DFT</w:t>
      </w:r>
    </w:p>
    <w:p w:rsidR="00EA666B" w:rsidRPr="00EA666B" w:rsidRDefault="00EA666B" w:rsidP="00EA666B">
      <w:pPr>
        <w:pStyle w:val="NormalWeb"/>
        <w:spacing w:line="360" w:lineRule="auto"/>
        <w:ind w:firstLine="1134"/>
        <w:jc w:val="both"/>
      </w:pPr>
      <w:r w:rsidRPr="00EA666B">
        <w:t>A Transformada Discreta de Fourier foi implementada diretamente utilizando sua definição matemática, sem utilização da função FFT do MATLAB/</w:t>
      </w:r>
      <w:proofErr w:type="spellStart"/>
      <w:r w:rsidRPr="00EA666B">
        <w:t>SciLab</w:t>
      </w:r>
      <w:proofErr w:type="spellEnd"/>
      <w:r w:rsidRPr="00EA666B">
        <w:t xml:space="preserve">. Após isso, os resultados obtidos foram comparados com aqueles produzidos pela função </w:t>
      </w:r>
      <w:proofErr w:type="spellStart"/>
      <w:r w:rsidRPr="00EA666B">
        <w:t>fft</w:t>
      </w:r>
      <w:proofErr w:type="spellEnd"/>
      <w:r w:rsidRPr="00EA666B">
        <w:t>. Observou-se equivalência entre os resultados, porém com grande diferença no custo computacional. A atividade evidenciou a eficiência do algoritmo FFT em aplicações práticas de processamento digital de sinais.</w:t>
      </w:r>
    </w:p>
    <w:p w:rsidR="00EA666B" w:rsidRPr="00EA666B" w:rsidRDefault="00EA666B" w:rsidP="00EA666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66B">
        <w:rPr>
          <w:rFonts w:ascii="Times New Roman" w:hAnsi="Times New Roman" w:cs="Times New Roman"/>
          <w:b/>
          <w:sz w:val="24"/>
          <w:szCs w:val="24"/>
        </w:rPr>
        <w:t>Atividade 7 – Resposta ao impulso e estabilidade de sistemas</w:t>
      </w:r>
    </w:p>
    <w:p w:rsidR="00EA666B" w:rsidRPr="00EA666B" w:rsidRDefault="00EA666B" w:rsidP="00EA666B">
      <w:pPr>
        <w:pStyle w:val="NormalWeb"/>
        <w:spacing w:line="360" w:lineRule="auto"/>
        <w:ind w:firstLine="1134"/>
        <w:jc w:val="both"/>
      </w:pPr>
      <w:r w:rsidRPr="00EA666B">
        <w:t>Foi analisada numericamente a função de transferência discreta:</w:t>
      </w:r>
    </w:p>
    <w:p w:rsidR="00EA666B" w:rsidRPr="00EA666B" w:rsidRDefault="00EA666B" w:rsidP="00EA666B">
      <w:pPr>
        <w:pStyle w:val="NormalWeb"/>
        <w:spacing w:line="360" w:lineRule="auto"/>
        <w:jc w:val="center"/>
        <w:rPr>
          <w:rStyle w:val="katex-mathml"/>
          <w:sz w:val="14"/>
        </w:rPr>
      </w:pPr>
      <w:proofErr w:type="gramStart"/>
      <w:r>
        <w:rPr>
          <w:rStyle w:val="katex-mathml"/>
        </w:rPr>
        <w:t>H(</w:t>
      </w:r>
      <w:proofErr w:type="gramEnd"/>
      <w:r>
        <w:rPr>
          <w:rStyle w:val="katex-mathml"/>
        </w:rPr>
        <w:t>z)=</w:t>
      </w:r>
      <w:r>
        <w:rPr>
          <w:rStyle w:val="katex-mathml"/>
        </w:rPr>
        <w:t xml:space="preserve"> 1/1-0,8</w:t>
      </w:r>
      <w:r>
        <w:rPr>
          <w:rStyle w:val="katex-mathml"/>
          <w:sz w:val="14"/>
        </w:rPr>
        <w:t xml:space="preserve">Z </w:t>
      </w:r>
      <w:r w:rsidRPr="00EA666B">
        <w:rPr>
          <w:rStyle w:val="katex-mathml"/>
        </w:rPr>
        <w:t>-¹</w:t>
      </w:r>
    </w:p>
    <w:p w:rsidR="00EA666B" w:rsidRPr="00EA666B" w:rsidRDefault="00EA666B" w:rsidP="00EA666B">
      <w:pPr>
        <w:pStyle w:val="NormalWeb"/>
        <w:spacing w:line="360" w:lineRule="auto"/>
        <w:ind w:firstLine="1134"/>
        <w:jc w:val="both"/>
      </w:pPr>
      <w:r w:rsidRPr="00EA666B">
        <w:t xml:space="preserve"> </w:t>
      </w:r>
      <w:r w:rsidRPr="00EA666B">
        <w:t>A resposta ao impulso do sistema foi obtida e representada graficamente. Observou-se que a sequência decai exponencialmente ao longo do tempo, indicando estabilidade do sistema. A atividade permitiu relacionar a Transformada-Z com a análise de estabilidade em sistemas discretos.</w:t>
      </w:r>
    </w:p>
    <w:p w:rsidR="00EA666B" w:rsidRPr="00EA666B" w:rsidRDefault="00EA666B" w:rsidP="00EA666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66B">
        <w:rPr>
          <w:rFonts w:ascii="Times New Roman" w:hAnsi="Times New Roman" w:cs="Times New Roman"/>
          <w:b/>
          <w:sz w:val="24"/>
          <w:szCs w:val="24"/>
        </w:rPr>
        <w:t>Atividade 8 – Influência do número de amostras na resolução espectral</w:t>
      </w:r>
    </w:p>
    <w:p w:rsidR="00EA666B" w:rsidRPr="00EA666B" w:rsidRDefault="00EA666B" w:rsidP="00EA666B">
      <w:pPr>
        <w:pStyle w:val="NormalWeb"/>
        <w:spacing w:line="360" w:lineRule="auto"/>
        <w:ind w:firstLine="1134"/>
        <w:jc w:val="both"/>
      </w:pPr>
      <w:r w:rsidRPr="00EA666B">
        <w:t xml:space="preserve">Foram gerados dois sinais com a mesma frequência fundamental, porém com diferentes durações e quantidades de amostras. Após a aplicação da FFT, compararam-se os espectros obtidos. Verificou-se que sinais com maior número de amostras apresentam </w:t>
      </w:r>
      <w:r w:rsidRPr="00EA666B">
        <w:lastRenderedPageBreak/>
        <w:t>melhor resolução espectral, permitindo identificar frequências com maior precisão. A atividade demonstrou a influência direta do comprimento do sinal na qualidade da análise em frequência.</w:t>
      </w:r>
    </w:p>
    <w:p w:rsidR="00EA666B" w:rsidRPr="00EA666B" w:rsidRDefault="00EA666B" w:rsidP="00EA666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66B">
        <w:rPr>
          <w:rFonts w:ascii="Times New Roman" w:hAnsi="Times New Roman" w:cs="Times New Roman"/>
          <w:b/>
          <w:sz w:val="24"/>
          <w:szCs w:val="24"/>
        </w:rPr>
        <w:t>Atividade 9 – Identificação de harmônicos</w:t>
      </w:r>
    </w:p>
    <w:p w:rsidR="00EA666B" w:rsidRPr="00EA666B" w:rsidRDefault="00EA666B" w:rsidP="00EA666B">
      <w:pPr>
        <w:spacing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EA666B">
        <w:rPr>
          <w:rFonts w:ascii="Times New Roman" w:hAnsi="Times New Roman" w:cs="Times New Roman"/>
          <w:sz w:val="24"/>
          <w:szCs w:val="24"/>
        </w:rPr>
        <w:t>Foi criado um sinal contendo uma frequência fundamental e uma componente harmônica adicional. Após a aplicação da FFT, foi possível identificar claramente ambas as frequências presentes no espectro. A atividade mostrou como a análise espectral pode ser utilizada no diagnóstico de vibrações mecânicas, detecção de falhas periódicas e monitoramento de máquinas rotativas.</w:t>
      </w:r>
    </w:p>
    <w:p w:rsidR="00EA666B" w:rsidRPr="00EA666B" w:rsidRDefault="00EA666B" w:rsidP="00EA666B">
      <w:pPr>
        <w:pStyle w:val="NormalWeb"/>
        <w:spacing w:line="360" w:lineRule="auto"/>
        <w:jc w:val="both"/>
        <w:rPr>
          <w:b/>
        </w:rPr>
      </w:pPr>
      <w:r w:rsidRPr="00EA666B">
        <w:rPr>
          <w:b/>
        </w:rPr>
        <w:t>Atividade 10 – Análise espectral de sinal real ou simulado</w:t>
      </w:r>
    </w:p>
    <w:p w:rsidR="00EA666B" w:rsidRPr="00EA666B" w:rsidRDefault="00EA666B" w:rsidP="00EA666B">
      <w:pPr>
        <w:pStyle w:val="NormalWeb"/>
        <w:spacing w:line="360" w:lineRule="auto"/>
        <w:ind w:firstLine="1134"/>
        <w:jc w:val="both"/>
      </w:pPr>
      <w:r w:rsidRPr="00EA666B">
        <w:t>Na última atividade foi realizada a análise espectral de um sinal contendo uma componente senoidal e ruído aleatório, simulando uma situação real de aquisição de dados. O sinal foi representado tanto no domínio do tempo quanto no domínio da frequência. A interpretação do espectro permitiu identificar a frequência principal do sistema mesmo na presença de perturbações. A atividade reforçou a importância das técnicas de FFT em aplicações reais de engenharia, telecomunicações, processamento de áudio e sistemas embarcados.</w:t>
      </w:r>
    </w:p>
    <w:p w:rsidR="00EA666B" w:rsidRPr="00EA666B" w:rsidRDefault="00EA666B" w:rsidP="00EA666B">
      <w:pPr>
        <w:suppressAutoHyphens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EA666B" w:rsidRPr="00EA66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B12"/>
    <w:rsid w:val="00012132"/>
    <w:rsid w:val="00020036"/>
    <w:rsid w:val="00022745"/>
    <w:rsid w:val="000339E9"/>
    <w:rsid w:val="00040DA7"/>
    <w:rsid w:val="000509D5"/>
    <w:rsid w:val="0005367C"/>
    <w:rsid w:val="00067CB0"/>
    <w:rsid w:val="0007526C"/>
    <w:rsid w:val="000C068A"/>
    <w:rsid w:val="000D21BC"/>
    <w:rsid w:val="00100F55"/>
    <w:rsid w:val="00102CDF"/>
    <w:rsid w:val="00114625"/>
    <w:rsid w:val="00136C2E"/>
    <w:rsid w:val="00144D07"/>
    <w:rsid w:val="00163B12"/>
    <w:rsid w:val="001725BE"/>
    <w:rsid w:val="0017363F"/>
    <w:rsid w:val="00176AA6"/>
    <w:rsid w:val="001E3BD9"/>
    <w:rsid w:val="00250389"/>
    <w:rsid w:val="002E07DB"/>
    <w:rsid w:val="0032244B"/>
    <w:rsid w:val="00325CCF"/>
    <w:rsid w:val="00344466"/>
    <w:rsid w:val="00363818"/>
    <w:rsid w:val="00363BAB"/>
    <w:rsid w:val="00391860"/>
    <w:rsid w:val="0039347E"/>
    <w:rsid w:val="003C64DB"/>
    <w:rsid w:val="00413B6E"/>
    <w:rsid w:val="0041694E"/>
    <w:rsid w:val="00421868"/>
    <w:rsid w:val="004A1ED4"/>
    <w:rsid w:val="004B6876"/>
    <w:rsid w:val="004B6AB2"/>
    <w:rsid w:val="004D1FF3"/>
    <w:rsid w:val="004D6C67"/>
    <w:rsid w:val="005363AD"/>
    <w:rsid w:val="005973A7"/>
    <w:rsid w:val="005D79D6"/>
    <w:rsid w:val="005F1D61"/>
    <w:rsid w:val="00606C8C"/>
    <w:rsid w:val="00676A5A"/>
    <w:rsid w:val="0069469D"/>
    <w:rsid w:val="006A43F3"/>
    <w:rsid w:val="00730B55"/>
    <w:rsid w:val="00767A20"/>
    <w:rsid w:val="007D69B0"/>
    <w:rsid w:val="007E35ED"/>
    <w:rsid w:val="00867AB6"/>
    <w:rsid w:val="008812FE"/>
    <w:rsid w:val="0088697A"/>
    <w:rsid w:val="008F2BCC"/>
    <w:rsid w:val="00901A3A"/>
    <w:rsid w:val="009028AA"/>
    <w:rsid w:val="009317FF"/>
    <w:rsid w:val="00961C73"/>
    <w:rsid w:val="0097218E"/>
    <w:rsid w:val="009811BA"/>
    <w:rsid w:val="009958CF"/>
    <w:rsid w:val="009A32CA"/>
    <w:rsid w:val="009C6DF2"/>
    <w:rsid w:val="009D2277"/>
    <w:rsid w:val="009D2355"/>
    <w:rsid w:val="009E3AF4"/>
    <w:rsid w:val="009F3E2E"/>
    <w:rsid w:val="00A314B0"/>
    <w:rsid w:val="00A60D6B"/>
    <w:rsid w:val="00A65A46"/>
    <w:rsid w:val="00AB2BD2"/>
    <w:rsid w:val="00AE36C1"/>
    <w:rsid w:val="00B119B0"/>
    <w:rsid w:val="00B131D8"/>
    <w:rsid w:val="00B23BEB"/>
    <w:rsid w:val="00B267DF"/>
    <w:rsid w:val="00B52CA9"/>
    <w:rsid w:val="00B55ED0"/>
    <w:rsid w:val="00B66E06"/>
    <w:rsid w:val="00BC66FA"/>
    <w:rsid w:val="00BD1C8D"/>
    <w:rsid w:val="00BD39AF"/>
    <w:rsid w:val="00BD7928"/>
    <w:rsid w:val="00BE6B11"/>
    <w:rsid w:val="00C2667B"/>
    <w:rsid w:val="00C864D0"/>
    <w:rsid w:val="00CB162D"/>
    <w:rsid w:val="00CC5A8C"/>
    <w:rsid w:val="00CE586A"/>
    <w:rsid w:val="00D14540"/>
    <w:rsid w:val="00D355CC"/>
    <w:rsid w:val="00D77C87"/>
    <w:rsid w:val="00D93A6B"/>
    <w:rsid w:val="00DB4B7E"/>
    <w:rsid w:val="00DB773A"/>
    <w:rsid w:val="00E361A3"/>
    <w:rsid w:val="00E55226"/>
    <w:rsid w:val="00E638F1"/>
    <w:rsid w:val="00EA666B"/>
    <w:rsid w:val="00EA6CF7"/>
    <w:rsid w:val="00EC0812"/>
    <w:rsid w:val="00F6667F"/>
    <w:rsid w:val="00F743D1"/>
    <w:rsid w:val="00FF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854DF"/>
  <w15:chartTrackingRefBased/>
  <w15:docId w15:val="{E4CD2C14-9C0D-429F-AE62-32FD5B12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38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E552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52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2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0D21BC"/>
    <w:rPr>
      <w:i/>
      <w:iCs/>
    </w:rPr>
  </w:style>
  <w:style w:type="character" w:styleId="Hyperlink">
    <w:name w:val="Hyperlink"/>
    <w:basedOn w:val="Fontepargpadro"/>
    <w:uiPriority w:val="99"/>
    <w:unhideWhenUsed/>
    <w:rsid w:val="00BD7928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CC5A8C"/>
    <w:rPr>
      <w:b/>
      <w:bCs/>
    </w:rPr>
  </w:style>
  <w:style w:type="table" w:styleId="Tabelacomgrade">
    <w:name w:val="Table Grid"/>
    <w:basedOn w:val="Tabelanormal"/>
    <w:uiPriority w:val="39"/>
    <w:rsid w:val="00114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355CC"/>
    <w:pPr>
      <w:ind w:left="720"/>
      <w:contextualSpacing/>
    </w:pPr>
  </w:style>
  <w:style w:type="paragraph" w:customStyle="1" w:styleId="selectionshareable">
    <w:name w:val="selectionshareable"/>
    <w:basedOn w:val="Normal"/>
    <w:rsid w:val="00BE6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17363F"/>
  </w:style>
  <w:style w:type="character" w:customStyle="1" w:styleId="Ttulo2Char">
    <w:name w:val="Título 2 Char"/>
    <w:basedOn w:val="Fontepargpadro"/>
    <w:link w:val="Ttulo2"/>
    <w:uiPriority w:val="9"/>
    <w:rsid w:val="00E5522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526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ord">
    <w:name w:val="mord"/>
    <w:basedOn w:val="Fontepargpadro"/>
    <w:rsid w:val="0007526C"/>
  </w:style>
  <w:style w:type="character" w:customStyle="1" w:styleId="mopen">
    <w:name w:val="mopen"/>
    <w:basedOn w:val="Fontepargpadro"/>
    <w:rsid w:val="0007526C"/>
  </w:style>
  <w:style w:type="character" w:customStyle="1" w:styleId="mclose">
    <w:name w:val="mclose"/>
    <w:basedOn w:val="Fontepargpadro"/>
    <w:rsid w:val="0007526C"/>
  </w:style>
  <w:style w:type="character" w:customStyle="1" w:styleId="mrel">
    <w:name w:val="mrel"/>
    <w:basedOn w:val="Fontepargpadro"/>
    <w:rsid w:val="0007526C"/>
  </w:style>
  <w:style w:type="character" w:customStyle="1" w:styleId="mop">
    <w:name w:val="mop"/>
    <w:basedOn w:val="Fontepargpadro"/>
    <w:rsid w:val="0007526C"/>
  </w:style>
  <w:style w:type="character" w:customStyle="1" w:styleId="vlist-s">
    <w:name w:val="vlist-s"/>
    <w:basedOn w:val="Fontepargpadro"/>
    <w:rsid w:val="0007526C"/>
  </w:style>
  <w:style w:type="character" w:customStyle="1" w:styleId="mbin">
    <w:name w:val="mbin"/>
    <w:basedOn w:val="Fontepargpadro"/>
    <w:rsid w:val="0007526C"/>
  </w:style>
  <w:style w:type="character" w:customStyle="1" w:styleId="katex-mathml">
    <w:name w:val="katex-mathml"/>
    <w:basedOn w:val="Fontepargpadro"/>
    <w:rsid w:val="0007526C"/>
  </w:style>
  <w:style w:type="character" w:customStyle="1" w:styleId="Ttulo1Char">
    <w:name w:val="Título 1 Char"/>
    <w:basedOn w:val="Fontepargpadro"/>
    <w:link w:val="Ttulo1"/>
    <w:uiPriority w:val="9"/>
    <w:rsid w:val="00E638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638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638F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638F1"/>
    <w:rPr>
      <w:rFonts w:ascii="Courier New" w:eastAsia="Times New Roman" w:hAnsi="Courier New" w:cs="Courier New"/>
      <w:sz w:val="20"/>
      <w:szCs w:val="20"/>
    </w:rPr>
  </w:style>
  <w:style w:type="character" w:customStyle="1" w:styleId="mpunct">
    <w:name w:val="mpunct"/>
    <w:basedOn w:val="Fontepargpadro"/>
    <w:rsid w:val="00E638F1"/>
  </w:style>
  <w:style w:type="paragraph" w:styleId="Corpodetexto">
    <w:name w:val="Body Text"/>
    <w:basedOn w:val="Normal"/>
    <w:link w:val="CorpodetextoChar"/>
    <w:uiPriority w:val="1"/>
    <w:qFormat/>
    <w:rsid w:val="009F3E2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9F3E2E"/>
    <w:rPr>
      <w:rFonts w:ascii="Arial" w:eastAsia="Arial" w:hAnsi="Arial" w:cs="Arial"/>
      <w:b/>
      <w:bCs/>
      <w:sz w:val="28"/>
      <w:szCs w:val="28"/>
      <w:lang w:val="pt-PT"/>
    </w:rPr>
  </w:style>
  <w:style w:type="character" w:customStyle="1" w:styleId="minner">
    <w:name w:val="minner"/>
    <w:basedOn w:val="Fontepargpadro"/>
    <w:rsid w:val="00F743D1"/>
  </w:style>
  <w:style w:type="paragraph" w:styleId="Textodebalo">
    <w:name w:val="Balloon Text"/>
    <w:basedOn w:val="Normal"/>
    <w:link w:val="TextodebaloChar"/>
    <w:uiPriority w:val="99"/>
    <w:semiHidden/>
    <w:unhideWhenUsed/>
    <w:rsid w:val="00E361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361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4612">
          <w:marLeft w:val="-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2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824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</dc:creator>
  <cp:keywords/>
  <dc:description/>
  <cp:lastModifiedBy>Dell</cp:lastModifiedBy>
  <cp:revision>2</cp:revision>
  <cp:lastPrinted>2024-03-12T18:17:00Z</cp:lastPrinted>
  <dcterms:created xsi:type="dcterms:W3CDTF">2026-05-19T23:28:00Z</dcterms:created>
  <dcterms:modified xsi:type="dcterms:W3CDTF">2026-05-19T23:28:00Z</dcterms:modified>
</cp:coreProperties>
</file>