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638</wp:posOffset>
            </wp:positionH>
            <wp:positionV relativeFrom="paragraph">
              <wp:posOffset>0</wp:posOffset>
            </wp:positionV>
            <wp:extent cx="914400" cy="323850"/>
            <wp:effectExtent b="0" l="0" r="0" t="0"/>
            <wp:wrapNone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Layout w:type="fixed"/>
        <w:tblLook w:val="0000"/>
      </w:tblPr>
      <w:tblGrid>
        <w:gridCol w:w="9357"/>
        <w:tblGridChange w:id="0">
          <w:tblGrid>
            <w:gridCol w:w="9357"/>
          </w:tblGrid>
        </w:tblGridChange>
      </w:tblGrid>
      <w:tr>
        <w:trPr>
          <w:cantSplit w:val="0"/>
          <w:trHeight w:val="158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64547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46454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Business Template</w:t>
            </w:r>
          </w:p>
          <w:p w:rsidR="00000000" w:rsidDel="00000000" w:rsidP="00000000" w:rsidRDefault="00000000" w:rsidRPr="00000000" w14:paraId="0000000C">
            <w:pPr>
              <w:pStyle w:val="Title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fldChar w:fldCharType="begin"/>
              <w:instrText xml:space="preserve"> DOCPROPERTY "Title"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6454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64547"/>
                <w:sz w:val="18"/>
                <w:szCs w:val="18"/>
              </w:rPr>
              <w:drawing>
                <wp:inline distB="114300" distT="114300" distL="114300" distR="114300">
                  <wp:extent cx="2499360" cy="2165184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21651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4645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464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widowControl w:val="0"/>
        <w:spacing w:after="80" w:before="280" w:line="259" w:lineRule="auto"/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1609u3iuq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Observations &amp; Issues Encountered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Rollback Requirement on Query Errors</w:t>
      </w:r>
      <w:r w:rsidDel="00000000" w:rsidR="00000000" w:rsidRPr="00000000">
        <w:rPr>
          <w:rtl w:val="0"/>
        </w:rPr>
        <w:t xml:space="preserve">: When I attempt to execute the required tasks, any mistake within a query causes the transaction to fail. I must explicitly roll back the transaction to proceed, as the transaction state remains failed until reset.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Transaction Detected</w:t>
      </w:r>
      <w:r w:rsidDel="00000000" w:rsidR="00000000" w:rsidRPr="00000000">
        <w:rPr>
          <w:rtl w:val="0"/>
        </w:rPr>
        <w:t xml:space="preserve">: At times, I encounter the message </w:t>
      </w:r>
      <w:r w:rsidDel="00000000" w:rsidR="00000000" w:rsidRPr="00000000">
        <w:rPr>
          <w:i w:val="1"/>
          <w:rtl w:val="0"/>
        </w:rPr>
        <w:t xml:space="preserve">"there is already a transaction in progress"</w:t>
      </w:r>
      <w:r w:rsidDel="00000000" w:rsidR="00000000" w:rsidRPr="00000000">
        <w:rPr>
          <w:rtl w:val="0"/>
        </w:rPr>
        <w:t xml:space="preserve">, indicating that a previous transaction was not properly closed.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No Visible Changes in System Columns</w:t>
      </w:r>
      <w:r w:rsidDel="00000000" w:rsidR="00000000" w:rsidRPr="00000000">
        <w:rPr>
          <w:rtl w:val="0"/>
        </w:rPr>
        <w:t xml:space="preserve">: After including the required commands, I observe that system columns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cmax</w:t>
      </w:r>
      <w:r w:rsidDel="00000000" w:rsidR="00000000" w:rsidRPr="00000000">
        <w:rPr>
          <w:rtl w:val="0"/>
        </w:rPr>
        <w:t xml:space="preserve"> consistently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even when running the same code as in previous tasks. For reference:</w:t>
        <w:br w:type="textWrapping"/>
        <w:br w:type="textWrapping"/>
        <w:t xml:space="preserve"> SET TRANSACTION ISOLATION LEVEL REPEATABLE READ;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SHOW TRANSACTION ISOLATION LEVEL;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299525" cy="18415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Serializable Isolation Behavior</w:t>
      </w:r>
      <w:r w:rsidDel="00000000" w:rsidR="00000000" w:rsidRPr="00000000">
        <w:rPr>
          <w:rtl w:val="0"/>
        </w:rPr>
        <w:t xml:space="preserve">: While testing serializable isolation, I attempted to simulate a phantom read anomaly by inserting a new row from a separate session during an ongoing transaction. The system correctly prevented the anomaly, demonstrating the expected behavior of serializable isolation.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Committed Isolation Behavior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 isolation, I was unable to update an entry if another session was holding an open transaction on the same data. I had to commit the first session before proceeding with the update in the second.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isolation level also appeared to introduce longer loading times in some cases.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widowControl w:val="0"/>
        <w:spacing w:after="80" w:before="280" w:line="259" w:lineRule="auto"/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cfr3hxeqotv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Task Execution Steps</w:t>
      </w:r>
    </w:p>
    <w:p w:rsidR="00000000" w:rsidDel="00000000" w:rsidP="00000000" w:rsidRDefault="00000000" w:rsidRPr="00000000" w14:paraId="00000029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d8u2qdw47w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0) Table Creation and Row Insertion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Drop existing table if it exists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IF EXISTS labs.employee;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Begin a new transaction for table creation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IF NOT EXISTS labs.employee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ID SERIAL,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name VARCHAR(255),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status VARCHAR(255)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Insert initial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labs.employee (name, status)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('Alice', 'active'),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('Bob', 'inactive');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7b87c1n8f6n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1) Serializability Anomaly (Phantom Read Simulation)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Session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 ISOLATION LEVEL SERIALIZABLE;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Read current active employees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employee WHERE status = 'active';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Wait...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Insert another active 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employee (name, status) VALUES ('Diana', 'active');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Inspect transaction and command metadata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*, xmin, xmax, cmin, cmax FROM employee;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scenario attempts to demonstrate a phantom read. Initially, only one active employee is visible. After the insert and before commit, more than one "active" employee is present—representing a potential serialization anomaly.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 ISOLATION LEVEL SERIALIZABLE;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Insert a new active employee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employee (name, status) VALUES ('Charlie', 'active');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Check internal transaction metadata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*, xmin, xmax, cmin, cmax FROM employee WHERE name = 'Charlie';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8gucx26k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jdfol6aqm5u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hmgbl4xsjut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oemb76lfedo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93l9wlaqwq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775yjohlqo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5yvw58i0xw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wfeqxchuayi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mo2c4b4hhr8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widowControl w:val="0"/>
        <w:spacing w:after="40" w:before="240" w:line="259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agn9op7p76n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2) Lost Update Anomaly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Session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 TRANSACTION ISOLATION LEVEL READ COMMITTED;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Read Alice's status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status FROM labs.employee WHERE name = 'Alice';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Attempt to update Alice's status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UPDATE labs.employee SET status = 'Active' WHERE name = 'Alice';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Wait...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BEGIN ISOLATION LEVEL SERIALIZABLE;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Insert a new employee during the other session's transaction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employee (name, status) VALUES ('Charlie', 'active');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View metadata for inserted row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*, xmin, xmax, cmin, cmax FROM employee WHERE name = 'Charlie';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134" w:top="1134" w:left="1134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Arial"/>
  <w:font w:name="Times New Roman"/>
  <w:font w:name="Arial Black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widowControl w:val="1"/>
      <w:tabs>
        <w:tab w:val="center" w:leader="none" w:pos="4320"/>
        <w:tab w:val="right" w:leader="none" w:pos="8640"/>
      </w:tabs>
      <w:spacing w:line="240" w:lineRule="auto"/>
      <w:rPr>
        <w:rFonts w:ascii="Trebuchet MS" w:cs="Trebuchet MS" w:eastAsia="Trebuchet MS" w:hAnsi="Trebuchet MS"/>
        <w:color w:val="3b3838"/>
        <w:sz w:val="18"/>
        <w:szCs w:val="18"/>
        <w:vertAlign w:val="subscript"/>
      </w:rPr>
    </w:pPr>
    <w:r w:rsidDel="00000000" w:rsidR="00000000" w:rsidRPr="00000000">
      <w:rPr>
        <w:rFonts w:ascii="Trebuchet MS" w:cs="Trebuchet MS" w:eastAsia="Trebuchet MS" w:hAnsi="Trebuchet MS"/>
        <w:color w:val="3b3838"/>
        <w:sz w:val="18"/>
        <w:szCs w:val="18"/>
        <w:vertAlign w:val="sub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3"/>
      <w:tblpPr w:leftFromText="181" w:rightFromText="181" w:topFromText="0" w:bottomFromText="0" w:vertAnchor="text" w:horzAnchor="text" w:tblpX="-33" w:tblpY="1"/>
      <w:tblW w:w="8472.0" w:type="dxa"/>
      <w:jc w:val="left"/>
      <w:tblLayout w:type="fixed"/>
      <w:tblLook w:val="0400"/>
    </w:tblPr>
    <w:tblGrid>
      <w:gridCol w:w="8472"/>
      <w:tblGridChange w:id="0">
        <w:tblGrid>
          <w:gridCol w:w="847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-113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0" cy="2540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3502" y="3780000"/>
                        <a:ext cx="594499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0" cy="25400"/>
              <wp:effectExtent b="0" l="0" r="0" t="0"/>
              <wp:wrapNone/>
              <wp:docPr id="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139.0" w:type="dxa"/>
      <w:jc w:val="left"/>
      <w:tblLayout w:type="fixed"/>
      <w:tblLook w:val="0400"/>
    </w:tblPr>
    <w:tblGrid>
      <w:gridCol w:w="1526"/>
      <w:gridCol w:w="7613"/>
      <w:tblGridChange w:id="0">
        <w:tblGrid>
          <w:gridCol w:w="1526"/>
          <w:gridCol w:w="7613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Legal Notice:</w:t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document contains privileged and/or confidential information and may not be disclosed, distributed or reproduced without the prior written permission of EPAM®.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214"/>
            </w:tabs>
            <w:spacing w:after="120" w:before="120" w:line="259" w:lineRule="auto"/>
            <w:ind w:left="-113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"Classification"</w:instrText>
            <w:fldChar w:fldCharType="separate"/>
          </w: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CONFIDENTIAL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214"/>
      </w:tabs>
      <w:spacing w:after="120" w:before="120" w:line="259" w:lineRule="auto"/>
      <w:ind w:left="0" w:right="1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-342899</wp:posOffset>
              </wp:positionV>
              <wp:extent cx="0" cy="2540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8755" y="3780000"/>
                        <a:ext cx="5914491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46454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-342899</wp:posOffset>
              </wp:positionV>
              <wp:extent cx="0" cy="25400"/>
              <wp:effectExtent b="0" l="0" r="0" t="0"/>
              <wp:wrapNone/>
              <wp:docPr id="3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98.0" w:type="dxa"/>
      <w:jc w:val="left"/>
      <w:tblLayout w:type="fixed"/>
      <w:tblLook w:val="0400"/>
    </w:tblPr>
    <w:tblGrid>
      <w:gridCol w:w="8121"/>
      <w:gridCol w:w="1377"/>
      <w:tblGridChange w:id="0">
        <w:tblGrid>
          <w:gridCol w:w="8121"/>
          <w:gridCol w:w="1377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-108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9999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Introduction to DWH and ETL</w:t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lef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Business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  <w:tab w:val="right" w:leader="none" w:pos="8222"/>
            </w:tabs>
            <w:spacing w:after="0" w:before="0" w:line="240" w:lineRule="auto"/>
            <w:ind w:left="0" w:right="0" w:firstLine="0"/>
            <w:jc w:val="right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464547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461010" cy="158750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  <w:tab w:val="right" w:leader="none" w:pos="8222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46454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9692" y="3780000"/>
                        <a:ext cx="5952617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3A383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25400"/>
              <wp:effectExtent b="0" l="0" r="0" t="0"/>
              <wp:wrapNone/>
              <wp:docPr id="3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a5a5a5" w:space="1" w:sz="4" w:val="single"/>
        <w:right w:space="0" w:sz="0" w:val="nil"/>
        <w:between w:space="0" w:sz="0" w:val="nil"/>
      </w:pBdr>
      <w:shd w:fill="auto" w:val="clear"/>
      <w:spacing w:after="300" w:before="24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464547"/>
      <w:sz w:val="40"/>
      <w:szCs w:val="40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500742"/>
    <w:rPr>
      <w:rFonts w:ascii="Arial Black" w:cs="Times New Roman" w:eastAsia="Times New Roman" w:hAnsi="Arial Black"/>
      <w:caps w:val="1"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00742"/>
    <w:rPr>
      <w:rFonts w:ascii="Arial Black" w:cs="Times New Roman" w:eastAsia="Times New Roman" w:hAnsi="Arial Black"/>
      <w:caps w:val="1"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500742"/>
    <w:rPr>
      <w:rFonts w:ascii="Arial Black" w:cs="Times New Roman" w:eastAsia="Times New Roman" w:hAnsi="Arial Black"/>
      <w:b w:val="1"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cs="Times New Roman" w:eastAsia="Times New Roman" w:hAnsi="Arial Black"/>
      <w:color w:val="1a9cb0"/>
      <w:szCs w:val="20"/>
    </w:rPr>
  </w:style>
  <w:style w:type="paragraph" w:styleId="BodyText">
    <w:name w:val="Body Text"/>
    <w:link w:val="BodyTextChar"/>
    <w:qFormat w:val="1"/>
    <w:rsid w:val="00500742"/>
    <w:pPr>
      <w:keepLines w:val="1"/>
      <w:spacing w:after="0" w:before="120" w:line="240" w:lineRule="auto"/>
    </w:pPr>
    <w:rPr>
      <w:rFonts w:ascii="Trebuchet MS" w:cs="Times New Roman" w:eastAsia="Times New Roman" w:hAnsi="Trebuchet MS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cs="Times New Roman" w:eastAsia="Times New Roman" w:hAnsi="Trebuchet MS"/>
      <w:color w:val="464547"/>
      <w:sz w:val="20"/>
      <w:szCs w:val="20"/>
    </w:rPr>
  </w:style>
  <w:style w:type="paragraph" w:styleId="Footer">
    <w:name w:val="footer"/>
    <w:link w:val="FooterChar"/>
    <w:qFormat w:val="1"/>
    <w:rsid w:val="00500742"/>
    <w:pPr>
      <w:widowControl w:val="0"/>
      <w:tabs>
        <w:tab w:val="right" w:pos="9214"/>
      </w:tabs>
      <w:spacing w:after="120" w:before="120" w:line="240" w:lineRule="atLeast"/>
      <w:ind w:left="-113"/>
    </w:pPr>
    <w:rPr>
      <w:rFonts w:ascii="Trebuchet MS" w:cs="Times New Roman" w:eastAsia="Times New Roman" w:hAnsi="Trebuchet MS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cs="Times New Roman" w:eastAsia="Times New Roman" w:hAnsi="Trebuchet MS"/>
      <w:color w:val="464547"/>
      <w:sz w:val="18"/>
      <w:szCs w:val="18"/>
    </w:rPr>
  </w:style>
  <w:style w:type="paragraph" w:styleId="Header">
    <w:name w:val="header"/>
    <w:link w:val="HeaderChar"/>
    <w:qFormat w:val="1"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cs="Times New Roman" w:eastAsia="MS Gothic" w:hAnsi="Trebuchet MS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cs="Times New Roman" w:eastAsia="MS Gothic" w:hAnsi="Trebuchet MS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 w:val="1"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 w:val="1"/>
    <w:rsid w:val="00500742"/>
    <w:rPr>
      <w:rFonts w:ascii="Trebuchet MS" w:hAnsi="Trebuchet MS"/>
      <w:color w:val="3b3838" w:themeColor="background2" w:themeShade="000040"/>
      <w:position w:val="-6"/>
      <w:sz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cs="Times New Roman" w:hAnsi="Arial Black" w:eastAsiaTheme="minorEastAsia"/>
      <w:caps w:val="1"/>
      <w:color w:val="464547"/>
      <w:sz w:val="40"/>
      <w:szCs w:val="20"/>
    </w:rPr>
  </w:style>
  <w:style w:type="paragraph" w:styleId="TOC1">
    <w:name w:val="toc 1"/>
    <w:next w:val="BodyText"/>
    <w:uiPriority w:val="39"/>
    <w:qFormat w:val="1"/>
    <w:rsid w:val="00500742"/>
    <w:pPr>
      <w:spacing w:after="0" w:line="240" w:lineRule="auto"/>
    </w:pPr>
    <w:rPr>
      <w:rFonts w:ascii="Trebuchet MS" w:cs="Times New Roman" w:eastAsia="Times New Roman" w:hAnsi="Trebuchet MS"/>
      <w:bCs w:val="1"/>
      <w:caps w:val="1"/>
      <w:color w:val="3b3838" w:themeColor="background2" w:themeShade="0000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00742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link w:val="CommentSubjectChar"/>
    <w:qFormat w:val="1"/>
    <w:rsid w:val="00500742"/>
    <w:pPr>
      <w:spacing w:after="120" w:before="120" w:line="240" w:lineRule="auto"/>
    </w:pPr>
    <w:rPr>
      <w:rFonts w:ascii="Arial Black" w:cs="Times New Roman" w:eastAsia="Times New Roman" w:hAnsi="Arial Black"/>
      <w:bCs w:val="1"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cs="Times New Roman" w:eastAsia="Times New Roman" w:hAnsi="Arial Black"/>
      <w:bCs w:val="1"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 w:val="1"/>
    <w:qFormat w:val="1"/>
    <w:rsid w:val="00500742"/>
    <w:pPr>
      <w:keepLines w:val="1"/>
      <w:spacing w:after="0" w:line="240" w:lineRule="auto"/>
      <w:jc w:val="center"/>
    </w:pPr>
    <w:rPr>
      <w:rFonts w:ascii="Arial Black" w:hAnsi="Arial Black" w:cstheme="majorBidi" w:eastAsiaTheme="majorEastAsia"/>
      <w:b w:val="1"/>
      <w:caps w:val="1"/>
      <w:color w:val="464547"/>
      <w:sz w:val="28"/>
      <w:szCs w:val="32"/>
    </w:rPr>
  </w:style>
  <w:style w:type="paragraph" w:styleId="ProjectName" w:customStyle="1">
    <w:name w:val="ProjectName"/>
    <w:link w:val="ProjectNameChar"/>
    <w:qFormat w:val="1"/>
    <w:rsid w:val="00500742"/>
    <w:pPr>
      <w:keepNext w:val="1"/>
      <w:keepLines w:val="1"/>
      <w:tabs>
        <w:tab w:val="left" w:pos="0"/>
      </w:tabs>
      <w:spacing w:after="120" w:before="120" w:line="240" w:lineRule="auto"/>
    </w:pPr>
    <w:rPr>
      <w:rFonts w:ascii="Arial Black" w:cs="Times New Roman" w:eastAsia="Times New Roman" w:hAnsi="Arial Black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cs="Times New Roman" w:eastAsia="Times New Roman" w:hAnsi="Arial Black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 w:val="1"/>
    <w:rsid w:val="00500742"/>
    <w:pPr>
      <w:ind w:left="720"/>
      <w:contextualSpacing w:val="1"/>
    </w:pPr>
  </w:style>
  <w:style w:type="paragraph" w:styleId="ListBullet">
    <w:name w:val="List Bullet"/>
    <w:semiHidden w:val="1"/>
    <w:unhideWhenUsed w:val="1"/>
    <w:qFormat w:val="1"/>
    <w:rsid w:val="00D61C9C"/>
    <w:pPr>
      <w:numPr>
        <w:numId w:val="10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Number">
    <w:name w:val="List Number"/>
    <w:unhideWhenUsed w:val="1"/>
    <w:qFormat w:val="1"/>
    <w:rsid w:val="00D61C9C"/>
    <w:pPr>
      <w:keepNext w:val="1"/>
      <w:numPr>
        <w:numId w:val="13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Bullet2">
    <w:name w:val="List Bullet 2"/>
    <w:semiHidden w:val="1"/>
    <w:unhideWhenUsed w:val="1"/>
    <w:qFormat w:val="1"/>
    <w:rsid w:val="00D61C9C"/>
    <w:pPr>
      <w:numPr>
        <w:ilvl w:val="1"/>
        <w:numId w:val="10"/>
      </w:numPr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paragraph" w:styleId="ListBullet3">
    <w:name w:val="List Bullet 3"/>
    <w:semiHidden w:val="1"/>
    <w:unhideWhenUsed w:val="1"/>
    <w:qFormat w:val="1"/>
    <w:rsid w:val="00D61C9C"/>
    <w:pPr>
      <w:numPr>
        <w:ilvl w:val="2"/>
        <w:numId w:val="10"/>
      </w:numPr>
      <w:tabs>
        <w:tab w:val="left" w:pos="1418"/>
      </w:tabs>
      <w:spacing w:after="0" w:before="120" w:line="240" w:lineRule="auto"/>
    </w:pPr>
    <w:rPr>
      <w:rFonts w:ascii="Trebuchet MS" w:cs="Times New Roman" w:eastAsia="Times New Roman" w:hAnsi="Trebuchet MS"/>
      <w:color w:val="3b3838" w:themeColor="background2" w:themeShade="0000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 w:val="1"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 w:val="1"/>
      <w:bCs w:val="1"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YEdBurQeE923HyXuw/pxKxiaTg==">CgMxLjAyDWguZzE2MDl1M2l1cWYyDmguY2ZyM2h4ZXFvdHZnMg5oLmRkOHUycWR3NDd3MDIOaC43Yjg3YzFuOGY2bnIyDWgubThndWN4MjZrMG0yDmguamRmb2w2YXFtNXVtMg5oLmhtZ2JsNHhzanV0bDIOaC5vZW1iNzZsZmVkbzcyDmguOTNsOXdsYXF3cXdjMg5oLnk3NzV5am9obHFvajINaC41eXZ3NThpMHh3aDIOaC53ZmVxeGNodWF5aXUyDmgubW8yYzRiNGhocjgwMg5oLmFnbjlvcDdwNzZuMDgAciExRExaZ2U1ZzVJTU82SENILU1RbU85aS13X1VEYjQ2a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2019-09-01T10:25:00Z</dcterms:created>
  <dc:creator>Siarhei Drazdou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633900.0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itle">
    <vt:lpwstr>Jackpot Insights</vt:lpwstr>
  </property>
</Properties>
</file>