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638</wp:posOffset>
            </wp:positionH>
            <wp:positionV relativeFrom="paragraph">
              <wp:posOffset>0</wp:posOffset>
            </wp:positionV>
            <wp:extent cx="914400" cy="323850"/>
            <wp:effectExtent b="0" l="0" r="0" t="0"/>
            <wp:wrapNone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7.0" w:type="dxa"/>
        <w:jc w:val="left"/>
        <w:tblLayout w:type="fixed"/>
        <w:tblLook w:val="0000"/>
      </w:tblPr>
      <w:tblGrid>
        <w:gridCol w:w="9357"/>
        <w:tblGridChange w:id="0">
          <w:tblGrid>
            <w:gridCol w:w="9357"/>
          </w:tblGrid>
        </w:tblGridChange>
      </w:tblGrid>
      <w:tr>
        <w:trPr>
          <w:cantSplit w:val="0"/>
          <w:trHeight w:val="1583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Business Template</w:t>
            </w:r>
          </w:p>
          <w:p w:rsidR="00000000" w:rsidDel="00000000" w:rsidP="00000000" w:rsidRDefault="00000000" w:rsidRPr="00000000" w14:paraId="0000000C">
            <w:pPr>
              <w:pStyle w:val="Title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fldChar w:fldCharType="begin"/>
              <w:instrText xml:space="preserve"> DOCPROPERTY "Title"</w:instrText>
              <w:fldChar w:fldCharType="separate"/>
            </w:r>
            <w:r w:rsidDel="00000000" w:rsidR="00000000" w:rsidRPr="00000000">
              <w:rPr>
                <w:rFonts w:ascii="Arial" w:cs="Arial" w:eastAsia="Arial" w:hAnsi="Arial"/>
                <w:b w:val="1"/>
                <w:sz w:val="44"/>
                <w:szCs w:val="44"/>
                <w:rtl w:val="0"/>
              </w:rPr>
              <w:t xml:space="preserve">Staging Layer vs 3NF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0"/>
              </w:tabs>
              <w:spacing w:after="120" w:before="12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6454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64547"/>
                <w:sz w:val="18"/>
                <w:szCs w:val="18"/>
              </w:rPr>
              <w:drawing>
                <wp:inline distB="114300" distT="114300" distL="114300" distR="114300">
                  <wp:extent cx="3180398" cy="1783743"/>
                  <wp:effectExtent b="0" l="0" r="0" t="0"/>
                  <wp:docPr id="3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398" cy="17837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Lines w:val="1"/>
        <w:widowControl w:val="1"/>
        <w:spacing w:before="12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1"/>
        <w:spacing w:after="80" w:before="280" w:lineRule="auto"/>
        <w:ind w:left="0" w:firstLine="0"/>
        <w:rPr>
          <w:rFonts w:ascii="Trebuchet MS" w:cs="Trebuchet MS" w:eastAsia="Trebuchet MS" w:hAnsi="Trebuchet MS"/>
          <w:i w:val="1"/>
          <w:color w:val="464547"/>
          <w:sz w:val="26"/>
          <w:szCs w:val="26"/>
        </w:rPr>
      </w:pPr>
      <w:bookmarkStart w:colFirst="0" w:colLast="0" w:name="_heading=h.ixpyf0sybbo6" w:id="0"/>
      <w:bookmarkEnd w:id="0"/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sz w:val="26"/>
          <w:szCs w:val="26"/>
          <w:rtl w:val="0"/>
        </w:rPr>
        <w:t xml:space="preserve">Purpose of the Staging Area</w:t>
      </w:r>
    </w:p>
    <w:p w:rsidR="00000000" w:rsidDel="00000000" w:rsidP="00000000" w:rsidRDefault="00000000" w:rsidRPr="00000000" w14:paraId="0000001C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The staging area in a data warehouse is an intermediate storage layer where raw data from multiple source systems is initially loaded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before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further processing. The main purposes include:</w:t>
      </w:r>
    </w:p>
    <w:p w:rsidR="00000000" w:rsidDel="00000000" w:rsidP="00000000" w:rsidRDefault="00000000" w:rsidRPr="00000000" w14:paraId="0000001D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1. </w:t>
      </w:r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Landing / Ingestion</w:t>
      </w:r>
    </w:p>
    <w:p w:rsidR="00000000" w:rsidDel="00000000" w:rsidP="00000000" w:rsidRDefault="00000000" w:rsidRPr="00000000" w14:paraId="0000001E">
      <w:pPr>
        <w:keepLines w:val="1"/>
        <w:widowControl w:val="1"/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It is the first place data lands after extraction from source systems.</w:t>
        <w:br w:type="textWrapping"/>
      </w:r>
    </w:p>
    <w:p w:rsidR="00000000" w:rsidDel="00000000" w:rsidP="00000000" w:rsidRDefault="00000000" w:rsidRPr="00000000" w14:paraId="0000001F">
      <w:pPr>
        <w:keepLines w:val="1"/>
        <w:widowControl w:val="1"/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Supports loading large volumes of raw, unprocessed data.</w:t>
        <w:br w:type="textWrapping"/>
      </w:r>
    </w:p>
    <w:p w:rsidR="00000000" w:rsidDel="00000000" w:rsidP="00000000" w:rsidRDefault="00000000" w:rsidRPr="00000000" w14:paraId="00000020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-1893894460"/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2️.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Data Cleansing</w:t>
      </w:r>
    </w:p>
    <w:p w:rsidR="00000000" w:rsidDel="00000000" w:rsidP="00000000" w:rsidRDefault="00000000" w:rsidRPr="00000000" w14:paraId="00000021">
      <w:pPr>
        <w:keepLines w:val="1"/>
        <w:widowControl w:val="1"/>
        <w:numPr>
          <w:ilvl w:val="0"/>
          <w:numId w:val="10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Source systems are often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dirty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or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inconsistent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keepLines w:val="1"/>
        <w:widowControl w:val="1"/>
        <w:numPr>
          <w:ilvl w:val="0"/>
          <w:numId w:val="10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The staging area is where initial data validation, error detection, and basic cleaning occur.</w:t>
        <w:br w:type="textWrapping"/>
      </w:r>
    </w:p>
    <w:p w:rsidR="00000000" w:rsidDel="00000000" w:rsidP="00000000" w:rsidRDefault="00000000" w:rsidRPr="00000000" w14:paraId="00000023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228757386"/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3️.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Transformation Preparation</w:t>
      </w:r>
    </w:p>
    <w:p w:rsidR="00000000" w:rsidDel="00000000" w:rsidP="00000000" w:rsidRDefault="00000000" w:rsidRPr="00000000" w14:paraId="00000024">
      <w:pPr>
        <w:keepLines w:val="1"/>
        <w:widowControl w:val="1"/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Raw data often comes in different formats, structures, or coding schemes.</w:t>
        <w:br w:type="textWrapping"/>
      </w:r>
    </w:p>
    <w:p w:rsidR="00000000" w:rsidDel="00000000" w:rsidP="00000000" w:rsidRDefault="00000000" w:rsidRPr="00000000" w14:paraId="00000025">
      <w:pPr>
        <w:keepLines w:val="1"/>
        <w:widowControl w:val="1"/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In staging, data can be standardized and reformatted in preparation for transformation.</w:t>
        <w:br w:type="textWrapping"/>
      </w:r>
    </w:p>
    <w:p w:rsidR="00000000" w:rsidDel="00000000" w:rsidP="00000000" w:rsidRDefault="00000000" w:rsidRPr="00000000" w14:paraId="00000026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1633142605"/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4️. 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Auditing &amp; Debugging</w:t>
      </w:r>
    </w:p>
    <w:p w:rsidR="00000000" w:rsidDel="00000000" w:rsidP="00000000" w:rsidRDefault="00000000" w:rsidRPr="00000000" w14:paraId="00000027">
      <w:pPr>
        <w:keepLines w:val="1"/>
        <w:widowControl w:val="1"/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Keeping the raw snapshot in staging allows you to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trace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and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audit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what was loaded from the source.</w:t>
        <w:br w:type="textWrapping"/>
      </w:r>
    </w:p>
    <w:p w:rsidR="00000000" w:rsidDel="00000000" w:rsidP="00000000" w:rsidRDefault="00000000" w:rsidRPr="00000000" w14:paraId="00000028">
      <w:pPr>
        <w:keepLines w:val="1"/>
        <w:widowControl w:val="1"/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If a downstream load fails, you don't have to go back to the live source system to re-extract it.</w:t>
        <w:br w:type="textWrapping"/>
      </w:r>
    </w:p>
    <w:p w:rsidR="00000000" w:rsidDel="00000000" w:rsidP="00000000" w:rsidRDefault="00000000" w:rsidRPr="00000000" w14:paraId="00000029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-1327721666"/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5️.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Handling Late-Arriving Data</w:t>
      </w:r>
    </w:p>
    <w:p w:rsidR="00000000" w:rsidDel="00000000" w:rsidP="00000000" w:rsidRDefault="00000000" w:rsidRPr="00000000" w14:paraId="0000002A">
      <w:pPr>
        <w:keepLines w:val="1"/>
        <w:widowControl w:val="1"/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The transcript describes late-arriving facts and dimensions (e.g. sales data, roaming calls).</w:t>
        <w:br w:type="textWrapping"/>
      </w:r>
    </w:p>
    <w:p w:rsidR="00000000" w:rsidDel="00000000" w:rsidP="00000000" w:rsidRDefault="00000000" w:rsidRPr="00000000" w14:paraId="0000002B">
      <w:pPr>
        <w:keepLines w:val="1"/>
        <w:widowControl w:val="1"/>
        <w:numPr>
          <w:ilvl w:val="0"/>
          <w:numId w:val="7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Staging helps manage these by reloading recent periods (like the last 3 months) to ensure completeness.</w:t>
        <w:br w:type="textWrapping"/>
      </w:r>
    </w:p>
    <w:p w:rsidR="00000000" w:rsidDel="00000000" w:rsidP="00000000" w:rsidRDefault="00000000" w:rsidRPr="00000000" w14:paraId="0000002C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275942822"/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6️.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Decoupling Source Systems from DW</w:t>
      </w:r>
    </w:p>
    <w:p w:rsidR="00000000" w:rsidDel="00000000" w:rsidP="00000000" w:rsidRDefault="00000000" w:rsidRPr="00000000" w14:paraId="0000002D">
      <w:pPr>
        <w:keepLines w:val="1"/>
        <w:widowControl w:val="1"/>
        <w:numPr>
          <w:ilvl w:val="0"/>
          <w:numId w:val="5"/>
        </w:numPr>
        <w:spacing w:after="24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The staging area insulates the source systems from frequent re-extracts, reducing load on operational systems.</w:t>
        <w:br w:type="textWrapping"/>
      </w:r>
    </w:p>
    <w:p w:rsidR="00000000" w:rsidDel="00000000" w:rsidP="00000000" w:rsidRDefault="00000000" w:rsidRPr="00000000" w14:paraId="0000002E">
      <w:pPr>
        <w:keepLines w:val="1"/>
        <w:widowControl w:val="1"/>
        <w:spacing w:after="240" w:before="240" w:line="240" w:lineRule="auto"/>
        <w:ind w:left="600" w:right="600" w:firstLine="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Lines w:val="1"/>
        <w:widowControl w:val="1"/>
        <w:spacing w:after="240" w:before="240" w:line="240" w:lineRule="auto"/>
        <w:ind w:left="600" w:right="600" w:firstLine="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Lines w:val="1"/>
        <w:widowControl w:val="1"/>
        <w:spacing w:after="240" w:before="240" w:line="240" w:lineRule="auto"/>
        <w:ind w:left="600" w:right="600" w:firstLine="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1"/>
        <w:spacing w:after="80" w:before="280" w:lineRule="auto"/>
        <w:ind w:left="0" w:firstLine="0"/>
        <w:rPr>
          <w:rFonts w:ascii="Trebuchet MS" w:cs="Trebuchet MS" w:eastAsia="Trebuchet MS" w:hAnsi="Trebuchet MS"/>
          <w:color w:val="464547"/>
          <w:sz w:val="26"/>
          <w:szCs w:val="26"/>
        </w:rPr>
      </w:pPr>
      <w:bookmarkStart w:colFirst="0" w:colLast="0" w:name="_heading=h.b46psnr1tz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1"/>
        <w:spacing w:after="80" w:before="280" w:lineRule="auto"/>
        <w:ind w:left="0" w:firstLine="0"/>
        <w:rPr>
          <w:rFonts w:ascii="Trebuchet MS" w:cs="Trebuchet MS" w:eastAsia="Trebuchet MS" w:hAnsi="Trebuchet MS"/>
          <w:color w:val="464547"/>
          <w:sz w:val="26"/>
          <w:szCs w:val="26"/>
        </w:rPr>
      </w:pPr>
      <w:bookmarkStart w:colFirst="0" w:colLast="0" w:name="_heading=h.4o7tcyvvpsr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1"/>
        <w:spacing w:after="80" w:before="280" w:lineRule="auto"/>
        <w:ind w:left="0" w:firstLine="0"/>
        <w:rPr>
          <w:rFonts w:ascii="Trebuchet MS" w:cs="Trebuchet MS" w:eastAsia="Trebuchet MS" w:hAnsi="Trebuchet MS"/>
          <w:i w:val="1"/>
          <w:color w:val="464547"/>
          <w:sz w:val="26"/>
          <w:szCs w:val="26"/>
        </w:rPr>
      </w:pPr>
      <w:bookmarkStart w:colFirst="0" w:colLast="0" w:name="_heading=h.ppx7ci3dt0qm" w:id="3"/>
      <w:bookmarkEnd w:id="3"/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sz w:val="26"/>
          <w:szCs w:val="26"/>
          <w:rtl w:val="0"/>
        </w:rPr>
        <w:t xml:space="preserve"> Why you can't load directly into the 3NF layer</w:t>
      </w:r>
    </w:p>
    <w:p w:rsidR="00000000" w:rsidDel="00000000" w:rsidP="00000000" w:rsidRDefault="00000000" w:rsidRPr="00000000" w14:paraId="00000034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Short answer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: Because the raw source data is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not ready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or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clean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enough for the highly structured 3NF layer.</w:t>
      </w:r>
    </w:p>
    <w:p w:rsidR="00000000" w:rsidDel="00000000" w:rsidP="00000000" w:rsidRDefault="00000000" w:rsidRPr="00000000" w14:paraId="00000035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color w:val="464547"/>
        </w:rPr>
      </w:pPr>
      <w:sdt>
        <w:sdtPr>
          <w:id w:val="-65420722"/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1️. 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Source Systems Are Dirty / Inconsistent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Lines w:val="1"/>
        <w:widowControl w:val="1"/>
        <w:numPr>
          <w:ilvl w:val="0"/>
          <w:numId w:val="2"/>
        </w:numPr>
        <w:spacing w:after="24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The 3NF layer enforces strong consistency and integrity—data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must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be clean before it lands there.</w:t>
        <w:br w:type="textWrapping"/>
      </w:r>
    </w:p>
    <w:p w:rsidR="00000000" w:rsidDel="00000000" w:rsidP="00000000" w:rsidRDefault="00000000" w:rsidRPr="00000000" w14:paraId="00000037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875135780"/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2️. 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Conformance of Data</w:t>
      </w:r>
    </w:p>
    <w:p w:rsidR="00000000" w:rsidDel="00000000" w:rsidP="00000000" w:rsidRDefault="00000000" w:rsidRPr="00000000" w14:paraId="00000038">
      <w:pPr>
        <w:keepLines w:val="1"/>
        <w:widowControl w:val="1"/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Different source systems might describe the same thing differently (e.g. product IDs, customer codes).</w:t>
        <w:br w:type="textWrapping"/>
      </w:r>
    </w:p>
    <w:p w:rsidR="00000000" w:rsidDel="00000000" w:rsidP="00000000" w:rsidRDefault="00000000" w:rsidRPr="00000000" w14:paraId="00000039">
      <w:pPr>
        <w:keepLines w:val="1"/>
        <w:widowControl w:val="1"/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Staging is needed to </w:t>
      </w:r>
      <w:r w:rsidDel="00000000" w:rsidR="00000000" w:rsidRPr="00000000">
        <w:rPr>
          <w:rFonts w:ascii="Trebuchet MS" w:cs="Trebuchet MS" w:eastAsia="Trebuchet MS" w:hAnsi="Trebuchet MS"/>
          <w:i w:val="1"/>
          <w:color w:val="464547"/>
          <w:rtl w:val="0"/>
        </w:rPr>
        <w:t xml:space="preserve">conform</w:t>
      </w: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 these into a single, unified dimension.</w:t>
        <w:br w:type="textWrapping"/>
      </w:r>
    </w:p>
    <w:p w:rsidR="00000000" w:rsidDel="00000000" w:rsidP="00000000" w:rsidRDefault="00000000" w:rsidRPr="00000000" w14:paraId="0000003A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960565399"/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3️.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Transformation Complexity</w:t>
      </w:r>
    </w:p>
    <w:p w:rsidR="00000000" w:rsidDel="00000000" w:rsidP="00000000" w:rsidRDefault="00000000" w:rsidRPr="00000000" w14:paraId="0000003B">
      <w:pPr>
        <w:keepLines w:val="1"/>
        <w:widowControl w:val="1"/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The transformation needed to get data from raw source to 3NF (joining, deduplication, SCD handling, business rules) is too big to do “on the fly” during load.</w:t>
        <w:br w:type="textWrapping"/>
      </w:r>
    </w:p>
    <w:p w:rsidR="00000000" w:rsidDel="00000000" w:rsidP="00000000" w:rsidRDefault="00000000" w:rsidRPr="00000000" w14:paraId="0000003C">
      <w:pPr>
        <w:keepLines w:val="1"/>
        <w:widowControl w:val="1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Staging gives you a working area to break the process into manageable steps.</w:t>
        <w:br w:type="textWrapping"/>
      </w:r>
    </w:p>
    <w:p w:rsidR="00000000" w:rsidDel="00000000" w:rsidP="00000000" w:rsidRDefault="00000000" w:rsidRPr="00000000" w14:paraId="0000003D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1768448365"/>
          <w:tag w:val="goog_rdk_8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4️. 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Audit &amp; Error Recovery</w:t>
      </w:r>
    </w:p>
    <w:p w:rsidR="00000000" w:rsidDel="00000000" w:rsidP="00000000" w:rsidRDefault="00000000" w:rsidRPr="00000000" w14:paraId="0000003E">
      <w:pPr>
        <w:keepLines w:val="1"/>
        <w:widowControl w:val="1"/>
        <w:numPr>
          <w:ilvl w:val="0"/>
          <w:numId w:val="12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If you skip staging and a load into 3NF fails halfway, you have no copy of the raw data to restart from.</w:t>
        <w:br w:type="textWrapping"/>
      </w:r>
    </w:p>
    <w:p w:rsidR="00000000" w:rsidDel="00000000" w:rsidP="00000000" w:rsidRDefault="00000000" w:rsidRPr="00000000" w14:paraId="0000003F">
      <w:pPr>
        <w:keepLines w:val="1"/>
        <w:widowControl w:val="1"/>
        <w:numPr>
          <w:ilvl w:val="0"/>
          <w:numId w:val="12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Staging ensures repeatable, reliable ETL.</w:t>
        <w:br w:type="textWrapping"/>
      </w:r>
    </w:p>
    <w:p w:rsidR="00000000" w:rsidDel="00000000" w:rsidP="00000000" w:rsidRDefault="00000000" w:rsidRPr="00000000" w14:paraId="00000040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color w:val="464547"/>
        </w:rPr>
      </w:pPr>
      <w:sdt>
        <w:sdtPr>
          <w:id w:val="1709287368"/>
          <w:tag w:val="goog_rdk_9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5️. 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Handling Late-Arriving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Lines w:val="1"/>
        <w:widowControl w:val="1"/>
        <w:numPr>
          <w:ilvl w:val="0"/>
          <w:numId w:val="6"/>
        </w:numPr>
        <w:spacing w:after="24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Staging enables reloading and reconciliation for these late updates.</w:t>
        <w:br w:type="textWrapping"/>
      </w:r>
    </w:p>
    <w:p w:rsidR="00000000" w:rsidDel="00000000" w:rsidP="00000000" w:rsidRDefault="00000000" w:rsidRPr="00000000" w14:paraId="00000042">
      <w:pPr>
        <w:keepLines w:val="1"/>
        <w:widowControl w:val="1"/>
        <w:spacing w:after="240" w:before="240" w:line="240" w:lineRule="auto"/>
        <w:rPr>
          <w:rFonts w:ascii="Trebuchet MS" w:cs="Trebuchet MS" w:eastAsia="Trebuchet MS" w:hAnsi="Trebuchet MS"/>
          <w:b w:val="1"/>
          <w:color w:val="464547"/>
        </w:rPr>
      </w:pPr>
      <w:sdt>
        <w:sdtPr>
          <w:id w:val="-1493969535"/>
          <w:tag w:val="goog_rdk_10"/>
        </w:sdtPr>
        <w:sdtContent>
          <w:r w:rsidDel="00000000" w:rsidR="00000000" w:rsidRPr="00000000">
            <w:rPr>
              <w:rFonts w:ascii="Andika" w:cs="Andika" w:eastAsia="Andika" w:hAnsi="Andika"/>
              <w:color w:val="464547"/>
              <w:rtl w:val="0"/>
            </w:rPr>
            <w:t xml:space="preserve">6️.  </w:t>
          </w:r>
        </w:sdtContent>
      </w:sdt>
      <w:r w:rsidDel="00000000" w:rsidR="00000000" w:rsidRPr="00000000">
        <w:rPr>
          <w:rFonts w:ascii="Trebuchet MS" w:cs="Trebuchet MS" w:eastAsia="Trebuchet MS" w:hAnsi="Trebuchet MS"/>
          <w:b w:val="1"/>
          <w:color w:val="464547"/>
          <w:rtl w:val="0"/>
        </w:rPr>
        <w:t xml:space="preserve">Source Data Volume and Shape</w:t>
      </w:r>
    </w:p>
    <w:p w:rsidR="00000000" w:rsidDel="00000000" w:rsidP="00000000" w:rsidRDefault="00000000" w:rsidRPr="00000000" w14:paraId="00000043">
      <w:pPr>
        <w:keepLines w:val="1"/>
        <w:widowControl w:val="1"/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Source extracts can be huge, denormalized, or in very different shapes than the normalized 3NF model.</w:t>
        <w:br w:type="textWrapping"/>
      </w:r>
    </w:p>
    <w:p w:rsidR="00000000" w:rsidDel="00000000" w:rsidP="00000000" w:rsidRDefault="00000000" w:rsidRPr="00000000" w14:paraId="00000044">
      <w:pPr>
        <w:keepLines w:val="1"/>
        <w:widowControl w:val="1"/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Fonts w:ascii="Trebuchet MS" w:cs="Trebuchet MS" w:eastAsia="Trebuchet MS" w:hAnsi="Trebuchet MS"/>
          <w:color w:val="464547"/>
          <w:rtl w:val="0"/>
        </w:rPr>
        <w:t xml:space="preserve">Staging is where these are reshaped to fit.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rebuchet MS" w:cs="Trebuchet MS" w:eastAsia="Trebuchet MS" w:hAnsi="Trebuchet MS"/>
          <w:color w:val="464547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footerReference r:id="rId11" w:type="first"/>
      <w:pgSz w:h="16834" w:w="11909" w:orient="portrait"/>
      <w:pgMar w:bottom="1134" w:top="1134" w:left="1134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rebuchet MS"/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widowControl w:val="1"/>
      <w:tabs>
        <w:tab w:val="center" w:leader="none" w:pos="4320"/>
        <w:tab w:val="right" w:leader="none" w:pos="8640"/>
      </w:tabs>
      <w:spacing w:line="240" w:lineRule="auto"/>
      <w:rPr>
        <w:rFonts w:ascii="Trebuchet MS" w:cs="Trebuchet MS" w:eastAsia="Trebuchet MS" w:hAnsi="Trebuchet MS"/>
        <w:color w:val="3b3838"/>
        <w:sz w:val="18"/>
        <w:szCs w:val="18"/>
        <w:vertAlign w:val="subscript"/>
      </w:rPr>
    </w:pPr>
    <w:r w:rsidDel="00000000" w:rsidR="00000000" w:rsidRPr="00000000">
      <w:rPr>
        <w:rFonts w:ascii="Trebuchet MS" w:cs="Trebuchet MS" w:eastAsia="Trebuchet MS" w:hAnsi="Trebuchet MS"/>
        <w:color w:val="3b3838"/>
        <w:sz w:val="18"/>
        <w:szCs w:val="18"/>
        <w:vertAlign w:val="subscript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tbl>
    <w:tblPr>
      <w:tblStyle w:val="Table3"/>
      <w:tblpPr w:leftFromText="181" w:rightFromText="181" w:topFromText="0" w:bottomFromText="0" w:vertAnchor="text" w:horzAnchor="text" w:tblpX="-33" w:tblpY="1"/>
      <w:tblW w:w="8472.0" w:type="dxa"/>
      <w:jc w:val="left"/>
      <w:tblLayout w:type="fixed"/>
      <w:tblLook w:val="0400"/>
    </w:tblPr>
    <w:tblGrid>
      <w:gridCol w:w="8472"/>
      <w:tblGridChange w:id="0">
        <w:tblGrid>
          <w:gridCol w:w="8472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</w:p>
      </w:tc>
    </w:tr>
  </w:tbl>
  <w:p w:rsidR="00000000" w:rsidDel="00000000" w:rsidP="00000000" w:rsidRDefault="00000000" w:rsidRPr="00000000" w14:paraId="0000004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214"/>
      </w:tabs>
      <w:spacing w:after="120" w:before="120" w:line="259" w:lineRule="auto"/>
      <w:ind w:left="-113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-12699</wp:posOffset>
              </wp:positionV>
              <wp:extent cx="0" cy="25400"/>
              <wp:effectExtent b="0" l="0" r="0" t="0"/>
              <wp:wrapNone/>
              <wp:docPr id="3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-12699</wp:posOffset>
              </wp:positionV>
              <wp:extent cx="0" cy="25400"/>
              <wp:effectExtent b="0" l="0" r="0" t="0"/>
              <wp:wrapNone/>
              <wp:docPr id="3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139.0" w:type="dxa"/>
      <w:jc w:val="left"/>
      <w:tblLayout w:type="fixed"/>
      <w:tblLook w:val="0400"/>
    </w:tblPr>
    <w:tblGrid>
      <w:gridCol w:w="1526"/>
      <w:gridCol w:w="7613"/>
      <w:tblGridChange w:id="0">
        <w:tblGrid>
          <w:gridCol w:w="1526"/>
          <w:gridCol w:w="7613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5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Legal Notice:</w:t>
          </w:r>
        </w:p>
      </w:tc>
      <w:tc>
        <w:tcPr>
          <w:vAlign w:val="center"/>
        </w:tcPr>
        <w:p w:rsidR="00000000" w:rsidDel="00000000" w:rsidP="00000000" w:rsidRDefault="00000000" w:rsidRPr="00000000" w14:paraId="0000005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This document contains privileged and/or confidential information and may not be disclosed, distributed or reproduced without the prior written permission of EPAM®.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59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214"/>
      </w:tabs>
      <w:spacing w:after="120" w:before="120" w:line="259" w:lineRule="auto"/>
      <w:ind w:left="0" w:right="1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-342899</wp:posOffset>
              </wp:positionV>
              <wp:extent cx="0" cy="25400"/>
              <wp:effectExtent b="0" l="0" r="0" t="0"/>
              <wp:wrapNone/>
              <wp:docPr id="3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-342899</wp:posOffset>
              </wp:positionV>
              <wp:extent cx="0" cy="25400"/>
              <wp:effectExtent b="0" l="0" r="0" t="0"/>
              <wp:wrapNone/>
              <wp:docPr id="3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498.0" w:type="dxa"/>
      <w:jc w:val="left"/>
      <w:tblLayout w:type="fixed"/>
      <w:tblLook w:val="0400"/>
    </w:tblPr>
    <w:tblGrid>
      <w:gridCol w:w="8121"/>
      <w:gridCol w:w="1377"/>
      <w:tblGridChange w:id="0">
        <w:tblGrid>
          <w:gridCol w:w="8121"/>
          <w:gridCol w:w="1377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-108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999999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Introduction to DWH and ETL</w:t>
            <w:tab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Business Template</w:t>
          </w:r>
        </w:p>
      </w:tc>
      <w:tc>
        <w:tcPr>
          <w:vAlign w:val="center"/>
        </w:tcPr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righ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464547"/>
              <w:sz w:val="18"/>
              <w:szCs w:val="18"/>
              <w:u w:val="none"/>
              <w:shd w:fill="auto" w:val="clear"/>
              <w:vertAlign w:val="baseline"/>
            </w:rPr>
            <w:drawing>
              <wp:inline distB="0" distT="0" distL="0" distR="0">
                <wp:extent cx="461010" cy="158750"/>
                <wp:effectExtent b="0" l="0" r="0" t="0"/>
                <wp:docPr id="3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0"/>
        <w:tab w:val="right" w:leader="none" w:pos="8222"/>
      </w:tabs>
      <w:spacing w:after="0" w:before="0" w:line="240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464547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3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3A3838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25400"/>
              <wp:effectExtent b="0" l="0" r="0" t="0"/>
              <wp:wrapNone/>
              <wp:docPr id="3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>
        <w:widowControl w:val="0"/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2160" w:right="0" w:hanging="72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464547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160" w:right="0" w:hanging="72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160" w:right="0" w:hanging="720"/>
      <w:jc w:val="left"/>
    </w:pPr>
    <w:rPr>
      <w:rFonts w:ascii="Arial Black" w:cs="Arial Black" w:eastAsia="Arial Black" w:hAnsi="Arial Black"/>
      <w:b w:val="1"/>
      <w:i w:val="0"/>
      <w:smallCaps w:val="0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2517" w:right="0" w:hanging="1077"/>
      <w:jc w:val="left"/>
    </w:pPr>
    <w:rPr>
      <w:rFonts w:ascii="Arial Black" w:cs="Arial Black" w:eastAsia="Arial Black" w:hAnsi="Arial Black"/>
      <w:b w:val="0"/>
      <w:i w:val="0"/>
      <w:smallCaps w:val="0"/>
      <w:strike w:val="0"/>
      <w:color w:val="1a9cb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a5a5a5" w:space="1" w:sz="4" w:val="single"/>
        <w:right w:space="0" w:sz="0" w:val="nil"/>
        <w:between w:space="0" w:sz="0" w:val="nil"/>
      </w:pBdr>
      <w:shd w:fill="auto" w:val="clear"/>
      <w:spacing w:after="300" w:before="240" w:line="240" w:lineRule="auto"/>
      <w:ind w:left="0" w:right="0" w:firstLine="0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464547"/>
      <w:sz w:val="40"/>
      <w:szCs w:val="40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500742"/>
    <w:rPr>
      <w:rFonts w:ascii="Arial Black" w:cs="Times New Roman" w:eastAsia="Times New Roman" w:hAnsi="Arial Black"/>
      <w:caps w:val="1"/>
      <w:color w:val="464547"/>
      <w:sz w:val="28"/>
      <w:szCs w:val="20"/>
    </w:rPr>
  </w:style>
  <w:style w:type="character" w:styleId="Heading2Char" w:customStyle="1">
    <w:name w:val="Heading 2 Char"/>
    <w:basedOn w:val="DefaultParagraphFont"/>
    <w:link w:val="Heading2"/>
    <w:rsid w:val="00500742"/>
    <w:rPr>
      <w:rFonts w:ascii="Arial Black" w:cs="Times New Roman" w:eastAsia="Times New Roman" w:hAnsi="Arial Black"/>
      <w:caps w:val="1"/>
      <w:color w:val="1a9cb0"/>
      <w:sz w:val="24"/>
      <w:szCs w:val="20"/>
    </w:rPr>
  </w:style>
  <w:style w:type="character" w:styleId="Heading3Char" w:customStyle="1">
    <w:name w:val="Heading 3 Char"/>
    <w:basedOn w:val="DefaultParagraphFont"/>
    <w:link w:val="Heading3"/>
    <w:rsid w:val="00500742"/>
    <w:rPr>
      <w:rFonts w:ascii="Arial Black" w:cs="Times New Roman" w:eastAsia="Times New Roman" w:hAnsi="Arial Black"/>
      <w:b w:val="1"/>
      <w:color w:val="1a9cb0"/>
      <w:sz w:val="24"/>
      <w:szCs w:val="20"/>
    </w:rPr>
  </w:style>
  <w:style w:type="character" w:styleId="Heading4Char" w:customStyle="1">
    <w:name w:val="Heading 4 Char"/>
    <w:basedOn w:val="DefaultParagraphFont"/>
    <w:link w:val="Heading4"/>
    <w:rsid w:val="00500742"/>
    <w:rPr>
      <w:rFonts w:ascii="Arial Black" w:cs="Times New Roman" w:eastAsia="Times New Roman" w:hAnsi="Arial Black"/>
      <w:color w:val="1a9cb0"/>
      <w:szCs w:val="20"/>
    </w:rPr>
  </w:style>
  <w:style w:type="paragraph" w:styleId="BodyText">
    <w:name w:val="Body Text"/>
    <w:link w:val="BodyTextChar"/>
    <w:qFormat w:val="1"/>
    <w:rsid w:val="00500742"/>
    <w:pPr>
      <w:keepLines w:val="1"/>
      <w:spacing w:after="0" w:before="120" w:line="240" w:lineRule="auto"/>
    </w:pPr>
    <w:rPr>
      <w:rFonts w:ascii="Trebuchet MS" w:cs="Times New Roman" w:eastAsia="Times New Roman" w:hAnsi="Trebuchet MS"/>
      <w:color w:val="464547"/>
      <w:sz w:val="20"/>
      <w:szCs w:val="20"/>
    </w:rPr>
  </w:style>
  <w:style w:type="character" w:styleId="BodyTextChar" w:customStyle="1">
    <w:name w:val="Body Text Char"/>
    <w:basedOn w:val="DefaultParagraphFont"/>
    <w:link w:val="BodyText"/>
    <w:rsid w:val="00500742"/>
    <w:rPr>
      <w:rFonts w:ascii="Trebuchet MS" w:cs="Times New Roman" w:eastAsia="Times New Roman" w:hAnsi="Trebuchet MS"/>
      <w:color w:val="464547"/>
      <w:sz w:val="20"/>
      <w:szCs w:val="20"/>
    </w:rPr>
  </w:style>
  <w:style w:type="paragraph" w:styleId="Footer">
    <w:name w:val="footer"/>
    <w:link w:val="FooterChar"/>
    <w:qFormat w:val="1"/>
    <w:rsid w:val="00500742"/>
    <w:pPr>
      <w:widowControl w:val="0"/>
      <w:tabs>
        <w:tab w:val="right" w:pos="9214"/>
      </w:tabs>
      <w:spacing w:after="120" w:before="120" w:line="240" w:lineRule="atLeast"/>
      <w:ind w:left="-113"/>
    </w:pPr>
    <w:rPr>
      <w:rFonts w:ascii="Trebuchet MS" w:cs="Times New Roman" w:eastAsia="Times New Roman" w:hAnsi="Trebuchet MS"/>
      <w:color w:val="464547"/>
      <w:sz w:val="18"/>
      <w:szCs w:val="18"/>
    </w:rPr>
  </w:style>
  <w:style w:type="character" w:styleId="FooterChar" w:customStyle="1">
    <w:name w:val="Footer Char"/>
    <w:basedOn w:val="DefaultParagraphFont"/>
    <w:link w:val="Footer"/>
    <w:rsid w:val="00500742"/>
    <w:rPr>
      <w:rFonts w:ascii="Trebuchet MS" w:cs="Times New Roman" w:eastAsia="Times New Roman" w:hAnsi="Trebuchet MS"/>
      <w:color w:val="464547"/>
      <w:sz w:val="18"/>
      <w:szCs w:val="18"/>
    </w:rPr>
  </w:style>
  <w:style w:type="paragraph" w:styleId="Header">
    <w:name w:val="header"/>
    <w:link w:val="HeaderChar"/>
    <w:qFormat w:val="1"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cs="Times New Roman" w:eastAsia="MS Gothic" w:hAnsi="Trebuchet MS"/>
      <w:color w:val="464547"/>
      <w:sz w:val="18"/>
      <w:szCs w:val="20"/>
    </w:rPr>
  </w:style>
  <w:style w:type="character" w:styleId="HeaderChar" w:customStyle="1">
    <w:name w:val="Header Char"/>
    <w:basedOn w:val="DefaultParagraphFont"/>
    <w:link w:val="Header"/>
    <w:rsid w:val="00500742"/>
    <w:rPr>
      <w:rFonts w:ascii="Trebuchet MS" w:cs="Times New Roman" w:eastAsia="MS Gothic" w:hAnsi="Trebuchet MS"/>
      <w:color w:val="464547"/>
      <w:sz w:val="18"/>
      <w:szCs w:val="20"/>
    </w:rPr>
  </w:style>
  <w:style w:type="character" w:styleId="Hyperlink">
    <w:name w:val="Hyperlink"/>
    <w:basedOn w:val="DefaultParagraphFont"/>
    <w:uiPriority w:val="99"/>
    <w:qFormat w:val="1"/>
    <w:rsid w:val="00500742"/>
    <w:rPr>
      <w:rFonts w:ascii="Trebuchet MS" w:hAnsi="Trebuchet MS"/>
      <w:color w:val="1a9cb0"/>
      <w:sz w:val="20"/>
      <w:u w:val="single"/>
    </w:rPr>
  </w:style>
  <w:style w:type="character" w:styleId="PageNumber">
    <w:name w:val="page number"/>
    <w:basedOn w:val="DefaultParagraphFont"/>
    <w:uiPriority w:val="1"/>
    <w:semiHidden w:val="1"/>
    <w:rsid w:val="00500742"/>
    <w:rPr>
      <w:rFonts w:ascii="Trebuchet MS" w:hAnsi="Trebuchet MS"/>
      <w:color w:val="3b3838" w:themeColor="background2" w:themeShade="000040"/>
      <w:position w:val="-6"/>
      <w:sz w:val="20"/>
    </w:rPr>
  </w:style>
  <w:style w:type="character" w:styleId="TitleChar" w:customStyle="1">
    <w:name w:val="Title Char"/>
    <w:basedOn w:val="DefaultParagraphFont"/>
    <w:link w:val="Title"/>
    <w:rsid w:val="00500742"/>
    <w:rPr>
      <w:rFonts w:ascii="Arial Black" w:cs="Times New Roman" w:hAnsi="Arial Black" w:eastAsiaTheme="minorEastAsia"/>
      <w:caps w:val="1"/>
      <w:color w:val="464547"/>
      <w:sz w:val="40"/>
      <w:szCs w:val="20"/>
    </w:rPr>
  </w:style>
  <w:style w:type="paragraph" w:styleId="TOC1">
    <w:name w:val="toc 1"/>
    <w:next w:val="BodyText"/>
    <w:uiPriority w:val="39"/>
    <w:qFormat w:val="1"/>
    <w:rsid w:val="00500742"/>
    <w:pPr>
      <w:spacing w:after="0" w:line="240" w:lineRule="auto"/>
    </w:pPr>
    <w:rPr>
      <w:rFonts w:ascii="Trebuchet MS" w:cs="Times New Roman" w:eastAsia="Times New Roman" w:hAnsi="Trebuchet MS"/>
      <w:bCs w:val="1"/>
      <w:caps w:val="1"/>
      <w:color w:val="3b3838" w:themeColor="background2" w:themeShade="000040"/>
      <w:sz w:val="20"/>
      <w:szCs w:val="24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500742"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500742"/>
    <w:rPr>
      <w:rFonts w:ascii="Times New Roman" w:cs="Times New Roman" w:eastAsia="Times New Roman" w:hAnsi="Times New Roman"/>
      <w:sz w:val="20"/>
      <w:szCs w:val="20"/>
    </w:rPr>
  </w:style>
  <w:style w:type="paragraph" w:styleId="CommentSubject">
    <w:name w:val="annotation subject"/>
    <w:link w:val="CommentSubjectChar"/>
    <w:qFormat w:val="1"/>
    <w:rsid w:val="00500742"/>
    <w:pPr>
      <w:spacing w:after="120" w:before="120" w:line="240" w:lineRule="auto"/>
    </w:pPr>
    <w:rPr>
      <w:rFonts w:ascii="Arial Black" w:cs="Times New Roman" w:eastAsia="Times New Roman" w:hAnsi="Arial Black"/>
      <w:bCs w:val="1"/>
      <w:color w:val="464547"/>
      <w:sz w:val="28"/>
      <w:szCs w:val="20"/>
    </w:rPr>
  </w:style>
  <w:style w:type="character" w:styleId="CommentSubjectChar" w:customStyle="1">
    <w:name w:val="Comment Subject Char"/>
    <w:basedOn w:val="CommentTextChar"/>
    <w:link w:val="CommentSubject"/>
    <w:rsid w:val="00500742"/>
    <w:rPr>
      <w:rFonts w:ascii="Arial Black" w:cs="Times New Roman" w:eastAsia="Times New Roman" w:hAnsi="Arial Black"/>
      <w:bCs w:val="1"/>
      <w:color w:val="464547"/>
      <w:sz w:val="28"/>
      <w:szCs w:val="20"/>
    </w:rPr>
  </w:style>
  <w:style w:type="paragraph" w:styleId="TOCHeading">
    <w:name w:val="TOC Heading"/>
    <w:next w:val="BodyText"/>
    <w:uiPriority w:val="39"/>
    <w:unhideWhenUsed w:val="1"/>
    <w:qFormat w:val="1"/>
    <w:rsid w:val="00500742"/>
    <w:pPr>
      <w:keepLines w:val="1"/>
      <w:spacing w:after="0" w:line="240" w:lineRule="auto"/>
      <w:jc w:val="center"/>
    </w:pPr>
    <w:rPr>
      <w:rFonts w:ascii="Arial Black" w:hAnsi="Arial Black" w:cstheme="majorBidi" w:eastAsiaTheme="majorEastAsia"/>
      <w:b w:val="1"/>
      <w:caps w:val="1"/>
      <w:color w:val="464547"/>
      <w:sz w:val="28"/>
      <w:szCs w:val="32"/>
    </w:rPr>
  </w:style>
  <w:style w:type="paragraph" w:styleId="ProjectName" w:customStyle="1">
    <w:name w:val="ProjectName"/>
    <w:link w:val="ProjectNameChar"/>
    <w:qFormat w:val="1"/>
    <w:rsid w:val="00500742"/>
    <w:pPr>
      <w:keepNext w:val="1"/>
      <w:keepLines w:val="1"/>
      <w:tabs>
        <w:tab w:val="left" w:pos="0"/>
      </w:tabs>
      <w:spacing w:after="120" w:before="120" w:line="240" w:lineRule="auto"/>
    </w:pPr>
    <w:rPr>
      <w:rFonts w:ascii="Arial Black" w:cs="Times New Roman" w:eastAsia="Times New Roman" w:hAnsi="Arial Black"/>
      <w:color w:val="464547"/>
      <w:kern w:val="28"/>
      <w:sz w:val="28"/>
      <w:szCs w:val="28"/>
    </w:rPr>
  </w:style>
  <w:style w:type="character" w:styleId="ProjectNameChar" w:customStyle="1">
    <w:name w:val="ProjectName Char"/>
    <w:basedOn w:val="DefaultParagraphFont"/>
    <w:link w:val="ProjectName"/>
    <w:rsid w:val="00500742"/>
    <w:rPr>
      <w:rFonts w:ascii="Arial Black" w:cs="Times New Roman" w:eastAsia="Times New Roman" w:hAnsi="Arial Black"/>
      <w:color w:val="464547"/>
      <w:kern w:val="28"/>
      <w:sz w:val="28"/>
      <w:szCs w:val="28"/>
    </w:rPr>
  </w:style>
  <w:style w:type="numbering" w:styleId="Headings" w:customStyle="1">
    <w:name w:val="Headings"/>
    <w:uiPriority w:val="99"/>
    <w:rsid w:val="00500742"/>
    <w:pPr>
      <w:numPr>
        <w:numId w:val="1"/>
      </w:numPr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00742"/>
    <w:pPr>
      <w:spacing w:after="100"/>
      <w:ind w:left="200"/>
    </w:pPr>
  </w:style>
  <w:style w:type="paragraph" w:styleId="ListParagraph">
    <w:name w:val="List Paragraph"/>
    <w:basedOn w:val="Normal"/>
    <w:uiPriority w:val="34"/>
    <w:qFormat w:val="1"/>
    <w:rsid w:val="00500742"/>
    <w:pPr>
      <w:ind w:left="720"/>
      <w:contextualSpacing w:val="1"/>
    </w:pPr>
  </w:style>
  <w:style w:type="paragraph" w:styleId="ListBullet">
    <w:name w:val="List Bullet"/>
    <w:semiHidden w:val="1"/>
    <w:unhideWhenUsed w:val="1"/>
    <w:qFormat w:val="1"/>
    <w:rsid w:val="00D61C9C"/>
    <w:pPr>
      <w:numPr>
        <w:numId w:val="10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Number">
    <w:name w:val="List Number"/>
    <w:unhideWhenUsed w:val="1"/>
    <w:qFormat w:val="1"/>
    <w:rsid w:val="00D61C9C"/>
    <w:pPr>
      <w:keepNext w:val="1"/>
      <w:numPr>
        <w:numId w:val="13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Bullet2">
    <w:name w:val="List Bullet 2"/>
    <w:semiHidden w:val="1"/>
    <w:unhideWhenUsed w:val="1"/>
    <w:qFormat w:val="1"/>
    <w:rsid w:val="00D61C9C"/>
    <w:pPr>
      <w:numPr>
        <w:ilvl w:val="1"/>
        <w:numId w:val="10"/>
      </w:numPr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paragraph" w:styleId="ListBullet3">
    <w:name w:val="List Bullet 3"/>
    <w:semiHidden w:val="1"/>
    <w:unhideWhenUsed w:val="1"/>
    <w:qFormat w:val="1"/>
    <w:rsid w:val="00D61C9C"/>
    <w:pPr>
      <w:numPr>
        <w:ilvl w:val="2"/>
        <w:numId w:val="10"/>
      </w:numPr>
      <w:tabs>
        <w:tab w:val="left" w:pos="1418"/>
      </w:tabs>
      <w:spacing w:after="0" w:before="120" w:line="240" w:lineRule="auto"/>
    </w:pPr>
    <w:rPr>
      <w:rFonts w:ascii="Trebuchet MS" w:cs="Times New Roman" w:eastAsia="Times New Roman" w:hAnsi="Trebuchet MS"/>
      <w:color w:val="3b3838" w:themeColor="background2" w:themeShade="000040"/>
      <w:sz w:val="20"/>
      <w:szCs w:val="20"/>
    </w:rPr>
  </w:style>
  <w:style w:type="numbering" w:styleId="BulletList" w:customStyle="1">
    <w:name w:val="BulletList"/>
    <w:uiPriority w:val="99"/>
    <w:rsid w:val="00D61C9C"/>
    <w:pPr>
      <w:numPr>
        <w:numId w:val="10"/>
      </w:numPr>
    </w:pPr>
  </w:style>
  <w:style w:type="numbering" w:styleId="NumberList" w:customStyle="1">
    <w:name w:val="NumberList"/>
    <w:uiPriority w:val="99"/>
    <w:rsid w:val="00D61C9C"/>
    <w:pPr>
      <w:numPr>
        <w:numId w:val="13"/>
      </w:numPr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974743"/>
    <w:pPr>
      <w:spacing w:after="100"/>
      <w:ind w:left="400"/>
    </w:pPr>
  </w:style>
  <w:style w:type="paragraph" w:styleId="TableText" w:customStyle="1">
    <w:name w:val="Table_Text"/>
    <w:basedOn w:val="Normal"/>
    <w:qFormat w:val="1"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after="40" w:before="40" w:line="200" w:lineRule="atLeast"/>
    </w:pPr>
    <w:rPr>
      <w:rFonts w:ascii="Arial" w:hAnsi="Arial"/>
      <w:sz w:val="18"/>
      <w:lang w:val="en-GB"/>
    </w:rPr>
  </w:style>
  <w:style w:type="paragraph" w:styleId="TableHeading" w:customStyle="1">
    <w:name w:val="Table_Heading"/>
    <w:basedOn w:val="TableText"/>
    <w:rsid w:val="00C901A0"/>
    <w:pPr>
      <w:spacing w:after="80"/>
      <w:jc w:val="center"/>
    </w:pPr>
    <w:rPr>
      <w:rFonts w:cs="Arial"/>
      <w:b w:val="1"/>
      <w:bCs w:val="1"/>
      <w:sz w:val="16"/>
      <w:szCs w:val="16"/>
    </w:rPr>
  </w:style>
  <w:style w:type="table" w:styleId="TableList4">
    <w:name w:val="Table List 4"/>
    <w:basedOn w:val="TableNormal"/>
    <w:rsid w:val="00C901A0"/>
    <w:pPr>
      <w:widowControl w:val="0"/>
      <w:spacing w:after="0" w:line="240" w:lineRule="atLeast"/>
    </w:pPr>
    <w:rPr>
      <w:rFonts w:ascii="Times New Roman" w:cs="Times New Roman" w:eastAsia="Times New Roman" w:hAnsi="Times New Roman"/>
      <w:sz w:val="20"/>
      <w:szCs w:val="2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ArialBlack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ViaHfpyyDTj+dpGWtsYmp6KYtw==">CgMxLjAaIQoBMBIcChoIB0IWCgxUcmVidWNoZXQgTVMSBkFuZGlrYRohCgExEhwKGggHQhYKDFRyZWJ1Y2hldCBNUxIGQW5kaWthGiEKATISHAoaCAdCFgoMVHJlYnVjaGV0IE1TEgZBbmRpa2EaIQoBMxIcChoIB0IWCgxUcmVidWNoZXQgTVMSBkFuZGlrYRohCgE0EhwKGggHQhYKDFRyZWJ1Y2hldCBNUxIGQW5kaWthGiEKATUSHAoaCAdCFgoMVHJlYnVjaGV0IE1TEgZBbmRpa2EaIQoBNhIcChoIB0IWCgxUcmVidWNoZXQgTVMSBkFuZGlrYRohCgE3EhwKGggHQhYKDFRyZWJ1Y2hldCBNUxIGQW5kaWthGiEKATgSHAoaCAdCFgoMVHJlYnVjaGV0IE1TEgZBbmRpa2EaIQoBORIcChoIB0IWCgxUcmVidWNoZXQgTVMSBkFuZGlrYRoiCgIxMBIcChoIB0IWCgxUcmVidWNoZXQgTVMSBkFuZGlrYTIOaC5peHB5ZjBzeWJibzYyDWguYjQ2cHNucjF0em0yDmguNG83dGN5dnZwc3I1Mg5oLnBweDdjaTNkdDBxbTgAciExNFZvX1VySTBERmpPZ2NDZUQxM1AwSmhKX0VERmVme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2019-09-01T10:25:00Z</dcterms:created>
  <dc:creator>Siarhei Drazdou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0x010100B3483E581E535547A5C5133F57803043</vt:lpwstr>
  </property>
  <property fmtid="{D5CDD505-2E9C-101B-9397-08002B2CF9AE}" pid="4" name="Classification">
    <vt:lpwstr>Confidential</vt:lpwstr>
  </property>
  <property fmtid="{D5CDD505-2E9C-101B-9397-08002B2CF9AE}" pid="5" name="Order">
    <vt:r8>633900.0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itle">
    <vt:lpwstr>Jackpot Insights</vt:lpwstr>
  </property>
</Properties>
</file>