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RELATÓRIO DE ATUALIZAÇÕES E MELHORIAS NO GEOPORTAL MOVMASSA</w:t>
      </w:r>
    </w:p>
    <w:p>
      <w:pPr>
        <w:spacing w:after="360"/>
        <w:jc w:val="center"/>
      </w:pPr>
      <w:r>
        <w:rPr>
          <w:i/>
          <w:color w:val="475569"/>
          <w:sz w:val="22"/>
        </w:rPr>
        <w:t>Síntese Executiva de Implementações Concluídas em 21 de Setembro de 2026</w:t>
      </w:r>
    </w:p>
    <w:p>
      <w:pPr>
        <w:pStyle w:val="Heading1"/>
      </w:pPr>
      <w:r>
        <w:rPr>
          <w:color w:val="1B365D"/>
        </w:rPr>
        <w:t>1. Resumo das Alterações Efetuadas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Reestruturação do Controle de Acesso e Autonomia de Agentes: </w:t>
      </w:r>
      <w:r>
        <w:t>Agentes de campo receberam plenas permissões funcionais de levantamento de dados (cadastro de 1 ponto, upload massivo em Shapefile .zip e CSV). Na Curadoria Técnica, visualizam a lista completa para transparência, podendo editar e excluir EXCLUSIVAMENTE os registros cadastrados por eles mesmos.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Gestão Institucional por Esferas da Defesa Civil: </w:t>
      </w:r>
      <w:r>
        <w:t>Gestores (Nacional, Estadual e Municipal) foram habilitados para cadastrar novos agentes dentro de sua jurisdição, além de editar, aprovar, rejeitar e excluir qualquer ocorrência da sua respectiva esfera.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Validação em Tempo Real e Bloqueio de Duplicidades por CPF: </w:t>
      </w:r>
      <w:r>
        <w:t>Implementado filtro de verificação que impede o cadastro de uma mesma pessoa física em diferentes esferas da Defesa Civil.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Login Automático via E-mail Institucional: </w:t>
      </w:r>
      <w:r>
        <w:t>O e-mail do funcionário torna-se automaticamente o seu login no sistema, eliminando inconsistências de usuários duplicados.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Obrigatoriedade de CPF e Matrícula Funcional: </w:t>
      </w:r>
      <w:r>
        <w:t>Inclusão dos campos obrigatórios com asterisco vermelho e coluna 'Função no Sistema' na área de administração.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Emissão de Relatório Técnico em PDF: </w:t>
      </w:r>
      <w:r>
        <w:t>Módulo dinâmico de geração de PDF individual para cada ponto de ocorrência cadastrado com os 10 domínios ambientais.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Manutenção da Compatibilidade de Banco de Dados: </w:t>
      </w:r>
      <w:r>
        <w:t>Resolução de restrição no PostgreSQL referente ao campo de senha legada e gravação simultânea de hash de senha.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