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29" w14:textId="77777777" w:rsidR="000C1610" w:rsidRPr="00A464EC" w:rsidRDefault="000C1610" w:rsidP="000C1610">
      <w:pPr>
        <w:spacing w:after="0" w:line="240" w:lineRule="auto"/>
        <w:textAlignment w:val="baseline"/>
        <w:rPr>
          <w:rFonts w:ascii="Segoe UI" w:eastAsia="Times New Roman" w:hAnsi="Segoe UI" w:cs="Segoe UI"/>
          <w:color w:val="0E2841" w:themeColor="text2"/>
          <w:kern w:val="0"/>
          <w:sz w:val="18"/>
          <w:szCs w:val="18"/>
          <w14:ligatures w14:val="none"/>
        </w:rPr>
      </w:pPr>
      <w:r w:rsidRPr="00A464EC">
        <w:rPr>
          <w:rFonts w:ascii="Calibri" w:eastAsia="Times New Roman" w:hAnsi="Calibri" w:cs="Calibri"/>
          <w:b/>
          <w:bCs/>
          <w:color w:val="0E2841" w:themeColor="text2"/>
          <w:kern w:val="0"/>
          <w:sz w:val="52"/>
          <w:szCs w:val="52"/>
          <w:lang w:val="es-ES"/>
          <w14:ligatures w14:val="none"/>
        </w:rPr>
        <w:t>Mi Sistema de Diseño</w:t>
      </w:r>
    </w:p>
    <w:p w14:paraId="54EA2B84" w14:textId="77777777" w:rsidR="000C1610" w:rsidRDefault="000C1610" w:rsidP="000C16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202225"/>
          <w:kern w:val="0"/>
          <w:sz w:val="26"/>
          <w:szCs w:val="26"/>
          <w:lang w:val="es-ES"/>
          <w14:ligatures w14:val="none"/>
        </w:rPr>
      </w:pPr>
      <w:r>
        <w:rPr>
          <w:rFonts w:ascii="Calibri" w:eastAsia="Times New Roman" w:hAnsi="Calibri" w:cs="Calibri"/>
          <w:b/>
          <w:bCs/>
          <w:color w:val="202225"/>
          <w:kern w:val="0"/>
          <w:sz w:val="26"/>
          <w:szCs w:val="26"/>
          <w:lang w:val="es-ES"/>
          <w14:ligatures w14:val="none"/>
        </w:rPr>
        <w:t>Gabriela Martínez Vega</w:t>
      </w:r>
      <w:r w:rsidRPr="00A464EC">
        <w:rPr>
          <w:rFonts w:ascii="Calibri" w:eastAsia="Times New Roman" w:hAnsi="Calibri" w:cs="Calibri"/>
          <w:b/>
          <w:bCs/>
          <w:color w:val="202225"/>
          <w:kern w:val="0"/>
          <w:sz w:val="26"/>
          <w:szCs w:val="26"/>
          <w:lang w:val="es-ES"/>
          <w14:ligatures w14:val="none"/>
        </w:rPr>
        <w:t> </w:t>
      </w:r>
    </w:p>
    <w:p w14:paraId="7053F23C" w14:textId="77777777" w:rsidR="000C1610" w:rsidRDefault="000C1610" w:rsidP="000C16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</w:pPr>
    </w:p>
    <w:p w14:paraId="7DEF9425" w14:textId="10B20329" w:rsidR="000C1610" w:rsidRPr="000C1610" w:rsidRDefault="000C1610" w:rsidP="000C1610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14:ligatures w14:val="none"/>
        </w:rPr>
      </w:pPr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Personalidad</w:t>
      </w:r>
    </w:p>
    <w:p w14:paraId="10E8621B" w14:textId="77777777" w:rsidR="003B5901" w:rsidRPr="000C1610" w:rsidRDefault="00000000">
      <w:p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Mi marca personal combina una estética clásica, editorial y elegante con una actitud rebelde, artística y contemporánea. La intención es comunicar una diseñadora estratégica y creativa capaz de construir identidades con concepto, estructura y sensibilidad visual. Busco trabajar con marcas, empresas, organizaciones y emprendimientos jóvenes que necesiten una comunicación con personalidad, sin perder claridad ni profesionalismo.</w:t>
      </w:r>
    </w:p>
    <w:p w14:paraId="3E086B31" w14:textId="568E8A77" w:rsidR="003B5901" w:rsidRPr="000C1610" w:rsidRDefault="00000000" w:rsidP="000C1610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Atributos de marca: creativa, estratégica, artística, cercana, confiable, estructurada y expresiva.</w:t>
      </w:r>
    </w:p>
    <w:p w14:paraId="75F4F065" w14:textId="753EE878" w:rsidR="000C1610" w:rsidRPr="000C1610" w:rsidRDefault="00000000" w:rsidP="000C1610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Sensación visual: editorial, sofisticada, contrastante, narrativa y ligeramente experimental.</w:t>
      </w:r>
    </w:p>
    <w:p w14:paraId="3281680F" w14:textId="04C31583" w:rsidR="003B5901" w:rsidRPr="000C1610" w:rsidRDefault="00000000" w:rsidP="000C1610">
      <w:pPr>
        <w:pStyle w:val="ListParagraph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Principio rector: lo clásico funciona como base; la composición, la escala y los detalles aportan el gest</w:t>
      </w:r>
      <w:r w:rsidR="000C1610" w:rsidRPr="000C1610">
        <w:rPr>
          <w:rFonts w:ascii="Calibri" w:hAnsi="Calibri" w:cs="Calibri"/>
          <w:sz w:val="22"/>
          <w:szCs w:val="22"/>
        </w:rPr>
        <w:t xml:space="preserve">o </w:t>
      </w:r>
      <w:r w:rsidRPr="000C1610">
        <w:rPr>
          <w:rFonts w:ascii="Calibri" w:hAnsi="Calibri" w:cs="Calibri"/>
          <w:sz w:val="22"/>
          <w:szCs w:val="22"/>
        </w:rPr>
        <w:t>contemporáneo.</w:t>
      </w:r>
    </w:p>
    <w:p w14:paraId="73FDDF46" w14:textId="77777777" w:rsidR="000C1610" w:rsidRPr="000C1610" w:rsidRDefault="000C1610" w:rsidP="000C1610">
      <w:pPr>
        <w:ind w:left="259" w:hanging="173"/>
        <w:rPr>
          <w:rFonts w:ascii="Calibri" w:hAnsi="Calibri" w:cs="Calibri"/>
          <w:sz w:val="22"/>
          <w:szCs w:val="22"/>
        </w:rPr>
      </w:pPr>
    </w:p>
    <w:p w14:paraId="50D00F64" w14:textId="00812EE4" w:rsidR="000C1610" w:rsidRPr="000C1610" w:rsidRDefault="000C1610" w:rsidP="000C1610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14:ligatures w14:val="none"/>
        </w:rPr>
      </w:pPr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Colores</w:t>
      </w:r>
    </w:p>
    <w:p w14:paraId="76DAA37B" w14:textId="77777777" w:rsidR="003B5901" w:rsidRPr="000C1610" w:rsidRDefault="00000000">
      <w:p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La paleta se construye sobre dos tonos protagonistas ligeramente opacos, acompañados de negro y blanco. El rojo vino aporta fuerza, autoría y un carácter editorial; el azul sodalita introduce confianza, contraste y una sensación más intelectual. Negro y blanco equilibran el sistema y permiten que la tipografía y las imágenes sean las protagonistas.</w:t>
      </w:r>
    </w:p>
    <w:p w14:paraId="3CBEB03A" w14:textId="451C374A" w:rsidR="003B5901" w:rsidRPr="000C1610" w:rsidRDefault="00000000" w:rsidP="000C1610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Winery Red · #83232D — color principal para monograma, títulos, fondos de impacto, números editoriales y acentos.</w:t>
      </w:r>
    </w:p>
    <w:p w14:paraId="7A7B755D" w14:textId="2F2DDD1C" w:rsidR="003B5901" w:rsidRPr="000C1610" w:rsidRDefault="00000000" w:rsidP="000C1610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Sodalite Blue · #282867 — color secundario para títulos alternos, información, enlaces, líneas y bloques de contraste.</w:t>
      </w:r>
    </w:p>
    <w:p w14:paraId="6D5257E2" w14:textId="0E662D8C" w:rsidR="003B5901" w:rsidRPr="000C1610" w:rsidRDefault="00000000" w:rsidP="000C1610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Black · #000000 — fondos dramáticos, texto y recursos gráficos de alto contraste.</w:t>
      </w:r>
    </w:p>
    <w:p w14:paraId="0B0276E9" w14:textId="2616373D" w:rsidR="003B5901" w:rsidRPr="000C1610" w:rsidRDefault="00000000" w:rsidP="000C1610">
      <w:pPr>
        <w:pStyle w:val="ListParagraph"/>
        <w:numPr>
          <w:ilvl w:val="0"/>
          <w:numId w:val="33"/>
        </w:numPr>
        <w:rPr>
          <w:rFonts w:ascii="Calibri" w:hAnsi="Calibri" w:cs="Calibri"/>
          <w:sz w:val="22"/>
          <w:szCs w:val="22"/>
        </w:rPr>
      </w:pPr>
      <w:r w:rsidRPr="000C1610">
        <w:rPr>
          <w:rFonts w:ascii="Calibri" w:hAnsi="Calibri" w:cs="Calibri"/>
          <w:sz w:val="22"/>
          <w:szCs w:val="22"/>
        </w:rPr>
        <w:t>White · #FFFFFF — fondo principal, respiración visual y texto invertido.</w:t>
      </w:r>
    </w:p>
    <w:p w14:paraId="7F673BE5" w14:textId="77777777" w:rsidR="000C1610" w:rsidRDefault="000C1610" w:rsidP="000C1610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</w:pPr>
    </w:p>
    <w:p w14:paraId="1C50086C" w14:textId="5F54A407" w:rsidR="000C1610" w:rsidRPr="000C1610" w:rsidRDefault="000C1610" w:rsidP="000C1610">
      <w:pPr>
        <w:pStyle w:val="ListParagraph"/>
        <w:numPr>
          <w:ilvl w:val="0"/>
          <w:numId w:val="30"/>
        </w:num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14:ligatures w14:val="none"/>
        </w:rPr>
      </w:pPr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Colores</w:t>
      </w:r>
    </w:p>
    <w:p w14:paraId="1C50FCAB" w14:textId="77777777" w:rsidR="000C1610" w:rsidRDefault="00000000" w:rsidP="000C1610">
      <w:r>
        <w:t>Uso dos familias con roles claros. Cofo Raffine es la tipografía de identidad: se reserva para el logotipo, mi nombre, portadas, títulos principales y frases de gran escala. Serenity funciona como tipografía secundaria para cuerpo de texto, navegación, fichas de proyecto, datos, botones y pies de imagen. La jerarquía se construye principalmente mediante contraste de escala, peso y espacio, no mediante demasiadas fuentes.</w:t>
      </w:r>
    </w:p>
    <w:p w14:paraId="2404ED87" w14:textId="69F9DC39" w:rsidR="003B5901" w:rsidRDefault="00000000" w:rsidP="006B2A6B">
      <w:pPr>
        <w:pStyle w:val="ListParagraph"/>
        <w:numPr>
          <w:ilvl w:val="0"/>
          <w:numId w:val="41"/>
        </w:numPr>
      </w:pPr>
      <w:r>
        <w:t>Títulos hero: 48–88 px en digital; pueden ocupar varias líneas o convivir con imagen y collage.</w:t>
      </w:r>
    </w:p>
    <w:p w14:paraId="6C191DC5" w14:textId="3D47C66F" w:rsidR="003B5901" w:rsidRDefault="00000000" w:rsidP="006B2A6B">
      <w:pPr>
        <w:pStyle w:val="ListParagraph"/>
        <w:numPr>
          <w:ilvl w:val="0"/>
          <w:numId w:val="41"/>
        </w:numPr>
      </w:pPr>
      <w:r>
        <w:t>Subtítulos: 24–36 px. Cuerpo: 16–20 px. Datos y captions: 12–14 px.</w:t>
      </w:r>
    </w:p>
    <w:p w14:paraId="615DFA1E" w14:textId="1C69F167" w:rsidR="000C1610" w:rsidRDefault="00000000" w:rsidP="000C1610">
      <w:r>
        <w:t>Se permite usar palabras en vertical, números sobredimensionados y cortes tipográficos como recurso editorial, siempre que la lectura principal permanezca clara.</w:t>
      </w:r>
    </w:p>
    <w:p w14:paraId="40441709" w14:textId="64041BD5" w:rsidR="000C1610" w:rsidRPr="000C1610" w:rsidRDefault="000C1610" w:rsidP="000C1610">
      <w:pPr>
        <w:pStyle w:val="ListParagraph"/>
        <w:numPr>
          <w:ilvl w:val="0"/>
          <w:numId w:val="30"/>
        </w:numPr>
      </w:pPr>
      <w:proofErr w:type="spellStart"/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Layout</w:t>
      </w:r>
      <w:proofErr w:type="spellEnd"/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 xml:space="preserve"> y </w:t>
      </w: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e</w:t>
      </w:r>
      <w:r w:rsidRPr="000C1610"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spaciados</w:t>
      </w:r>
    </w:p>
    <w:p w14:paraId="42B5354A" w14:textId="77777777" w:rsidR="003B5901" w:rsidRDefault="00000000">
      <w:r>
        <w:t>El sistema se inspira en portafolios editoriales: alterna composiciones limpias con páginas de mayor tensión visual. En escritorio se trabaja con una retícula de 12 columnas y un ancho máximo aproximado de 1440 px; en tableta, 8 columnas; y en móvil, 4 columnas o una columna de lectura. La retícula puede romperse de forma controlada con títulos grandes, imágenes recortadas o elementos que crucen columnas.</w:t>
      </w:r>
    </w:p>
    <w:p w14:paraId="3CCA3BC3" w14:textId="6AD36602" w:rsidR="003B5901" w:rsidRDefault="00000000" w:rsidP="006B2A6B">
      <w:pPr>
        <w:pStyle w:val="ListParagraph"/>
        <w:numPr>
          <w:ilvl w:val="0"/>
          <w:numId w:val="42"/>
        </w:numPr>
      </w:pPr>
      <w:r>
        <w:t>Unidad base de espaciado: 8 px. Escala sugerida: 8, 16, 24, 32, 48, 64, 96 y 128 px.</w:t>
      </w:r>
    </w:p>
    <w:p w14:paraId="3563868D" w14:textId="4CB7CBDF" w:rsidR="003B5901" w:rsidRDefault="00000000" w:rsidP="006B2A6B">
      <w:pPr>
        <w:pStyle w:val="ListParagraph"/>
        <w:numPr>
          <w:ilvl w:val="0"/>
          <w:numId w:val="42"/>
        </w:numPr>
      </w:pPr>
      <w:r>
        <w:t>Márgenes amplios y zonas de vacío intencional para equilibrar las composiciones más densas.</w:t>
      </w:r>
    </w:p>
    <w:p w14:paraId="462D997A" w14:textId="7CFB74B3" w:rsidR="003B5901" w:rsidRDefault="00000000">
      <w:pPr>
        <w:ind w:left="259" w:hanging="173"/>
      </w:pPr>
      <w:r>
        <w:lastRenderedPageBreak/>
        <w:t>En proyectos se pueden usar layouts asimétricos, superposiciones y collage; en información funcional se prioriza alineación y lectura.</w:t>
      </w:r>
    </w:p>
    <w:p w14:paraId="463C5D27" w14:textId="6908B9A0" w:rsidR="000C1610" w:rsidRDefault="000C1610" w:rsidP="000C1610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Profundidad</w:t>
      </w:r>
    </w:p>
    <w:p w14:paraId="6116DDB4" w14:textId="006F8CF5" w:rsidR="000C1610" w:rsidRPr="006B2A6B" w:rsidRDefault="00000000" w:rsidP="000C1610">
      <w:r>
        <w:t>La profundidad no depende de sombras de interfaz, sino de capas editoriales: recortes fotográficos, texto sobre imagen, marcos, líneas, bloques de color y superposición controlada. Las sombras, cuando existan, deben ser muy discretas y reservarse para elementos interactivos. El contraste entre planos debe sentirse gráfico antes que tridimensional.</w:t>
      </w:r>
    </w:p>
    <w:p w14:paraId="4B54DEBD" w14:textId="61946CE8" w:rsidR="003B5901" w:rsidRDefault="000C1610" w:rsidP="000C1610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Formas</w:t>
      </w:r>
    </w:p>
    <w:p w14:paraId="11F1C803" w14:textId="77777777" w:rsidR="003B5901" w:rsidRDefault="00000000">
      <w:r>
        <w:t>Predominan las formas geométricas simples, marcos rectos, líneas finas y bloques sólidos. Como contrapunto se incorporan curvas provenientes del monograma GM y de los remates tipográficos. La marca evita una estética excesivamente redondeada o “app-like”: la sensación debe acercarse más a una publicación, cartel o dossier de diseño.</w:t>
      </w:r>
    </w:p>
    <w:p w14:paraId="0392DC48" w14:textId="42057351" w:rsidR="003B5901" w:rsidRDefault="00000000" w:rsidP="006B2A6B">
      <w:pPr>
        <w:pStyle w:val="ListParagraph"/>
        <w:numPr>
          <w:ilvl w:val="0"/>
          <w:numId w:val="43"/>
        </w:numPr>
      </w:pPr>
      <w:r>
        <w:t>Monograma GM: recurso principal de firma; puede usarse completo, ampliado, recortado o como marca de agua.</w:t>
      </w:r>
    </w:p>
    <w:p w14:paraId="34196AAF" w14:textId="47165887" w:rsidR="003B5901" w:rsidRDefault="00000000" w:rsidP="006B2A6B">
      <w:pPr>
        <w:pStyle w:val="ListParagraph"/>
        <w:numPr>
          <w:ilvl w:val="0"/>
          <w:numId w:val="43"/>
        </w:numPr>
      </w:pPr>
      <w:r>
        <w:t>Fotografía: retratos, detalles de proceso y mockups con encuadres editoriales; se permite blanco y negro o</w:t>
      </w:r>
      <w:r w:rsidR="000C1610">
        <w:t xml:space="preserve"> </w:t>
      </w:r>
      <w:r>
        <w:t>tratamiento limitado a la paleta.</w:t>
      </w:r>
    </w:p>
    <w:p w14:paraId="4E1E7BB6" w14:textId="410BEC30" w:rsidR="003B5901" w:rsidRDefault="00000000" w:rsidP="006B2A6B">
      <w:pPr>
        <w:pStyle w:val="ListParagraph"/>
        <w:numPr>
          <w:ilvl w:val="0"/>
          <w:numId w:val="43"/>
        </w:numPr>
      </w:pPr>
      <w:r>
        <w:t>Collage: recortes, imágenes superpuestas, trazos o ilustraciones lineales para presentar concepto y proceso.</w:t>
      </w:r>
    </w:p>
    <w:p w14:paraId="027CE18B" w14:textId="5B8A5AE1" w:rsidR="003B5901" w:rsidRDefault="00000000" w:rsidP="006B2A6B">
      <w:pPr>
        <w:pStyle w:val="ListParagraph"/>
        <w:numPr>
          <w:ilvl w:val="0"/>
          <w:numId w:val="43"/>
        </w:numPr>
      </w:pPr>
      <w:r>
        <w:t>Detalles: estrellas de cuatro puntas, líneas, marcos y numeración pueden utilizarse con moderación como acentos.</w:t>
      </w:r>
    </w:p>
    <w:p w14:paraId="5CD6ED53" w14:textId="7DA81D15" w:rsidR="006B2A6B" w:rsidRPr="006B2A6B" w:rsidRDefault="006B2A6B" w:rsidP="006B2A6B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Componentes</w:t>
      </w:r>
    </w:p>
    <w:p w14:paraId="749F811F" w14:textId="0FE84620" w:rsidR="003B5901" w:rsidRPr="000C1610" w:rsidRDefault="00000000">
      <w:pPr>
        <w:pStyle w:val="Heading2"/>
        <w:rPr>
          <w:color w:val="000000" w:themeColor="text1"/>
        </w:rPr>
      </w:pPr>
      <w:r w:rsidRPr="000C1610">
        <w:rPr>
          <w:color w:val="000000" w:themeColor="text1"/>
        </w:rPr>
        <w:t>Botones</w:t>
      </w:r>
    </w:p>
    <w:p w14:paraId="262977AB" w14:textId="77777777" w:rsidR="003B5901" w:rsidRDefault="00000000">
      <w:r>
        <w:t>Los botones mantienen una construcción simple y editorial. El primario usa Winery Red con texto blanco; el secundario puede usar Sodalite Blue; y el botón fantasma se resuelve con texto y una línea inferior. Las esquinas son rectas o con un radio mínimo de 0–4 px. En hover se permite inversión de color, desplazamiento sutil de 1–2 px o aparición de una línea.</w:t>
      </w:r>
    </w:p>
    <w:p w14:paraId="1FE09797" w14:textId="77777777" w:rsidR="003B5901" w:rsidRPr="000C1610" w:rsidRDefault="00000000">
      <w:pPr>
        <w:pStyle w:val="Heading2"/>
        <w:rPr>
          <w:color w:val="000000" w:themeColor="text1"/>
        </w:rPr>
      </w:pPr>
      <w:r w:rsidRPr="000C1610">
        <w:rPr>
          <w:color w:val="000000" w:themeColor="text1"/>
        </w:rPr>
        <w:t>Tarjetas y proyectos</w:t>
      </w:r>
    </w:p>
    <w:p w14:paraId="062445BD" w14:textId="77777777" w:rsidR="003B5901" w:rsidRDefault="00000000">
      <w:r>
        <w:t>Las tarjetas de proyecto priorizan la imagen y el título. Pueden ser modulares y limpias o funcionar como pequeñas composiciones editoriales con número, categoría, año y una frase breve. Los bordes son finos y las esquinas rectas. El hover puede revelar datos adicionales, cambiar el contraste o desplazar la imagen ligeramente.</w:t>
      </w:r>
    </w:p>
    <w:p w14:paraId="38941AE2" w14:textId="77777777" w:rsidR="003B5901" w:rsidRPr="000C1610" w:rsidRDefault="00000000">
      <w:pPr>
        <w:pStyle w:val="Heading2"/>
        <w:rPr>
          <w:color w:val="000000" w:themeColor="text1"/>
        </w:rPr>
      </w:pPr>
      <w:r w:rsidRPr="000C1610">
        <w:rPr>
          <w:color w:val="000000" w:themeColor="text1"/>
        </w:rPr>
        <w:t>Navegación y enlaces</w:t>
      </w:r>
    </w:p>
    <w:p w14:paraId="24D824EC" w14:textId="77777777" w:rsidR="003B5901" w:rsidRDefault="00000000">
      <w:r>
        <w:t>La navegación es discreta para no competir con el contenido: Serenity en 16–18 px, con estados activos indicados por subrayado, cambio a rojo vino o azul. Los enlaces dentro del texto conservan el mismo criterio. En móvil se permite menú compacto, pero las secciones principales —Proyectos, Sobre mí y Contacto— deben permanecer fáciles de localizar.</w:t>
      </w:r>
    </w:p>
    <w:p w14:paraId="130D3CE4" w14:textId="77777777" w:rsidR="003B5901" w:rsidRPr="006B2A6B" w:rsidRDefault="00000000">
      <w:pPr>
        <w:pStyle w:val="Heading2"/>
        <w:rPr>
          <w:color w:val="000000" w:themeColor="text1"/>
        </w:rPr>
      </w:pPr>
      <w:r w:rsidRPr="006B2A6B">
        <w:rPr>
          <w:color w:val="000000" w:themeColor="text1"/>
        </w:rPr>
        <w:t>Contacto e íconos</w:t>
      </w:r>
    </w:p>
    <w:p w14:paraId="7DE5B16B" w14:textId="77777777" w:rsidR="003B5901" w:rsidRDefault="00000000">
      <w:r>
        <w:t>Los datos de contacto pueden presentarse como en la tarjeta: alineación limpia, íconos lineales y tipografía secundaria. Los íconos se usan sin contenedores decorativos innecesarios; pueden cambiar de color en hover. El objetivo es conservar una apariencia sobria y gráfica.</w:t>
      </w:r>
    </w:p>
    <w:p w14:paraId="6FD457B8" w14:textId="77777777" w:rsidR="003B5901" w:rsidRPr="006B2A6B" w:rsidRDefault="00000000">
      <w:pPr>
        <w:pStyle w:val="Heading2"/>
        <w:rPr>
          <w:color w:val="000000" w:themeColor="text1"/>
        </w:rPr>
      </w:pPr>
      <w:r w:rsidRPr="006B2A6B">
        <w:rPr>
          <w:color w:val="000000" w:themeColor="text1"/>
        </w:rPr>
        <w:t>Fichas de proyecto</w:t>
      </w:r>
    </w:p>
    <w:p w14:paraId="403625CE" w14:textId="77777777" w:rsidR="003B5901" w:rsidRDefault="00000000">
      <w:r>
        <w:t>Cada caso de estudio debe combinar narrativa e información: portada visual, contexto, problema, concepto, proceso, decisiones de diseño, aplicaciones y resultado. Se pueden intercalar páginas muy tipográficas con otras dominadas por imágenes, manteniendo una estructura reconocible mediante numeración, títulos y márgenes constantes.</w:t>
      </w:r>
    </w:p>
    <w:p w14:paraId="09CAB86B" w14:textId="77777777" w:rsidR="006B2A6B" w:rsidRDefault="006B2A6B"/>
    <w:p w14:paraId="583605DE" w14:textId="77777777" w:rsidR="006B2A6B" w:rsidRDefault="006B2A6B"/>
    <w:p w14:paraId="6E0E5438" w14:textId="6801EE71" w:rsidR="006B2A6B" w:rsidRPr="000C1610" w:rsidRDefault="006B2A6B" w:rsidP="006B2A6B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lastRenderedPageBreak/>
        <w:t>Reglas Si y No</w:t>
      </w:r>
    </w:p>
    <w:p w14:paraId="7512F031" w14:textId="77777777" w:rsidR="003B5901" w:rsidRPr="006B2A6B" w:rsidRDefault="00000000">
      <w:pPr>
        <w:pStyle w:val="Heading2"/>
        <w:rPr>
          <w:color w:val="000000" w:themeColor="text1"/>
        </w:rPr>
      </w:pPr>
      <w:r w:rsidRPr="006B2A6B">
        <w:rPr>
          <w:color w:val="000000" w:themeColor="text1"/>
        </w:rPr>
        <w:t>Sí</w:t>
      </w:r>
    </w:p>
    <w:p w14:paraId="7295756B" w14:textId="0A378D83" w:rsidR="003B5901" w:rsidRDefault="00000000" w:rsidP="006B2A6B">
      <w:pPr>
        <w:pStyle w:val="ListParagraph"/>
        <w:numPr>
          <w:ilvl w:val="0"/>
          <w:numId w:val="44"/>
        </w:numPr>
      </w:pPr>
      <w:r>
        <w:t>Usar rojo vino y azul sodalita como acentos protagonistas, dejando que blanco y negro den descanso y contraste.</w:t>
      </w:r>
    </w:p>
    <w:p w14:paraId="6AC6802E" w14:textId="4F35CEA4" w:rsidR="003B5901" w:rsidRDefault="00000000" w:rsidP="006B2A6B">
      <w:pPr>
        <w:pStyle w:val="ListParagraph"/>
        <w:numPr>
          <w:ilvl w:val="0"/>
          <w:numId w:val="44"/>
        </w:numPr>
      </w:pPr>
      <w:r>
        <w:t>Dar protagonismo a la tipografía mediante cambios fuertes de escala y composiciones editoriales.</w:t>
      </w:r>
    </w:p>
    <w:p w14:paraId="5C305DB8" w14:textId="735E871C" w:rsidR="003B5901" w:rsidRDefault="00000000" w:rsidP="006B2A6B">
      <w:pPr>
        <w:pStyle w:val="ListParagraph"/>
        <w:numPr>
          <w:ilvl w:val="0"/>
          <w:numId w:val="44"/>
        </w:numPr>
      </w:pPr>
      <w:r>
        <w:t>Combinar orden y experimentación: una retícula clara puede romperse de manera intencional.</w:t>
      </w:r>
    </w:p>
    <w:p w14:paraId="4688432B" w14:textId="08463B63" w:rsidR="003B5901" w:rsidRDefault="00000000" w:rsidP="006B2A6B">
      <w:pPr>
        <w:pStyle w:val="ListParagraph"/>
        <w:numPr>
          <w:ilvl w:val="0"/>
          <w:numId w:val="44"/>
        </w:numPr>
      </w:pPr>
      <w:r>
        <w:t>Usar el monograma GM como firma, sello, recorte o elemento de gran escala.</w:t>
      </w:r>
    </w:p>
    <w:p w14:paraId="7485B4F7" w14:textId="3E1D2514" w:rsidR="003B5901" w:rsidRDefault="00000000" w:rsidP="006B2A6B">
      <w:pPr>
        <w:pStyle w:val="ListParagraph"/>
        <w:numPr>
          <w:ilvl w:val="0"/>
          <w:numId w:val="44"/>
        </w:numPr>
      </w:pPr>
      <w:r>
        <w:t>Presentar los proyectos de forma narrativa, mostrando tanto el resultado como el razonamiento y el proceso.</w:t>
      </w:r>
    </w:p>
    <w:p w14:paraId="487C5A98" w14:textId="7EDDD0CF" w:rsidR="003B5901" w:rsidRDefault="00000000" w:rsidP="006B2A6B">
      <w:pPr>
        <w:pStyle w:val="ListParagraph"/>
        <w:numPr>
          <w:ilvl w:val="0"/>
          <w:numId w:val="44"/>
        </w:numPr>
      </w:pPr>
      <w:r>
        <w:t>Mantener imágenes de buena calidad y tratamientos coherentes con la paleta.</w:t>
      </w:r>
    </w:p>
    <w:p w14:paraId="65AC6497" w14:textId="77777777" w:rsidR="003B5901" w:rsidRPr="006B2A6B" w:rsidRDefault="00000000">
      <w:pPr>
        <w:pStyle w:val="Heading2"/>
        <w:rPr>
          <w:color w:val="000000" w:themeColor="text1"/>
        </w:rPr>
      </w:pPr>
      <w:r w:rsidRPr="006B2A6B">
        <w:rPr>
          <w:color w:val="000000" w:themeColor="text1"/>
        </w:rPr>
        <w:t>No</w:t>
      </w:r>
    </w:p>
    <w:p w14:paraId="219BD9DC" w14:textId="3521AD4F" w:rsidR="003B5901" w:rsidRDefault="00000000" w:rsidP="006B2A6B">
      <w:pPr>
        <w:pStyle w:val="ListParagraph"/>
        <w:numPr>
          <w:ilvl w:val="0"/>
          <w:numId w:val="45"/>
        </w:numPr>
      </w:pPr>
      <w:r>
        <w:t>No introducir naranja, verdes u otros colores de interfaz como acentos permanentes fuera de la paleta definida.</w:t>
      </w:r>
    </w:p>
    <w:p w14:paraId="7301A110" w14:textId="46B323C1" w:rsidR="003B5901" w:rsidRDefault="00000000" w:rsidP="006B2A6B">
      <w:pPr>
        <w:pStyle w:val="ListParagraph"/>
        <w:numPr>
          <w:ilvl w:val="0"/>
          <w:numId w:val="45"/>
        </w:numPr>
      </w:pPr>
      <w:r>
        <w:t>No sustituir Cofo Raffine y Serenity por Raleway, PT Sans u otras tipografías dentro del sistema principal.</w:t>
      </w:r>
    </w:p>
    <w:p w14:paraId="208CE258" w14:textId="77FF7E71" w:rsidR="003B5901" w:rsidRDefault="00000000" w:rsidP="006B2A6B">
      <w:pPr>
        <w:pStyle w:val="ListParagraph"/>
        <w:numPr>
          <w:ilvl w:val="0"/>
          <w:numId w:val="45"/>
        </w:numPr>
      </w:pPr>
      <w:r>
        <w:t>No usar botones tipo píldora, exceso de esquinas redondeadas o componentes que hagan sentir el portafolio como una plantilla genérica de app.</w:t>
      </w:r>
    </w:p>
    <w:p w14:paraId="57D4034A" w14:textId="00818AFF" w:rsidR="003B5901" w:rsidRDefault="00000000" w:rsidP="006B2A6B">
      <w:pPr>
        <w:pStyle w:val="ListParagraph"/>
        <w:numPr>
          <w:ilvl w:val="0"/>
          <w:numId w:val="45"/>
        </w:numPr>
      </w:pPr>
      <w:r>
        <w:t>No saturar todas las páginas con collage: alternar intensidad y respiración visual.</w:t>
      </w:r>
    </w:p>
    <w:p w14:paraId="0BD7BA2F" w14:textId="77777777" w:rsidR="006B2A6B" w:rsidRDefault="00000000" w:rsidP="006B2A6B">
      <w:pPr>
        <w:pStyle w:val="ListParagraph"/>
        <w:numPr>
          <w:ilvl w:val="0"/>
          <w:numId w:val="45"/>
        </w:numPr>
      </w:pPr>
      <w:r>
        <w:t>No usar sombras profundas, degradados decorativos o texturas que resten protagonismo a la tipografía y a los proyectos.</w:t>
      </w:r>
    </w:p>
    <w:p w14:paraId="38E5F8DB" w14:textId="2B2D81C2" w:rsidR="003B5901" w:rsidRDefault="00000000" w:rsidP="006B2A6B">
      <w:pPr>
        <w:pStyle w:val="ListParagraph"/>
        <w:numPr>
          <w:ilvl w:val="0"/>
          <w:numId w:val="45"/>
        </w:numPr>
      </w:pPr>
      <w:r>
        <w:t>No deformar, estirar ni reconstruir el monograma de forma que pierda sus proporciones.</w:t>
      </w:r>
    </w:p>
    <w:p w14:paraId="352700C9" w14:textId="62C2029B" w:rsidR="006B2A6B" w:rsidRDefault="006B2A6B" w:rsidP="006B2A6B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Comportamiento responsivo</w:t>
      </w:r>
    </w:p>
    <w:p w14:paraId="3BA3956C" w14:textId="2B8C019F" w:rsidR="003B5901" w:rsidRDefault="00000000">
      <w:r>
        <w:t>El portafolio debe conservar su carácter editorial en cualquier tamaño, pero simplificar la composición conforme disminuye el espacio. En móvil, las superposiciones complejas pasan a una lectura vertical y los títulos reducen escala sin perder jerarquía. En tableta se mantienen composiciones de 2–3 columnas; en escritorio se aprovecha la retícula completa y se permiten cruces de columnas, grandes vacíos y títulos de escala hero.</w:t>
      </w:r>
    </w:p>
    <w:p w14:paraId="669E9BB1" w14:textId="77777777" w:rsidR="006B2A6B" w:rsidRDefault="00000000" w:rsidP="006B2A6B">
      <w:pPr>
        <w:pStyle w:val="ListParagraph"/>
        <w:numPr>
          <w:ilvl w:val="0"/>
          <w:numId w:val="46"/>
        </w:numPr>
      </w:pPr>
      <w:r>
        <w:t>Móvil 320–599 px: 1 columna, márgenes de 16–20 px, cuerpo mínimo de 16 px y áreas táctiles de al menos 44×44 px.</w:t>
      </w:r>
    </w:p>
    <w:p w14:paraId="054C44A2" w14:textId="352BA67B" w:rsidR="003B5901" w:rsidRDefault="00000000" w:rsidP="006B2A6B">
      <w:pPr>
        <w:pStyle w:val="ListParagraph"/>
        <w:numPr>
          <w:ilvl w:val="0"/>
          <w:numId w:val="46"/>
        </w:numPr>
      </w:pPr>
      <w:r>
        <w:t>Tableta 600–1023 px: 4–8 columnas, márgenes de 32–48 px y simplificación de collages complejos.</w:t>
      </w:r>
    </w:p>
    <w:p w14:paraId="59F1AD21" w14:textId="78E27A34" w:rsidR="003B5901" w:rsidRDefault="00000000" w:rsidP="006B2A6B">
      <w:pPr>
        <w:pStyle w:val="ListParagraph"/>
        <w:numPr>
          <w:ilvl w:val="0"/>
          <w:numId w:val="46"/>
        </w:numPr>
      </w:pPr>
      <w:r>
        <w:t>Escritorio 1024–1439 px: retícula de 12 columnas, márgenes de 48–72 px y mayor libertad compositiva.</w:t>
      </w:r>
    </w:p>
    <w:p w14:paraId="278BA042" w14:textId="33D265FD" w:rsidR="003B5901" w:rsidRDefault="00000000" w:rsidP="006B2A6B">
      <w:pPr>
        <w:pStyle w:val="ListParagraph"/>
        <w:numPr>
          <w:ilvl w:val="0"/>
          <w:numId w:val="46"/>
        </w:numPr>
      </w:pPr>
      <w:r>
        <w:t>Escritorio amplio 1440 px+: contenido centrado con ancho máximo aproximado de 1440 px y espacios de 96–128 px entre secciones principales.</w:t>
      </w:r>
    </w:p>
    <w:p w14:paraId="0597DAFD" w14:textId="7F644DA9" w:rsidR="006B2A6B" w:rsidRDefault="006B2A6B" w:rsidP="006B2A6B">
      <w:pPr>
        <w:pStyle w:val="ListParagraph"/>
        <w:numPr>
          <w:ilvl w:val="0"/>
          <w:numId w:val="30"/>
        </w:numPr>
      </w:pPr>
      <w:r>
        <w:rPr>
          <w:rFonts w:ascii="Calibri" w:eastAsia="Times New Roman" w:hAnsi="Calibri" w:cs="Calibri"/>
          <w:b/>
          <w:bCs/>
          <w:color w:val="202225"/>
          <w:kern w:val="0"/>
          <w:sz w:val="32"/>
          <w:szCs w:val="32"/>
          <w:lang w:val="es-ES"/>
          <w14:ligatures w14:val="none"/>
        </w:rPr>
        <w:t>Dirección de portafolio</w:t>
      </w:r>
    </w:p>
    <w:p w14:paraId="528E3FFF" w14:textId="7332F96E" w:rsidR="003B5901" w:rsidRDefault="00000000">
      <w:r>
        <w:t>La experiencia general debe sentirse como recorrer una revista o un dossier de autor, no como navegar una plantilla corporativa. Las portadas pueden ser contundentes y tipográficas; los casos de estudio deben alternar ritmo, detalle y pausa. El rojo vino y el azul pueden cambiar de protagonismo entre secciones, mientras el monograma funciona como hilo conductor. La mezcla de fotografía, collage, ilustración y composición tipográfica debe servir para contar cada proyecto y mostrar versatilidad sin perder una identidad reconocible.</w:t>
      </w:r>
    </w:p>
    <w:sectPr w:rsidR="003B5901">
      <w:footerReference w:type="default" r:id="rId7"/>
      <w:pgSz w:w="12240" w:h="15840"/>
      <w:pgMar w:top="792" w:right="936" w:bottom="792" w:left="9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B02FD" w14:textId="77777777" w:rsidR="00FD077D" w:rsidRDefault="00FD077D">
      <w:pPr>
        <w:spacing w:after="0" w:line="240" w:lineRule="auto"/>
      </w:pPr>
      <w:r>
        <w:separator/>
      </w:r>
    </w:p>
  </w:endnote>
  <w:endnote w:type="continuationSeparator" w:id="0">
    <w:p w14:paraId="4D5BEEC7" w14:textId="77777777" w:rsidR="00FD077D" w:rsidRDefault="00FD0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2FF8" w14:textId="77777777" w:rsidR="003B5901" w:rsidRDefault="00000000">
    <w:pPr>
      <w:jc w:val="right"/>
    </w:pPr>
    <w:r>
      <w:rPr>
        <w:color w:val="6B6B6B"/>
        <w:sz w:val="16"/>
      </w:rPr>
      <w:t>Gabriela Martínez Vega · Sistema de diseño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7DB3D" w14:textId="77777777" w:rsidR="00FD077D" w:rsidRDefault="00FD077D">
      <w:pPr>
        <w:spacing w:after="0" w:line="240" w:lineRule="auto"/>
      </w:pPr>
      <w:r>
        <w:separator/>
      </w:r>
    </w:p>
  </w:footnote>
  <w:footnote w:type="continuationSeparator" w:id="0">
    <w:p w14:paraId="529EE007" w14:textId="77777777" w:rsidR="00FD077D" w:rsidRDefault="00FD0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56D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B7E85"/>
    <w:multiLevelType w:val="hybridMultilevel"/>
    <w:tmpl w:val="EA649E74"/>
    <w:lvl w:ilvl="0" w:tplc="281AEF0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C7B7F"/>
    <w:multiLevelType w:val="multilevel"/>
    <w:tmpl w:val="104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F6A61"/>
    <w:multiLevelType w:val="multilevel"/>
    <w:tmpl w:val="C69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C730EE"/>
    <w:multiLevelType w:val="hybridMultilevel"/>
    <w:tmpl w:val="773A906A"/>
    <w:lvl w:ilvl="0" w:tplc="A4BAE7E2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26A6B"/>
    <w:multiLevelType w:val="multilevel"/>
    <w:tmpl w:val="AD50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520D5B"/>
    <w:multiLevelType w:val="multilevel"/>
    <w:tmpl w:val="1636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2B3D72"/>
    <w:multiLevelType w:val="multilevel"/>
    <w:tmpl w:val="0F5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F1128C"/>
    <w:multiLevelType w:val="multilevel"/>
    <w:tmpl w:val="821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580040"/>
    <w:multiLevelType w:val="hybridMultilevel"/>
    <w:tmpl w:val="79C86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72F5F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6976BF"/>
    <w:multiLevelType w:val="multilevel"/>
    <w:tmpl w:val="C1E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350C22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096B40"/>
    <w:multiLevelType w:val="multilevel"/>
    <w:tmpl w:val="9FC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51DB6"/>
    <w:multiLevelType w:val="multilevel"/>
    <w:tmpl w:val="142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287211"/>
    <w:multiLevelType w:val="hybridMultilevel"/>
    <w:tmpl w:val="9E4A0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234D86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A1147"/>
    <w:multiLevelType w:val="multilevel"/>
    <w:tmpl w:val="173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D13349"/>
    <w:multiLevelType w:val="multilevel"/>
    <w:tmpl w:val="5EE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5F740D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4753CA"/>
    <w:multiLevelType w:val="hybridMultilevel"/>
    <w:tmpl w:val="28442BF2"/>
    <w:lvl w:ilvl="0" w:tplc="19D2F30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D46AA2"/>
    <w:multiLevelType w:val="hybridMultilevel"/>
    <w:tmpl w:val="2A685484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22" w15:restartNumberingAfterBreak="0">
    <w:nsid w:val="3C246354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27C95"/>
    <w:multiLevelType w:val="multilevel"/>
    <w:tmpl w:val="6C18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57542C"/>
    <w:multiLevelType w:val="multilevel"/>
    <w:tmpl w:val="BC88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D3498D"/>
    <w:multiLevelType w:val="hybridMultilevel"/>
    <w:tmpl w:val="D848C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619BF"/>
    <w:multiLevelType w:val="multilevel"/>
    <w:tmpl w:val="C954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2E1660E"/>
    <w:multiLevelType w:val="multilevel"/>
    <w:tmpl w:val="C61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1058EA"/>
    <w:multiLevelType w:val="multilevel"/>
    <w:tmpl w:val="A684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272838"/>
    <w:multiLevelType w:val="hybridMultilevel"/>
    <w:tmpl w:val="4AF277C4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0" w15:restartNumberingAfterBreak="0">
    <w:nsid w:val="4582572B"/>
    <w:multiLevelType w:val="multilevel"/>
    <w:tmpl w:val="B47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F27D71"/>
    <w:multiLevelType w:val="multilevel"/>
    <w:tmpl w:val="6818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9D83720"/>
    <w:multiLevelType w:val="hybridMultilevel"/>
    <w:tmpl w:val="FE721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0A355E"/>
    <w:multiLevelType w:val="hybridMultilevel"/>
    <w:tmpl w:val="171E6390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abstractNum w:abstractNumId="34" w15:restartNumberingAfterBreak="0">
    <w:nsid w:val="543A067D"/>
    <w:multiLevelType w:val="multilevel"/>
    <w:tmpl w:val="4228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7B3D5A"/>
    <w:multiLevelType w:val="multilevel"/>
    <w:tmpl w:val="CB9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5711D18"/>
    <w:multiLevelType w:val="multilevel"/>
    <w:tmpl w:val="C54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1470F4"/>
    <w:multiLevelType w:val="multilevel"/>
    <w:tmpl w:val="3A2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9EF64FE"/>
    <w:multiLevelType w:val="multilevel"/>
    <w:tmpl w:val="5A94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F81AB3"/>
    <w:multiLevelType w:val="multilevel"/>
    <w:tmpl w:val="E972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262D98"/>
    <w:multiLevelType w:val="hybridMultilevel"/>
    <w:tmpl w:val="773A906A"/>
    <w:lvl w:ilvl="0" w:tplc="FFFFFFFF">
      <w:start w:val="2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202225"/>
        <w:sz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BC16E8"/>
    <w:multiLevelType w:val="multilevel"/>
    <w:tmpl w:val="061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4D0A05"/>
    <w:multiLevelType w:val="multilevel"/>
    <w:tmpl w:val="4596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750A73"/>
    <w:multiLevelType w:val="multilevel"/>
    <w:tmpl w:val="335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C8C6D45"/>
    <w:multiLevelType w:val="multilevel"/>
    <w:tmpl w:val="825A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9A10B2"/>
    <w:multiLevelType w:val="hybridMultilevel"/>
    <w:tmpl w:val="5BD0906A"/>
    <w:lvl w:ilvl="0" w:tplc="04090001">
      <w:start w:val="1"/>
      <w:numFmt w:val="bullet"/>
      <w:lvlText w:val=""/>
      <w:lvlJc w:val="left"/>
      <w:pPr>
        <w:ind w:left="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</w:abstractNum>
  <w:num w:numId="1" w16cid:durableId="848131627">
    <w:abstractNumId w:val="23"/>
  </w:num>
  <w:num w:numId="2" w16cid:durableId="1766657459">
    <w:abstractNumId w:val="7"/>
  </w:num>
  <w:num w:numId="3" w16cid:durableId="1089888234">
    <w:abstractNumId w:val="28"/>
  </w:num>
  <w:num w:numId="4" w16cid:durableId="555555893">
    <w:abstractNumId w:val="42"/>
  </w:num>
  <w:num w:numId="5" w16cid:durableId="1371495254">
    <w:abstractNumId w:val="41"/>
  </w:num>
  <w:num w:numId="6" w16cid:durableId="1812942683">
    <w:abstractNumId w:val="24"/>
  </w:num>
  <w:num w:numId="7" w16cid:durableId="1096055891">
    <w:abstractNumId w:val="14"/>
  </w:num>
  <w:num w:numId="8" w16cid:durableId="1392726356">
    <w:abstractNumId w:val="37"/>
  </w:num>
  <w:num w:numId="9" w16cid:durableId="630863986">
    <w:abstractNumId w:val="31"/>
  </w:num>
  <w:num w:numId="10" w16cid:durableId="973415243">
    <w:abstractNumId w:val="18"/>
  </w:num>
  <w:num w:numId="11" w16cid:durableId="542669314">
    <w:abstractNumId w:val="17"/>
  </w:num>
  <w:num w:numId="12" w16cid:durableId="60258013">
    <w:abstractNumId w:val="44"/>
  </w:num>
  <w:num w:numId="13" w16cid:durableId="1760640287">
    <w:abstractNumId w:val="30"/>
  </w:num>
  <w:num w:numId="14" w16cid:durableId="938175929">
    <w:abstractNumId w:val="5"/>
  </w:num>
  <w:num w:numId="15" w16cid:durableId="990329282">
    <w:abstractNumId w:val="8"/>
  </w:num>
  <w:num w:numId="16" w16cid:durableId="299113316">
    <w:abstractNumId w:val="6"/>
  </w:num>
  <w:num w:numId="17" w16cid:durableId="352267017">
    <w:abstractNumId w:val="2"/>
  </w:num>
  <w:num w:numId="18" w16cid:durableId="1135834321">
    <w:abstractNumId w:val="27"/>
  </w:num>
  <w:num w:numId="19" w16cid:durableId="845636192">
    <w:abstractNumId w:val="38"/>
  </w:num>
  <w:num w:numId="20" w16cid:durableId="577402619">
    <w:abstractNumId w:val="35"/>
  </w:num>
  <w:num w:numId="21" w16cid:durableId="92171481">
    <w:abstractNumId w:val="34"/>
  </w:num>
  <w:num w:numId="22" w16cid:durableId="512643745">
    <w:abstractNumId w:val="11"/>
  </w:num>
  <w:num w:numId="23" w16cid:durableId="180123305">
    <w:abstractNumId w:val="26"/>
  </w:num>
  <w:num w:numId="24" w16cid:durableId="522322455">
    <w:abstractNumId w:val="3"/>
  </w:num>
  <w:num w:numId="25" w16cid:durableId="1107236807">
    <w:abstractNumId w:val="36"/>
  </w:num>
  <w:num w:numId="26" w16cid:durableId="955796627">
    <w:abstractNumId w:val="43"/>
  </w:num>
  <w:num w:numId="27" w16cid:durableId="1695694562">
    <w:abstractNumId w:val="39"/>
  </w:num>
  <w:num w:numId="28" w16cid:durableId="516113258">
    <w:abstractNumId w:val="13"/>
  </w:num>
  <w:num w:numId="29" w16cid:durableId="541212082">
    <w:abstractNumId w:val="1"/>
  </w:num>
  <w:num w:numId="30" w16cid:durableId="1882477608">
    <w:abstractNumId w:val="4"/>
  </w:num>
  <w:num w:numId="31" w16cid:durableId="2022468938">
    <w:abstractNumId w:val="20"/>
  </w:num>
  <w:num w:numId="32" w16cid:durableId="2015839681">
    <w:abstractNumId w:val="21"/>
  </w:num>
  <w:num w:numId="33" w16cid:durableId="272371827">
    <w:abstractNumId w:val="33"/>
  </w:num>
  <w:num w:numId="34" w16cid:durableId="1192767681">
    <w:abstractNumId w:val="22"/>
  </w:num>
  <w:num w:numId="35" w16cid:durableId="717821380">
    <w:abstractNumId w:val="12"/>
  </w:num>
  <w:num w:numId="36" w16cid:durableId="1451510478">
    <w:abstractNumId w:val="16"/>
  </w:num>
  <w:num w:numId="37" w16cid:durableId="376198067">
    <w:abstractNumId w:val="10"/>
  </w:num>
  <w:num w:numId="38" w16cid:durableId="935753443">
    <w:abstractNumId w:val="0"/>
  </w:num>
  <w:num w:numId="39" w16cid:durableId="1822036359">
    <w:abstractNumId w:val="40"/>
  </w:num>
  <w:num w:numId="40" w16cid:durableId="1822887472">
    <w:abstractNumId w:val="19"/>
  </w:num>
  <w:num w:numId="41" w16cid:durableId="1496994988">
    <w:abstractNumId w:val="15"/>
  </w:num>
  <w:num w:numId="42" w16cid:durableId="630475760">
    <w:abstractNumId w:val="45"/>
  </w:num>
  <w:num w:numId="43" w16cid:durableId="1606618644">
    <w:abstractNumId w:val="29"/>
  </w:num>
  <w:num w:numId="44" w16cid:durableId="63182663">
    <w:abstractNumId w:val="25"/>
  </w:num>
  <w:num w:numId="45" w16cid:durableId="660355012">
    <w:abstractNumId w:val="9"/>
  </w:num>
  <w:num w:numId="46" w16cid:durableId="6728020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4EC"/>
    <w:rsid w:val="000C1610"/>
    <w:rsid w:val="00196D46"/>
    <w:rsid w:val="003B5901"/>
    <w:rsid w:val="005D7FD7"/>
    <w:rsid w:val="006B2A6B"/>
    <w:rsid w:val="00987EA9"/>
    <w:rsid w:val="00A464EC"/>
    <w:rsid w:val="00B13911"/>
    <w:rsid w:val="00B6622A"/>
    <w:rsid w:val="00C0031C"/>
    <w:rsid w:val="00CA47DE"/>
    <w:rsid w:val="00E13182"/>
    <w:rsid w:val="00F76682"/>
    <w:rsid w:val="00FD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5723CC"/>
  <w15:chartTrackingRefBased/>
  <w15:docId w15:val="{49ED8C45-3B64-A446-9961-119434F6A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Lato" w:hAnsi="Lato"/>
      <w:color w:val="17171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4EC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color w:val="83232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4EC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color w:val="282867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4EC"/>
    <w:pP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282867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4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464E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A464E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A464EC"/>
  </w:style>
  <w:style w:type="character" w:customStyle="1" w:styleId="normaltextrun">
    <w:name w:val="normaltextrun"/>
    <w:basedOn w:val="DefaultParagraphFont"/>
    <w:rsid w:val="00A464EC"/>
  </w:style>
  <w:style w:type="character" w:customStyle="1" w:styleId="eop">
    <w:name w:val="eop"/>
    <w:basedOn w:val="DefaultParagraphFont"/>
    <w:rsid w:val="00A464EC"/>
  </w:style>
  <w:style w:type="paragraph" w:customStyle="1" w:styleId="outlineelement">
    <w:name w:val="outlineelement"/>
    <w:basedOn w:val="Normal"/>
    <w:rsid w:val="00A464EC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1295</Words>
  <Characters>7387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Martinez Vega Gabriela Monserrat</dc:creator>
  <cp:keywords/>
  <dc:description/>
  <cp:lastModifiedBy>Martinez Vega Gabriela Monserrat</cp:lastModifiedBy>
  <cp:revision>2</cp:revision>
  <dcterms:created xsi:type="dcterms:W3CDTF">2026-08-15T01:37:00Z</dcterms:created>
  <dcterms:modified xsi:type="dcterms:W3CDTF">2026-08-15T01:37:00Z</dcterms:modified>
</cp:coreProperties>
</file>