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C5437" w14:textId="77777777" w:rsidR="00455AEC" w:rsidRDefault="00455AEC" w:rsidP="00455AEC">
      <w:pPr>
        <w:keepNext/>
        <w:widowControl/>
        <w:autoSpaceDE/>
        <w:autoSpaceDN/>
        <w:spacing w:after="60"/>
        <w:jc w:val="center"/>
        <w:outlineLvl w:val="0"/>
        <w:rPr>
          <w:rFonts w:ascii="Bahnschrift" w:eastAsia="Times New Roman" w:hAnsi="Bahnschrift" w:cs="Times New Roman"/>
          <w:kern w:val="28"/>
          <w:sz w:val="24"/>
          <w:szCs w:val="24"/>
          <w:lang w:val="es-ES" w:eastAsia="es-ES"/>
        </w:rPr>
      </w:pPr>
    </w:p>
    <w:p w14:paraId="006788B8" w14:textId="77777777" w:rsidR="00455AEC" w:rsidRDefault="00455AEC" w:rsidP="00455AEC">
      <w:pPr>
        <w:keepNext/>
        <w:widowControl/>
        <w:autoSpaceDE/>
        <w:autoSpaceDN/>
        <w:spacing w:after="60"/>
        <w:jc w:val="center"/>
        <w:outlineLvl w:val="0"/>
        <w:rPr>
          <w:rFonts w:ascii="Bahnschrift" w:eastAsia="Times New Roman" w:hAnsi="Bahnschrift" w:cs="Times New Roman"/>
          <w:kern w:val="28"/>
          <w:sz w:val="24"/>
          <w:szCs w:val="24"/>
          <w:lang w:val="es-ES" w:eastAsia="es-ES"/>
        </w:rPr>
      </w:pPr>
    </w:p>
    <w:p w14:paraId="1EF499F1" w14:textId="77777777" w:rsidR="00455AEC" w:rsidRPr="00706E8B" w:rsidRDefault="00455AEC" w:rsidP="00455AEC">
      <w:pPr>
        <w:keepNext/>
        <w:widowControl/>
        <w:autoSpaceDE/>
        <w:autoSpaceDN/>
        <w:spacing w:after="60"/>
        <w:jc w:val="center"/>
        <w:outlineLvl w:val="0"/>
        <w:rPr>
          <w:rFonts w:ascii="Bahnschrift" w:eastAsia="Times New Roman" w:hAnsi="Bahnschrift" w:cs="Times New Roman"/>
          <w:b/>
          <w:kern w:val="28"/>
          <w:sz w:val="28"/>
          <w:szCs w:val="20"/>
          <w:lang w:val="es-ES" w:eastAsia="es-ES"/>
        </w:rPr>
      </w:pPr>
      <w:r w:rsidRPr="00706E8B">
        <w:rPr>
          <w:rFonts w:ascii="Bahnschrift" w:eastAsia="Times New Roman" w:hAnsi="Bahnschrift" w:cs="Times New Roman"/>
          <w:kern w:val="28"/>
          <w:sz w:val="24"/>
          <w:szCs w:val="24"/>
          <w:lang w:val="es-ES" w:eastAsia="es-ES"/>
        </w:rPr>
        <w:t>COMPOSICIÓN DEL EQUIPO Y ASIGNACIÓN DE RESPONSABILIDADES</w:t>
      </w:r>
    </w:p>
    <w:p w14:paraId="28C274A4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tbl>
      <w:tblPr>
        <w:tblStyle w:val="Tablaconcuadrcula4"/>
        <w:tblW w:w="9918" w:type="dxa"/>
        <w:jc w:val="center"/>
        <w:tblLook w:val="04A0" w:firstRow="1" w:lastRow="0" w:firstColumn="1" w:lastColumn="0" w:noHBand="0" w:noVBand="1"/>
      </w:tblPr>
      <w:tblGrid>
        <w:gridCol w:w="2154"/>
        <w:gridCol w:w="1871"/>
        <w:gridCol w:w="1262"/>
        <w:gridCol w:w="1871"/>
        <w:gridCol w:w="2760"/>
      </w:tblGrid>
      <w:tr w:rsidR="00455AEC" w:rsidRPr="00706E8B" w14:paraId="4E5F8AA4" w14:textId="77777777" w:rsidTr="00586D9D">
        <w:trPr>
          <w:trHeight w:val="964"/>
          <w:jc w:val="center"/>
        </w:trPr>
        <w:tc>
          <w:tcPr>
            <w:tcW w:w="2154" w:type="dxa"/>
            <w:shd w:val="clear" w:color="auto" w:fill="9BBB59"/>
            <w:vAlign w:val="center"/>
          </w:tcPr>
          <w:p w14:paraId="47018162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/>
                <w:b/>
                <w:bCs/>
                <w:color w:val="000000"/>
                <w:sz w:val="18"/>
                <w:szCs w:val="18"/>
                <w:lang w:val="es-ES"/>
              </w:rPr>
              <w:t>Nombre completo</w:t>
            </w:r>
          </w:p>
        </w:tc>
        <w:tc>
          <w:tcPr>
            <w:tcW w:w="1871" w:type="dxa"/>
            <w:shd w:val="clear" w:color="auto" w:fill="9BBB59"/>
            <w:vAlign w:val="center"/>
          </w:tcPr>
          <w:p w14:paraId="1FCD6339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  <w:t>Formación profesional</w:t>
            </w:r>
          </w:p>
        </w:tc>
        <w:tc>
          <w:tcPr>
            <w:tcW w:w="1262" w:type="dxa"/>
            <w:shd w:val="clear" w:color="auto" w:fill="9BBB59"/>
            <w:vAlign w:val="center"/>
          </w:tcPr>
          <w:p w14:paraId="25643449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  <w:t xml:space="preserve">Experiencia en su área </w:t>
            </w:r>
            <w:r w:rsidRPr="00706E8B">
              <w:rPr>
                <w:rFonts w:ascii="Century Gothic" w:eastAsia="Times New Roman" w:hAnsi="Century Gothic" w:cs="Times New Roman"/>
                <w:sz w:val="18"/>
                <w:szCs w:val="18"/>
                <w:lang w:val="es-ES" w:eastAsia="es-ES"/>
              </w:rPr>
              <w:t>(años)</w:t>
            </w:r>
          </w:p>
        </w:tc>
        <w:tc>
          <w:tcPr>
            <w:tcW w:w="1871" w:type="dxa"/>
            <w:shd w:val="clear" w:color="auto" w:fill="9BBB59"/>
            <w:vAlign w:val="center"/>
          </w:tcPr>
          <w:p w14:paraId="10369F4D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  <w:t xml:space="preserve">Cargo asignando </w:t>
            </w:r>
          </w:p>
          <w:p w14:paraId="1A8A0B17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  <w:t>en el servicio</w:t>
            </w:r>
          </w:p>
        </w:tc>
        <w:tc>
          <w:tcPr>
            <w:tcW w:w="2760" w:type="dxa"/>
            <w:shd w:val="clear" w:color="auto" w:fill="9BBB59"/>
            <w:vAlign w:val="center"/>
          </w:tcPr>
          <w:p w14:paraId="3CD83B16" w14:textId="77777777" w:rsidR="00455AEC" w:rsidRPr="00706E8B" w:rsidRDefault="00455AEC" w:rsidP="00586D9D">
            <w:pPr>
              <w:jc w:val="center"/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</w:pPr>
            <w:r w:rsidRPr="00706E8B">
              <w:rPr>
                <w:rFonts w:ascii="Century Gothic" w:eastAsia="Times New Roman" w:hAnsi="Century Gothic" w:cs="Times New Roman"/>
                <w:b/>
                <w:sz w:val="18"/>
                <w:szCs w:val="18"/>
                <w:lang w:val="es-ES" w:eastAsia="es-ES"/>
              </w:rPr>
              <w:t>Actividades asignadas</w:t>
            </w:r>
          </w:p>
        </w:tc>
      </w:tr>
      <w:tr w:rsidR="00455AEC" w:rsidRPr="00706E8B" w14:paraId="27BB6BEA" w14:textId="77777777" w:rsidTr="00586D9D">
        <w:trPr>
          <w:trHeight w:val="624"/>
          <w:jc w:val="center"/>
        </w:trPr>
        <w:tc>
          <w:tcPr>
            <w:tcW w:w="2154" w:type="dxa"/>
          </w:tcPr>
          <w:p w14:paraId="425692A4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Gabriela Montenegro Calderón</w:t>
            </w:r>
          </w:p>
        </w:tc>
        <w:tc>
          <w:tcPr>
            <w:tcW w:w="1871" w:type="dxa"/>
          </w:tcPr>
          <w:p w14:paraId="0E4467FC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Maestría en Ciencias en Sistemas de Información (MSIS), University of Washington, 2024</w:t>
            </w:r>
          </w:p>
          <w:p w14:paraId="0E4467FC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Maestría en Gerencia Internacional (MIM), Thunderbird School of Global Management, 2000</w:t>
            </w:r>
          </w:p>
          <w:p w14:paraId="0E4467FC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Licenciatura en Administración de Empresas, Universidad Francisco Marroquín, 1995</w:t>
            </w:r>
          </w:p>
        </w:tc>
        <w:tc>
          <w:tcPr>
            <w:tcW w:w="1262" w:type="dxa"/>
          </w:tcPr>
          <w:p w14:paraId="7155F02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15 años</w:t>
            </w:r>
          </w:p>
        </w:tc>
        <w:tc>
          <w:tcPr>
            <w:tcW w:w="1871" w:type="dxa"/>
          </w:tcPr>
          <w:p w14:paraId="08EC196A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Directora de Proyecto y Especialista Senior para Gobernanza Digital</w:t>
            </w:r>
          </w:p>
        </w:tc>
        <w:tc>
          <w:tcPr>
            <w:tcW w:w="2760" w:type="dxa"/>
          </w:tcPr>
          <w:p w14:paraId="64979EF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Dirección y coordinación general de la consultoría; enlace con la SE-CCAD y los cooperantes.</w:t>
            </w:r>
          </w:p>
          <w:p w14:paraId="64979EF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Liderar el diagnóstico de madurez digital (Producto 1).</w:t>
            </w:r>
          </w:p>
          <w:p w14:paraId="64979EF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Definir el marco de gobernanza digital de la hoja de ruta: ciberseguridad, protección de datos, firma electrónica, interoperabilidad e inteligencia artificial.</w:t>
            </w:r>
          </w:p>
          <w:p w14:paraId="64979EF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Liderar la hoja de ruta por fases y la justificación de inversiones tecnológicas ante cooperantes (Producto 3).</w:t>
            </w:r>
          </w:p>
          <w:p w14:paraId="64979EFE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Control de calidad de los entregables.</w:t>
            </w:r>
          </w:p>
        </w:tc>
      </w:tr>
      <w:tr w:rsidR="00455AEC" w:rsidRPr="00706E8B" w14:paraId="469F4E46" w14:textId="77777777" w:rsidTr="00586D9D">
        <w:trPr>
          <w:trHeight w:val="624"/>
          <w:jc w:val="center"/>
        </w:trPr>
        <w:tc>
          <w:tcPr>
            <w:tcW w:w="2154" w:type="dxa"/>
          </w:tcPr>
          <w:p w14:paraId="5C27AA3A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Carlos Roberto Mejía</w:t>
            </w:r>
          </w:p>
        </w:tc>
        <w:tc>
          <w:tcPr>
            <w:tcW w:w="1871" w:type="dxa"/>
          </w:tcPr>
          <w:p w14:paraId="78BA5214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Maestría en Informática Aplicada a Redes, Universidad Francisco Gavidia, 2012</w:t>
            </w:r>
          </w:p>
          <w:p w14:paraId="78BA5214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Ingeniería en Ciencias de la Computación, Universidad Francisco Gavidia, 2008</w:t>
            </w:r>
          </w:p>
        </w:tc>
        <w:tc>
          <w:tcPr>
            <w:tcW w:w="1262" w:type="dxa"/>
          </w:tcPr>
          <w:p w14:paraId="1EEBAF65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8 años</w:t>
            </w:r>
          </w:p>
        </w:tc>
        <w:tc>
          <w:tcPr>
            <w:tcW w:w="1871" w:type="dxa"/>
          </w:tcPr>
          <w:p w14:paraId="52B47F58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Especialista líder en transformación digital y automatización</w:t>
            </w:r>
          </w:p>
        </w:tc>
        <w:tc>
          <w:tcPr>
            <w:tcW w:w="2760" w:type="dxa"/>
          </w:tcPr>
          <w:p w14:paraId="71864203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Evaluar la arquitectura tecnológica, los sistemas y la infraestructura actuales de la SE-CCAD.</w:t>
            </w:r>
          </w:p>
          <w:p w14:paraId="71864203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Identificar y priorizar los procesos automatizables y proponer soluciones de automatización e integración de sistemas.</w:t>
            </w:r>
          </w:p>
          <w:p w14:paraId="71864203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Definir los requisitos de seguridad de la información de las soluciones propuestas (ISO/IEC 27001, NIST CSF).</w:t>
            </w:r>
          </w:p>
          <w:p w14:paraId="71864203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Elaborar las especificaciones técnicas para los TDR de las Fases 2 y 3.</w:t>
            </w:r>
          </w:p>
        </w:tc>
      </w:tr>
      <w:tr w:rsidR="00455AEC" w:rsidRPr="00706E8B" w14:paraId="63002787" w14:textId="77777777" w:rsidTr="00586D9D">
        <w:trPr>
          <w:trHeight w:val="624"/>
          <w:jc w:val="center"/>
        </w:trPr>
        <w:tc>
          <w:tcPr>
            <w:tcW w:w="2154" w:type="dxa"/>
          </w:tcPr>
          <w:p w14:paraId="688A9D88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proofErr w:type="spellStart"/>
            <w:proofErr w:type="spellEnd"/>
            <w:r>
              <w:rPr>
                <w:sz w:val="20"/>
              </w:rPr>
              <w:t>Delmy Nuñez Interiano</w:t>
            </w:r>
          </w:p>
        </w:tc>
        <w:tc>
          <w:tcPr>
            <w:tcW w:w="1871" w:type="dxa"/>
          </w:tcPr>
          <w:p w14:paraId="28CA5CE6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Maestría en Administración de Empresas, Universidad Centroamericana José Simeón Cañas (UCA), 2006</w:t>
            </w:r>
          </w:p>
          <w:p w14:paraId="28CA5CE6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Licenciatura en Administración de Empresas, Universidad Doctor José Matías Delgado, 1998</w:t>
            </w:r>
          </w:p>
        </w:tc>
        <w:tc>
          <w:tcPr>
            <w:tcW w:w="1262" w:type="dxa"/>
          </w:tcPr>
          <w:p w14:paraId="765AAC02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11 años</w:t>
            </w:r>
          </w:p>
        </w:tc>
        <w:tc>
          <w:tcPr>
            <w:tcW w:w="1871" w:type="dxa"/>
          </w:tcPr>
          <w:p w14:paraId="0F85BB5F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Especialista en procesos administrativos y financieros</w:t>
            </w:r>
          </w:p>
        </w:tc>
        <w:tc>
          <w:tcPr>
            <w:tcW w:w="2760" w:type="dxa"/>
          </w:tcPr>
          <w:p w14:paraId="1871DB8B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Mapear y documentar los procesos administrativos y financieros de la SE-CCAD (presupuesto, pagos, reportes a cooperantes, archivo y conciliaciones).</w:t>
            </w:r>
          </w:p>
          <w:p w14:paraId="1871DB8B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Identificar tareas manuales, puntos de traspaso de información y controles internos que deben mantenerse al automatizar.</w:t>
            </w:r>
          </w:p>
          <w:p w14:paraId="1871DB8B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Apoyar la priorización de procesos a automatizar sin perder control ni trazabilidad.</w:t>
            </w:r>
          </w:p>
          <w:p w14:paraId="1871DB8B" w14:textId="77777777" w:rsidR="00455AEC" w:rsidRPr="00706E8B" w:rsidRDefault="00455AEC" w:rsidP="00586D9D">
            <w:pPr>
              <w:jc w:val="left"/>
              <w:rPr>
                <w:rFonts w:eastAsia="Times New Roman"/>
                <w:sz w:val="24"/>
                <w:lang w:val="es-ES" w:eastAsia="es-ES"/>
              </w:rPr>
            </w:pPr>
            <w:r>
              <w:rPr>
                <w:sz w:val="20"/>
              </w:rPr>
              <w:t>• Elaborar el componente administrativo y financiero de los TDR de las Fases 2 y 3.</w:t>
            </w:r>
          </w:p>
        </w:tc>
      </w:tr>
      <w:tr w:rsidR="00455AEC" w:rsidRPr="00706E8B" w14:paraId="05C678B3" w14:textId="77777777" w:rsidTr="00586D9D">
        <w:trPr>
          <w:trHeight w:val="624"/>
          <w:jc w:val="center"/>
        </w:trPr>
        <w:tc>
          <w:tcPr>
            <w:tcW w:w="2154" w:type="dxa"/>
          </w:tcPr>
          <w:p w14:paraId="17F9638D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871" w:type="dxa"/>
          </w:tcPr>
          <w:p w14:paraId="556CD537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262" w:type="dxa"/>
          </w:tcPr>
          <w:p w14:paraId="4B3C7346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871" w:type="dxa"/>
          </w:tcPr>
          <w:p w14:paraId="691F2B87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2760" w:type="dxa"/>
          </w:tcPr>
          <w:p w14:paraId="6BD5D7D8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</w:tr>
      <w:tr w:rsidR="00455AEC" w:rsidRPr="00706E8B" w14:paraId="73A551EC" w14:textId="77777777" w:rsidTr="00586D9D">
        <w:trPr>
          <w:trHeight w:val="624"/>
          <w:jc w:val="center"/>
        </w:trPr>
        <w:tc>
          <w:tcPr>
            <w:tcW w:w="2154" w:type="dxa"/>
          </w:tcPr>
          <w:p w14:paraId="2A112ED7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871" w:type="dxa"/>
          </w:tcPr>
          <w:p w14:paraId="703EB057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262" w:type="dxa"/>
          </w:tcPr>
          <w:p w14:paraId="2FFFE953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1871" w:type="dxa"/>
          </w:tcPr>
          <w:p w14:paraId="07A6E867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  <w:tc>
          <w:tcPr>
            <w:tcW w:w="2760" w:type="dxa"/>
          </w:tcPr>
          <w:p w14:paraId="292E6354" w14:textId="77777777" w:rsidR="00455AEC" w:rsidRPr="00706E8B" w:rsidRDefault="00455AEC" w:rsidP="00586D9D">
            <w:pPr>
              <w:jc w:val="both"/>
              <w:rPr>
                <w:rFonts w:eastAsia="Times New Roman"/>
                <w:sz w:val="24"/>
                <w:lang w:val="es-ES" w:eastAsia="es-ES"/>
              </w:rPr>
            </w:pPr>
          </w:p>
        </w:tc>
      </w:tr>
    </w:tbl>
    <w:p w14:paraId="2844C4B8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13B9597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5E6BE64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022B175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DFEB902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00C63F6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6638CDD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41FD279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3DA6425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C40A067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6567BC5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ED6DAB5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39116B0" w14:textId="77777777" w:rsidR="00455AEC" w:rsidRPr="00706E8B" w:rsidRDefault="00455AEC" w:rsidP="00455AE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5DA00F4" w14:textId="77777777" w:rsidR="009E5B68" w:rsidRDefault="009E5B68"/>
    <w:sectPr w:rsidR="009E5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EC"/>
    <w:rsid w:val="000E6072"/>
    <w:rsid w:val="00297877"/>
    <w:rsid w:val="002E622A"/>
    <w:rsid w:val="003E64BA"/>
    <w:rsid w:val="00455AEC"/>
    <w:rsid w:val="006A49C4"/>
    <w:rsid w:val="009E5B68"/>
    <w:rsid w:val="00EF1BBF"/>
    <w:rsid w:val="00F7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39BD4"/>
  <w15:chartTrackingRefBased/>
  <w15:docId w15:val="{BE77D069-2D3A-4749-AC22-50857F5F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AE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s-S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AE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E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E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E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E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E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E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E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E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EC"/>
    <w:rPr>
      <w:b/>
      <w:bCs/>
      <w:smallCaps/>
      <w:color w:val="0F4761" w:themeColor="accent1" w:themeShade="BF"/>
      <w:spacing w:val="5"/>
    </w:rPr>
  </w:style>
  <w:style w:type="table" w:customStyle="1" w:styleId="Tablaconcuadrcula4">
    <w:name w:val="Tabla con cuadrícula4"/>
    <w:basedOn w:val="TableNormal"/>
    <w:next w:val="TableGrid"/>
    <w:uiPriority w:val="39"/>
    <w:rsid w:val="00455A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SV" w:eastAsia="es-SV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5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390</Characters>
  <Application>Microsoft Office Word</Application>
  <DocSecurity>0</DocSecurity>
  <Lines>12</Lines>
  <Paragraphs>4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Montenegro</dc:creator>
  <cp:keywords/>
  <dc:description/>
  <cp:lastModifiedBy>Gabriela Montenegro</cp:lastModifiedBy>
  <cp:revision>1</cp:revision>
  <dcterms:created xsi:type="dcterms:W3CDTF">2026-10-28T21:33:00Z</dcterms:created>
  <dcterms:modified xsi:type="dcterms:W3CDTF">2026-10-28T21:33:00Z</dcterms:modified>
</cp:coreProperties>
</file>