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0"/>
          <w:szCs w:val="40"/>
        </w:rPr>
        <w:t xml:space="preserve">Anchor Business Associations in Latin America and the Caribbean</w:t>
      </w:r>
    </w:p>
    <w:p>
      <w:pPr>
        <w:pBdr>
          <w:bottom w:val="single" w:color="1F4E79" w:sz="8" w:space="4"/>
        </w:pBdr>
        <w:spacing w:after="200"/>
      </w:pPr>
      <w:r>
        <w:rPr>
          <w:rFonts w:ascii="Calibri" w:cs="Calibri" w:eastAsia="Calibri" w:hAnsi="Calibri"/>
          <w:color w:val="555555"/>
          <w:sz w:val="22"/>
          <w:szCs w:val="22"/>
        </w:rPr>
        <w:t xml:space="preserve">Organizations by country, their missions, and links to U.S. sector priorities · October 2026</w:t>
      </w:r>
    </w:p>
    <w:p>
      <w:pPr>
        <w:pStyle w:val="Heading2"/>
        <w:keepNext/>
        <w:spacing w:after="60" w:before="120"/>
      </w:pPr>
      <w:r>
        <w:rPr>
          <w:rFonts w:ascii="Calibri" w:cs="Calibri" w:eastAsia="Calibri" w:hAnsi="Calibri"/>
        </w:rPr>
        <w:t xml:space="preserve">How to read this document</w:t>
      </w:r>
    </w:p>
    <w:p>
      <w:pPr>
        <w:pStyle w:val="ListParagraph"/>
        <w:numPr>
          <w:ilvl w:val="0"/>
          <w:numId w:val="2"/>
        </w:numPr>
        <w:spacing w:after="40"/>
      </w:pPr>
      <w:r>
        <w:rPr>
          <w:rFonts w:ascii="Calibri" w:cs="Calibri" w:eastAsia="Calibri" w:hAnsi="Calibri"/>
          <w:b/>
          <w:bCs/>
          <w:sz w:val="20"/>
          <w:szCs w:val="20"/>
        </w:rPr>
        <w:t xml:space="preserve">Type and mission</w:t>
      </w:r>
      <w:r>
        <w:rPr>
          <w:rFonts w:ascii="Calibri" w:cs="Calibri" w:eastAsia="Calibri" w:hAnsi="Calibri"/>
          <w:sz w:val="20"/>
          <w:szCs w:val="20"/>
        </w:rPr>
        <w:t xml:space="preserve"> summarizes what the organization does. For ✅ entries this comes from the sources listed at the end; for ❓ entries it is a general description from the researcher's own knowledge and should be checked on the organization's website.</w:t>
      </w:r>
    </w:p>
    <w:p>
      <w:pPr>
        <w:pStyle w:val="ListParagraph"/>
        <w:numPr>
          <w:ilvl w:val="0"/>
          <w:numId w:val="2"/>
        </w:numPr>
        <w:spacing w:after="40"/>
      </w:pPr>
      <w:r>
        <w:rPr>
          <w:rFonts w:ascii="Calibri" w:cs="Calibri" w:eastAsia="Calibri" w:hAnsi="Calibri"/>
          <w:b/>
          <w:bCs/>
          <w:sz w:val="20"/>
          <w:szCs w:val="20"/>
        </w:rPr>
        <w:t xml:space="preserve">Link to U.S. sector priorities</w:t>
      </w:r>
      <w:r>
        <w:rPr>
          <w:rFonts w:ascii="Calibri" w:cs="Calibri" w:eastAsia="Calibri" w:hAnsi="Calibri"/>
          <w:sz w:val="20"/>
          <w:szCs w:val="20"/>
        </w:rPr>
        <w:t xml:space="preserve"> connects each organization to the sectors in the companion document "U.S. Companies in Latin America and the Caribbean": mining, finance, venture capital, medical devices, energy, coffee and logistics. These links are analytical suggestions, not stated positions of the organizations.</w:t>
      </w:r>
    </w:p>
    <w:p>
      <w:pPr>
        <w:pStyle w:val="ListParagraph"/>
        <w:numPr>
          <w:ilvl w:val="0"/>
          <w:numId w:val="2"/>
        </w:numPr>
        <w:spacing w:after="40"/>
      </w:pPr>
      <w:r>
        <w:rPr>
          <w:rFonts w:ascii="Calibri" w:cs="Calibri" w:eastAsia="Calibri" w:hAnsi="Calibri"/>
          <w:b/>
          <w:bCs/>
          <w:sz w:val="20"/>
          <w:szCs w:val="20"/>
        </w:rPr>
        <w:t xml:space="preserve">Confidence:</w:t>
      </w:r>
      <w:r>
        <w:rPr>
          <w:rFonts w:ascii="Calibri" w:cs="Calibri" w:eastAsia="Calibri" w:hAnsi="Calibri"/>
          <w:sz w:val="20"/>
          <w:szCs w:val="20"/>
        </w:rPr>
        <w:t xml:space="preserve"> ✅ confirmed by a source · ⚠️ partial or dated · ❓ not verified.</w:t>
      </w:r>
    </w:p>
    <w:p>
      <w:pPr>
        <w:pStyle w:val="ListParagraph"/>
        <w:numPr>
          <w:ilvl w:val="0"/>
          <w:numId w:val="2"/>
        </w:numPr>
        <w:spacing w:after="40"/>
      </w:pPr>
      <w:r>
        <w:rPr>
          <w:rFonts w:ascii="Calibri" w:cs="Calibri" w:eastAsia="Calibri" w:hAnsi="Calibri"/>
          <w:b/>
          <w:bCs/>
          <w:sz w:val="20"/>
          <w:szCs w:val="20"/>
        </w:rPr>
        <w:t xml:space="preserve">CIPE is most active in:</w:t>
      </w:r>
      <w:r>
        <w:rPr>
          <w:rFonts w:ascii="Calibri" w:cs="Calibri" w:eastAsia="Calibri" w:hAnsi="Calibri"/>
          <w:sz w:val="20"/>
          <w:szCs w:val="20"/>
        </w:rPr>
        <w:t xml:space="preserve"> Argentina, Bolivia, Chile, Colombia, El Salvador, Guatemala and Mexico, with recent work in Ecuador and Peru. Most relevant to U.S. trade and investment (researcher's judgment): Mexico; Brazil; Chile, Peru and Colombia; Central America; Argentina; Guyana.</w:t>
      </w:r>
    </w:p>
    <w:p>
      <w:pPr>
        <w:pStyle w:val="Heading1"/>
        <w:keepNext/>
        <w:spacing w:after="80" w:before="240"/>
      </w:pPr>
      <w:r>
        <w:rPr>
          <w:rFonts w:ascii="Calibri" w:cs="Calibri" w:eastAsia="Calibri" w:hAnsi="Calibri"/>
        </w:rPr>
        <w:t xml:space="preserve">Regional and U.S.-based networks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U.S. Chamber of Commerce – Americas</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U.S. business federation; its international division runs about 25 country and regional business councils worldwide.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main U.S. channel for advocacy on trade agreements, investment climate and regulation; hosts the bilateral councils below.</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CIPE (Center for International Private Enterprise)</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U.S. Chamber–affiliated institute that helps business associations and think tanks strengthen democratic institutions and tackle corruption, insecurity and lack of economic opportunity.</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Mining:</w:t>
            </w:r>
            <w:r>
              <w:rPr>
                <w:rFonts w:ascii="Calibri" w:cs="Calibri" w:eastAsia="Calibri" w:hAnsi="Calibri"/>
                <w:sz w:val="17"/>
                <w:szCs w:val="17"/>
              </w:rPr>
              <w:t xml:space="preserve"> transparency and lithium regulation (Chile). </w:t>
            </w:r>
            <w:r>
              <w:rPr>
                <w:rFonts w:ascii="Calibri" w:cs="Calibri" w:eastAsia="Calibri" w:hAnsi="Calibri"/>
                <w:b/>
                <w:bCs/>
                <w:sz w:val="17"/>
                <w:szCs w:val="17"/>
              </w:rPr>
              <w:t xml:space="preserve">Finance/VC:</w:t>
            </w:r>
            <w:r>
              <w:rPr>
                <w:rFonts w:ascii="Calibri" w:cs="Calibri" w:eastAsia="Calibri" w:hAnsi="Calibri"/>
                <w:sz w:val="17"/>
                <w:szCs w:val="17"/>
              </w:rPr>
              <w:t xml:space="preserve"> cutting red tape, transparent investment ("constructive capital"). </w:t>
            </w:r>
            <w:r>
              <w:rPr>
                <w:rFonts w:ascii="Calibri" w:cs="Calibri" w:eastAsia="Calibri" w:hAnsi="Calibri"/>
                <w:b/>
                <w:bCs/>
                <w:sz w:val="17"/>
                <w:szCs w:val="17"/>
              </w:rPr>
              <w:t xml:space="preserve">Tech:</w:t>
            </w:r>
            <w:r>
              <w:rPr>
                <w:rFonts w:ascii="Calibri" w:cs="Calibri" w:eastAsia="Calibri" w:hAnsi="Calibri"/>
                <w:sz w:val="17"/>
                <w:szCs w:val="17"/>
              </w:rPr>
              <w:t xml:space="preserve"> AI governance roadmap. Cross-cutting: rule of law and predictable rules.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AACCLA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Association of American Chambers of Commerce in Latin America and the Caribbean; umbrella for the AmChams in the region.</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coordinates AmCham positions on trade, customs and the business climate.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Council of the Americas / Americas Society</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U.S.-based business forum on hemispheric trade and policy.</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high-level dialogue between companies and governments.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Partnership for Central America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Private-sector initiative mobilizing investment in northern Central America.</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Finance:</w:t>
            </w:r>
            <w:r>
              <w:rPr>
                <w:rFonts w:ascii="Calibri" w:cs="Calibri" w:eastAsia="Calibri" w:hAnsi="Calibri"/>
                <w:sz w:val="17"/>
                <w:szCs w:val="17"/>
              </w:rPr>
              <w:t xml:space="preserve"> financial inclusion (Mastercard is a founding member). </w:t>
            </w:r>
            <w:r>
              <w:rPr>
                <w:rFonts w:ascii="Calibri" w:cs="Calibri" w:eastAsia="Calibri" w:hAnsi="Calibri"/>
                <w:b/>
                <w:bCs/>
                <w:sz w:val="17"/>
                <w:szCs w:val="17"/>
              </w:rPr>
              <w:t xml:space="preserve">Agriculture, logistics, manufacturing:</w:t>
            </w:r>
            <w:r>
              <w:rPr>
                <w:rFonts w:ascii="Calibri" w:cs="Calibri" w:eastAsia="Calibri" w:hAnsi="Calibri"/>
                <w:sz w:val="17"/>
                <w:szCs w:val="17"/>
              </w:rPr>
              <w:t xml:space="preserve"> investment pledges in Guatemala, Honduras and El Salvador.</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FECAEXCA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Federation of Central American export chambers (AGEXPORT, COEXPORT, FPX, APEN, CADEXCO, APEX).</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w:t>
            </w:r>
            <w:r>
              <w:rPr>
                <w:rFonts w:ascii="Calibri" w:cs="Calibri" w:eastAsia="Calibri" w:hAnsi="Calibri"/>
                <w:sz w:val="17"/>
                <w:szCs w:val="17"/>
              </w:rPr>
              <w:t xml:space="preserve"> customs facilitation, regional supply chains, CTPAT. </w:t>
            </w:r>
            <w:r>
              <w:rPr>
                <w:rFonts w:ascii="Calibri" w:cs="Calibri" w:eastAsia="Calibri" w:hAnsi="Calibri"/>
                <w:b/>
                <w:bCs/>
                <w:sz w:val="17"/>
                <w:szCs w:val="17"/>
              </w:rPr>
              <w:t xml:space="preserve">Coffee/agriculture and medical devices:</w:t>
            </w:r>
            <w:r>
              <w:rPr>
                <w:rFonts w:ascii="Calibri" w:cs="Calibri" w:eastAsia="Calibri" w:hAnsi="Calibri"/>
                <w:sz w:val="17"/>
                <w:szCs w:val="17"/>
              </w:rPr>
              <w:t xml:space="preserve"> export competitiveness under CAFTA-DR.</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PROMECAFE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Regional coffee research and cooperation network of national coffee institutes (Central America, Dominican Republic, Jamaica) with IICA and CATIE; founded 1978.</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steady supply, rust-resistant varieties, productivity and quality.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Guatemala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CACIF</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private-sector coordinating committee of about 9 associations in farming, trade, industry and finance.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main voice of business to government; co-leads delegations to Washington with FUNDESA under the U.S.-Guatemala Business Council.</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AGEXPORT</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association; holds a FECAEXCA vice presidency.</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Coffee/agriculture:</w:t>
            </w:r>
            <w:r>
              <w:rPr>
                <w:rFonts w:ascii="Calibri" w:cs="Calibri" w:eastAsia="Calibri" w:hAnsi="Calibri"/>
                <w:sz w:val="17"/>
                <w:szCs w:val="17"/>
              </w:rPr>
              <w:t xml:space="preserve"> fresh-produce exports. </w:t>
            </w:r>
            <w:r>
              <w:rPr>
                <w:rFonts w:ascii="Calibri" w:cs="Calibri" w:eastAsia="Calibri" w:hAnsi="Calibri"/>
                <w:b/>
                <w:bCs/>
                <w:sz w:val="17"/>
                <w:szCs w:val="17"/>
              </w:rPr>
              <w:t xml:space="preserve">Logistics:</w:t>
            </w:r>
            <w:r>
              <w:rPr>
                <w:rFonts w:ascii="Calibri" w:cs="Calibri" w:eastAsia="Calibri" w:hAnsi="Calibri"/>
                <w:sz w:val="17"/>
                <w:szCs w:val="17"/>
              </w:rPr>
              <w:t xml:space="preserve"> cold chain, ports (Puerto Quetzal, Santo Tomás), customs. </w:t>
            </w:r>
            <w:r>
              <w:rPr>
                <w:rFonts w:ascii="Calibri" w:cs="Calibri" w:eastAsia="Calibri" w:hAnsi="Calibri"/>
                <w:b/>
                <w:bCs/>
                <w:sz w:val="17"/>
                <w:szCs w:val="17"/>
              </w:rPr>
              <w:t xml:space="preserve">Medical devices / manufacturing:</w:t>
            </w:r>
            <w:r>
              <w:rPr>
                <w:rFonts w:ascii="Calibri" w:cs="Calibri" w:eastAsia="Calibri" w:hAnsi="Calibri"/>
                <w:sz w:val="17"/>
                <w:szCs w:val="17"/>
              </w:rPr>
              <w:t xml:space="preserve"> export services.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Cámara de Industria (CIG)</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Chamber of industry; member of CACIF.</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Manufacturing / nearshoring, medical devices:</w:t>
            </w:r>
            <w:r>
              <w:rPr>
                <w:rFonts w:ascii="Calibri" w:cs="Calibri" w:eastAsia="Calibri" w:hAnsi="Calibri"/>
                <w:sz w:val="17"/>
                <w:szCs w:val="17"/>
              </w:rPr>
              <w:t xml:space="preserve"> free zones, industry standards.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Cámara de Comercio (CCG)</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Chamber of commerce; member of CACIF.</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 and finance:</w:t>
            </w:r>
            <w:r>
              <w:rPr>
                <w:rFonts w:ascii="Calibri" w:cs="Calibri" w:eastAsia="Calibri" w:hAnsi="Calibri"/>
                <w:sz w:val="17"/>
                <w:szCs w:val="17"/>
              </w:rPr>
              <w:t xml:space="preserve"> trade facilitation, payments, retail supply chains.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ANACAFE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National coffee association; reports U.S. companies (including Starbucks) as main buyers of Guatemalan coffee.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supply, quality, productivity, farmer support.</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FUNDESA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Development foundation that promotes investment and competitiveness.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investment climate; leads binational delegations with CACIF.</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CIEN</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Economic research think tank; CIPE partner.</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Finance/VC and all sectors:</w:t>
            </w:r>
            <w:r>
              <w:rPr>
                <w:rFonts w:ascii="Calibri" w:cs="Calibri" w:eastAsia="Calibri" w:hAnsi="Calibri"/>
                <w:sz w:val="17"/>
                <w:szCs w:val="17"/>
              </w:rPr>
              <w:t xml:space="preserve"> regulatory barriers, economic freedom, policy research.</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Corali</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CIPE business resource center in Guatemala.</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Small-business support; governance and compliance capacity.</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AmCham Guatemala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 promotes U.S.–Guatemala trade and investment.</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direct link to U.S. companies operating in Guatemala; CTPAT and trade facilitation.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U.S.-Guatemala Business Council</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Bilateral business council; runs "Guatemala Week". Affiliation with the U.S. Chamber not confirmed.</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investment, trade and infrastructure ties (ports, energy, logistics).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 / ⚠️</w:t>
            </w:r>
          </w:p>
        </w:tc>
      </w:tr>
    </w:tbl>
    <w:p>
      <w:pPr>
        <w:pStyle w:val="Heading1"/>
        <w:keepNext/>
        <w:spacing w:after="80" w:before="240"/>
      </w:pPr>
      <w:r>
        <w:rPr>
          <w:rFonts w:ascii="Calibri" w:cs="Calibri" w:eastAsia="Calibri" w:hAnsi="Calibri"/>
        </w:rPr>
        <w:t xml:space="preserve">El Salvador</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ANEP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National private enterprise association; peak business body.</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investment climate, rule of law, regulation.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COEXPORT</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association; FECAEXCA member.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w:t>
            </w:r>
            <w:r>
              <w:rPr>
                <w:rFonts w:ascii="Calibri" w:cs="Calibri" w:eastAsia="Calibri" w:hAnsi="Calibri"/>
                <w:sz w:val="17"/>
                <w:szCs w:val="17"/>
              </w:rPr>
              <w:t xml:space="preserve"> customs, supply chains. </w:t>
            </w:r>
            <w:r>
              <w:rPr>
                <w:rFonts w:ascii="Calibri" w:cs="Calibri" w:eastAsia="Calibri" w:hAnsi="Calibri"/>
                <w:b/>
                <w:bCs/>
                <w:sz w:val="17"/>
                <w:szCs w:val="17"/>
              </w:rPr>
              <w:t xml:space="preserve">Coffee/agriculture and manufacturing:</w:t>
            </w:r>
            <w:r>
              <w:rPr>
                <w:rFonts w:ascii="Calibri" w:cs="Calibri" w:eastAsia="Calibri" w:hAnsi="Calibri"/>
                <w:sz w:val="17"/>
                <w:szCs w:val="17"/>
              </w:rPr>
              <w:t xml:space="preserve"> export growth.</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FUSADES</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Economic and social development think tank; CIPE partner.</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Finance/VC and all sectors:</w:t>
            </w:r>
            <w:r>
              <w:rPr>
                <w:rFonts w:ascii="Calibri" w:cs="Calibri" w:eastAsia="Calibri" w:hAnsi="Calibri"/>
                <w:sz w:val="17"/>
                <w:szCs w:val="17"/>
              </w:rPr>
              <w:t xml:space="preserve"> economic freedom, institutional quality.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Instituto Salvadoreño del Café (ISC)</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National coffee authority created by a 2023 law, replacing the Consejo Salvadoreño del Café.</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national coffee policy, supply and quality.</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AmCham El Salvador</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Cámara de Comercio e Industria de El Salvador</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Chamber of commerce and industry.</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 finance:</w:t>
            </w:r>
            <w:r>
              <w:rPr>
                <w:rFonts w:ascii="Calibri" w:cs="Calibri" w:eastAsia="Calibri" w:hAnsi="Calibri"/>
                <w:sz w:val="17"/>
                <w:szCs w:val="17"/>
              </w:rPr>
              <w:t xml:space="preserve"> trade facilitation.</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Honduras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COHEP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private-sector council.</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investment climate, legal certainty.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FPX</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Federation of producers and exporters; FECAEXCA member.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Coffee/agriculture, logistics:</w:t>
            </w:r>
            <w:r>
              <w:rPr>
                <w:rFonts w:ascii="Calibri" w:cs="Calibri" w:eastAsia="Calibri" w:hAnsi="Calibri"/>
                <w:sz w:val="17"/>
                <w:szCs w:val="17"/>
              </w:rPr>
              <w:t xml:space="preserve"> exports via Puerto Cortés (Crowley route).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IHCAFE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Coffee institute; created 1970, privatized 2000; supports smallholders with varieties, technology and infrastructure.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supply, productivity, quality.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Honduras</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 including apparel and manufacturing.</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Nicaragua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COSEP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Former peak private-sector council. Broke with Ortega in 2018; the government cancelled its legal status, and that of 18 other chambers, in March 2023. Former leaders are in exile.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No formal engagement possible inside Nicaragua; former leaders are potential connectors (see Diaspora section).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APEN</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Producers' and exporters' association; FECAEXCA member.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Coffee/agriculture, logistics:</w:t>
            </w:r>
            <w:r>
              <w:rPr>
                <w:rFonts w:ascii="Calibri" w:cs="Calibri" w:eastAsia="Calibri" w:hAnsi="Calibri"/>
                <w:sz w:val="17"/>
                <w:szCs w:val="17"/>
              </w:rPr>
              <w:t xml:space="preserve"> exports. Check current status given the closures.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AmCham Nicaragua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 (founded 1974; 300+ members). Closed by the government in 2024, along with 150 other chambers.</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No longer operating in Nicaragua.</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Costa Rica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UCCAEP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Umbrella body of private-sector chambers.</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 regulation.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CADEXCO</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chamber; FECAEXCA member; hosts a regional export congress.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Medical devices, agriculture, logistics:</w:t>
            </w:r>
            <w:r>
              <w:rPr>
                <w:rFonts w:ascii="Calibri" w:cs="Calibri" w:eastAsia="Calibri" w:hAnsi="Calibri"/>
                <w:sz w:val="17"/>
                <w:szCs w:val="17"/>
              </w:rPr>
              <w:t xml:space="preserve"> export competitiveness.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CINDE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Private, non-profit investment-promotion agency attracting foreign direct investment.</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Medical devices:</w:t>
            </w:r>
            <w:r>
              <w:rPr>
                <w:rFonts w:ascii="Calibri" w:cs="Calibri" w:eastAsia="Calibri" w:hAnsi="Calibri"/>
                <w:sz w:val="17"/>
                <w:szCs w:val="17"/>
              </w:rPr>
              <w:t xml:space="preserve"> key partner for Boston Scientific, J&amp;J and others; free zones, workforce.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Costa Rica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 UCCAEP affiliate.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U.S. investors, especially medical devices and services.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ICAFE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National coffee institute; PROMECAFE member.</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quality, productivity (Starbucks Hacienda Alsacia is in Costa Rica).</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Panama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CONEP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private-sector council.</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APEX</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association; FECAEXCA member.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 agriculture:</w:t>
            </w:r>
            <w:r>
              <w:rPr>
                <w:rFonts w:ascii="Calibri" w:cs="Calibri" w:eastAsia="Calibri" w:hAnsi="Calibri"/>
                <w:sz w:val="17"/>
                <w:szCs w:val="17"/>
              </w:rPr>
              <w:t xml:space="preserve"> exports.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CCIAP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Chamber of commerce, industry and agriculture.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Logistics:</w:t>
            </w:r>
            <w:r>
              <w:rPr>
                <w:rFonts w:ascii="Calibri" w:cs="Calibri" w:eastAsia="Calibri" w:hAnsi="Calibri"/>
                <w:sz w:val="17"/>
                <w:szCs w:val="17"/>
              </w:rPr>
              <w:t xml:space="preserve"> canal and ports (CK Hutchison/BlackRock ports issue), finance.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Panama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 finance, energy (AES):</w:t>
            </w:r>
            <w:r>
              <w:rPr>
                <w:rFonts w:ascii="Calibri" w:cs="Calibri" w:eastAsia="Calibri" w:hAnsi="Calibri"/>
                <w:sz w:val="17"/>
                <w:szCs w:val="17"/>
              </w:rPr>
              <w:t xml:space="preserve">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Mexico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Consejo Coordinador Empresarial (CCE)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business council; co-founded the U.S.-Mexico CEO Dialogue in 2013; José Medina Mora president from 2026.</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USMCA review, nearshoring, energy policy, rule of law.</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U.S.-Mexico CEO Dialogue</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U.S. Chamber–CCE forum; meets twice a year and gives joint recommendations to both governments.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w:t>
            </w:r>
            <w:r>
              <w:rPr>
                <w:rFonts w:ascii="Calibri" w:cs="Calibri" w:eastAsia="Calibri" w:hAnsi="Calibri"/>
                <w:b/>
                <w:bCs/>
                <w:sz w:val="17"/>
                <w:szCs w:val="17"/>
              </w:rPr>
              <w:t xml:space="preserve">medical devices, logistics (Amazon, FedEx, CPKC), energy, finance (Banamex listing)</w:t>
            </w:r>
            <w:r>
              <w:rPr>
                <w:rFonts w:ascii="Calibri" w:cs="Calibri" w:eastAsia="Calibri" w:hAnsi="Calibri"/>
                <w:sz w:val="17"/>
                <w:szCs w:val="17"/>
              </w:rPr>
              <w:t xml:space="preserv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COPARMEX</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Employers' confederation.</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Labor rules, rule of law, investment climate.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CONCAMIN</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Confederation of industrial chambers.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Manufacturing, medical devices:</w:t>
            </w:r>
            <w:r>
              <w:rPr>
                <w:rFonts w:ascii="Calibri" w:cs="Calibri" w:eastAsia="Calibri" w:hAnsi="Calibri"/>
                <w:sz w:val="17"/>
                <w:szCs w:val="17"/>
              </w:rPr>
              <w:t xml:space="preserve"> industrial policy, standards.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COMCE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Foreign trade council.</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Logistics:</w:t>
            </w:r>
            <w:r>
              <w:rPr>
                <w:rFonts w:ascii="Calibri" w:cs="Calibri" w:eastAsia="Calibri" w:hAnsi="Calibri"/>
                <w:sz w:val="17"/>
                <w:szCs w:val="17"/>
              </w:rPr>
              <w:t xml:space="preserve"> customs, trade facilitation.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Mexico</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 in Mexico.</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INDEX</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Association of maquiladora and export manufacturers.</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Medical devices (Tijuana), manufacturing:</w:t>
            </w:r>
            <w:r>
              <w:rPr>
                <w:rFonts w:ascii="Calibri" w:cs="Calibri" w:eastAsia="Calibri" w:hAnsi="Calibri"/>
                <w:sz w:val="17"/>
                <w:szCs w:val="17"/>
              </w:rPr>
              <w:t xml:space="preserve"> free-trade regimes, customs.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Argentina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U.S.-Argentina Business Council (USABC)</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U.S. Chamber council launched in 2017; advocates for U.S.–Argentina commercial ties.</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Energy (Vaca Muerta), mining (lithium), finance (IMF program):</w:t>
            </w:r>
            <w:r>
              <w:rPr>
                <w:rFonts w:ascii="Calibri" w:cs="Calibri" w:eastAsia="Calibri" w:hAnsi="Calibri"/>
                <w:sz w:val="17"/>
                <w:szCs w:val="17"/>
              </w:rPr>
              <w:t xml:space="preserve"> events supported by AES, Kimberly-Clark, Rio Tinto.</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Argentina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 USABC partner.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Foro de Convergencia Empresarial</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Argentine business forum; USABC founding partner.</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institutional quality, long-term policy consensus.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CIPPEC</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Public-policy think tank; CIPE partner.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Finance/VC and all sectors:</w:t>
            </w:r>
            <w:r>
              <w:rPr>
                <w:rFonts w:ascii="Calibri" w:cs="Calibri" w:eastAsia="Calibri" w:hAnsi="Calibri"/>
                <w:sz w:val="17"/>
                <w:szCs w:val="17"/>
              </w:rPr>
              <w:t xml:space="preserve"> regulatory reform, economic freedom.</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UIA (Unión Industrial Argentina)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Industrial union; sources mention it only historically.</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Manufacturing, energy:</w:t>
            </w:r>
            <w:r>
              <w:rPr>
                <w:rFonts w:ascii="Calibri" w:cs="Calibri" w:eastAsia="Calibri" w:hAnsi="Calibri"/>
                <w:sz w:val="17"/>
                <w:szCs w:val="17"/>
              </w:rPr>
              <w:t xml:space="preserve"> industrial policy.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CERA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Chamber of exporters.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 agriculture, mining:</w:t>
            </w:r>
            <w:r>
              <w:rPr>
                <w:rFonts w:ascii="Calibri" w:cs="Calibri" w:eastAsia="Calibri" w:hAnsi="Calibri"/>
                <w:sz w:val="17"/>
                <w:szCs w:val="17"/>
              </w:rPr>
              <w:t xml:space="preserve"> exports.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Chile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SOFOFA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Manufacturers' association.</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Mining supply chain, manufacturing:</w:t>
            </w:r>
            <w:r>
              <w:rPr>
                <w:rFonts w:ascii="Calibri" w:cs="Calibri" w:eastAsia="Calibri" w:hAnsi="Calibri"/>
                <w:sz w:val="17"/>
                <w:szCs w:val="17"/>
              </w:rPr>
              <w:t xml:space="preserve"> industrial policy, standards.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Chile Transparente</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Transparency organization; CIPE partner on lithium regulation (2024–25).</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Mining:</w:t>
            </w:r>
            <w:r>
              <w:rPr>
                <w:rFonts w:ascii="Calibri" w:cs="Calibri" w:eastAsia="Calibri" w:hAnsi="Calibri"/>
                <w:sz w:val="17"/>
                <w:szCs w:val="17"/>
              </w:rPr>
              <w:t xml:space="preserve"> transparency, sustainability, predictable lithium rules (Albemarle).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CPC</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Confederation of production and commerce; peak business body.</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Chile</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Mining, energy (AES Andes):</w:t>
            </w:r>
            <w:r>
              <w:rPr>
                <w:rFonts w:ascii="Calibri" w:cs="Calibri" w:eastAsia="Calibri" w:hAnsi="Calibri"/>
                <w:sz w:val="17"/>
                <w:szCs w:val="17"/>
              </w:rPr>
              <w:t xml:space="preserve">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ASOEX</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Fruit exporters' association.</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Agriculture, logistics:</w:t>
            </w:r>
            <w:r>
              <w:rPr>
                <w:rFonts w:ascii="Calibri" w:cs="Calibri" w:eastAsia="Calibri" w:hAnsi="Calibri"/>
                <w:sz w:val="17"/>
                <w:szCs w:val="17"/>
              </w:rPr>
              <w:t xml:space="preserve"> cold chain, U.S. market access.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Peru</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CONFIEP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private-sector confederation; 23 associations across 10 sectors.</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investment climate; </w:t>
            </w:r>
            <w:r>
              <w:rPr>
                <w:rFonts w:ascii="Calibri" w:cs="Calibri" w:eastAsia="Calibri" w:hAnsi="Calibri"/>
                <w:b/>
                <w:bCs/>
                <w:sz w:val="17"/>
                <w:szCs w:val="17"/>
              </w:rPr>
              <w:t xml:space="preserve">mining</w:t>
            </w:r>
            <w:r>
              <w:rPr>
                <w:rFonts w:ascii="Calibri" w:cs="Calibri" w:eastAsia="Calibri" w:hAnsi="Calibri"/>
                <w:sz w:val="17"/>
                <w:szCs w:val="17"/>
              </w:rPr>
              <w:t xml:space="preserve"> (Freeport, Southern Copper) permitting and social license.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ADEX</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association; one of Peru's five leading business associations.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Agriculture, coffee, logistics:</w:t>
            </w:r>
            <w:r>
              <w:rPr>
                <w:rFonts w:ascii="Calibri" w:cs="Calibri" w:eastAsia="Calibri" w:hAnsi="Calibri"/>
                <w:sz w:val="17"/>
                <w:szCs w:val="17"/>
              </w:rPr>
              <w:t xml:space="preserve"> exports to the U.S.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CCL</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Lima chamber of commerce.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Logistics, finance:</w:t>
            </w:r>
            <w:r>
              <w:rPr>
                <w:rFonts w:ascii="Calibri" w:cs="Calibri" w:eastAsia="Calibri" w:hAnsi="Calibri"/>
                <w:sz w:val="17"/>
                <w:szCs w:val="17"/>
              </w:rPr>
              <w:t xml:space="preserve"> trade facilitation.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COMEXPERÚ</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Foreign trade society.</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Logistics:</w:t>
            </w:r>
            <w:r>
              <w:rPr>
                <w:rFonts w:ascii="Calibri" w:cs="Calibri" w:eastAsia="Calibri" w:hAnsi="Calibri"/>
                <w:sz w:val="17"/>
                <w:szCs w:val="17"/>
              </w:rPr>
              <w:t xml:space="preserve"> U.S.–Peru FTA, customs.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SNI</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National industry society.</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Manufacturing, mining supply chain.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Peru</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Ecuador</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FCD</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CIPE partner on transparent investment; launched Ecuador's Observatory for Development and Investment.</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Finance, mining, energy:</w:t>
            </w:r>
            <w:r>
              <w:rPr>
                <w:rFonts w:ascii="Calibri" w:cs="Calibri" w:eastAsia="Calibri" w:hAnsi="Calibri"/>
                <w:sz w:val="17"/>
                <w:szCs w:val="17"/>
              </w:rPr>
              <w:t xml:space="preserve"> transparent investment, anti-corruption.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FEDEXPOR</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Exporters' federation.</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Agriculture, logistics:</w:t>
            </w:r>
            <w:r>
              <w:rPr>
                <w:rFonts w:ascii="Calibri" w:cs="Calibri" w:eastAsia="Calibri" w:hAnsi="Calibri"/>
                <w:sz w:val="17"/>
                <w:szCs w:val="17"/>
              </w:rPr>
              <w:t xml:space="preserve"> exports.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Comité Empresarial Ecuatoriano</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Peak business committee.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Quito / AmCham Guayaquil</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Chambers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 (FedEx now has direct presence in Ecuador).</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Bolivia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Fundación Milenio</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Economic think tank; CIPE partner.</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Mining (lithium), finance:</w:t>
            </w:r>
            <w:r>
              <w:rPr>
                <w:rFonts w:ascii="Calibri" w:cs="Calibri" w:eastAsia="Calibri" w:hAnsi="Calibri"/>
                <w:sz w:val="17"/>
                <w:szCs w:val="17"/>
              </w:rPr>
              <w:t xml:space="preserve"> economic freedom, regulation.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CEPB</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Confederation of private businesses.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IBCE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Foreign trade institute.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Logistics, agriculture:</w:t>
            </w:r>
            <w:r>
              <w:rPr>
                <w:rFonts w:ascii="Calibri" w:cs="Calibri" w:eastAsia="Calibri" w:hAnsi="Calibri"/>
                <w:sz w:val="17"/>
                <w:szCs w:val="17"/>
              </w:rPr>
              <w:t xml:space="preserve"> exports.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CADEX</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Santa Cruz exporters' chamber.</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Agriculture, logistics.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AmCham Bolivia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Link to U.S. companies.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Brazil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Brazil-U.S. Business Council</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U.S. Chamber affiliate representing major U.S. companies invested in Brazil.</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Mining (rare earths, DFC), energy (LNG), finance, logistics (Amazon).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CNI</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National industry confederation.</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Manufacturing, medical devices, mining supply chain.</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Cecafé</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Brazilian coffee exporters' council.</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U.S. tariff on Brazilian coffee, supply.</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Brasil</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FIESP</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São Paulo industry federation.</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Manufacturing, finance.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Guyana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World Trade Centre Georgetown</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Opened June 2025; first World Trade Center in CARICOM; gives local firms access to 300+ WTCs worldwide.</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Energy (ExxonMobil, Chevron/Hess), logistics, finance:</w:t>
            </w:r>
            <w:r>
              <w:rPr>
                <w:rFonts w:ascii="Calibri" w:cs="Calibri" w:eastAsia="Calibri" w:hAnsi="Calibri"/>
                <w:sz w:val="17"/>
                <w:szCs w:val="17"/>
              </w:rPr>
              <w:t xml:space="preserve"> investment facilitation and trade matchmaking.</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Private Sector Commission (PSC)</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Peak private-sector body since 1992; main link between business and government.</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local content, business climate.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Georgetown Chamber of Commerce and Industry (GCCI)</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Founded 1890; largest business support organization by membership.</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Logistics, finance, energy services.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AmCham Guyana</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American Chamber of Commerce; promotes U.S.–Guyana commercial ties.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Energy, logistics:</w:t>
            </w:r>
            <w:r>
              <w:rPr>
                <w:rFonts w:ascii="Calibri" w:cs="Calibri" w:eastAsia="Calibri" w:hAnsi="Calibri"/>
                <w:sz w:val="17"/>
                <w:szCs w:val="17"/>
              </w:rPr>
              <w:t xml:space="preserve"> link to U.S. companies.</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Guyana Manufacturing and Services Association</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Manufacturers' and services association.</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Energy services, manufacturing.</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Colombia (added: CIPE is active here)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U.S.-Colombia Business Council</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U.S. Chamber council set up with ANDI in 2017.</w:t>
            </w:r>
          </w:p>
        </w:tc>
        <w:tc>
          <w:tcPr>
            <w:tcW w:type="dxa" w:w="4880"/>
            <w:tcMar>
              <w:top w:type="dxa" w:w="60"/>
              <w:left w:type="dxa" w:w="90"/>
              <w:bottom w:type="dxa" w:w="60"/>
              <w:right w:type="dxa" w:w="90"/>
            </w:tcMar>
          </w:tcPr>
          <w:p>
            <w:pPr>
              <w:spacing w:after="40"/>
            </w:pPr>
            <w:r>
              <w:rPr>
                <w:rFonts w:ascii="Calibri" w:cs="Calibri" w:eastAsia="Calibri" w:hAnsi="Calibri"/>
                <w:sz w:val="17"/>
                <w:szCs w:val="17"/>
              </w:rPr>
              <w:t xml:space="preserve">All sectors; </w:t>
            </w:r>
            <w:r>
              <w:rPr>
                <w:rFonts w:ascii="Calibri" w:cs="Calibri" w:eastAsia="Calibri" w:hAnsi="Calibri"/>
                <w:b/>
                <w:bCs/>
                <w:sz w:val="17"/>
                <w:szCs w:val="17"/>
              </w:rPr>
              <w:t xml:space="preserve">energy, mining, finance, agriculture</w:t>
            </w:r>
            <w:r>
              <w:rPr>
                <w:rFonts w:ascii="Calibri" w:cs="Calibri" w:eastAsia="Calibri" w:hAnsi="Calibri"/>
                <w:sz w:val="17"/>
                <w:szCs w:val="17"/>
              </w:rPr>
              <w:t xml:space="preserv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ANDI</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National business association.</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All sectors: business climate.</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CCIT</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IT and telecom chamber; CIPE partner on the AI governance roadmap.</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Fintech/VC, technology:</w:t>
            </w:r>
            <w:r>
              <w:rPr>
                <w:rFonts w:ascii="Calibri" w:cs="Calibri" w:eastAsia="Calibri" w:hAnsi="Calibri"/>
                <w:sz w:val="17"/>
                <w:szCs w:val="17"/>
              </w:rPr>
              <w:t xml:space="preserve"> digital regulation.</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Federación Nacional de Cafeteros</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Coffee growers' federation; partners with Starbucks on tree programs.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Coffee:</w:t>
            </w:r>
            <w:r>
              <w:rPr>
                <w:rFonts w:ascii="Calibri" w:cs="Calibri" w:eastAsia="Calibri" w:hAnsi="Calibri"/>
                <w:sz w:val="17"/>
                <w:szCs w:val="17"/>
              </w:rPr>
              <w:t xml:space="preserve"> supply, productivity.</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1"/>
        <w:keepNext/>
        <w:spacing w:after="80" w:before="240"/>
      </w:pPr>
      <w:r>
        <w:rPr>
          <w:rFonts w:ascii="Calibri" w:cs="Calibri" w:eastAsia="Calibri" w:hAnsi="Calibri"/>
        </w:rPr>
        <w:t xml:space="preserve">Diaspora and democracy: Venezuela, Cuba and Nicaragua</w:t>
      </w:r>
    </w:p>
    <w:p>
      <w:pPr>
        <w:keepNext/>
        <w:spacing w:after="100"/>
      </w:pPr>
      <w:r>
        <w:rPr>
          <w:rFonts w:ascii="Calibri" w:cs="Calibri" w:eastAsia="Calibri" w:hAnsi="Calibri"/>
          <w:sz w:val="20"/>
          <w:szCs w:val="20"/>
        </w:rPr>
        <w:t xml:space="preserve">Only organizations confirmed by a source are included. For Nicaragua, where business chambers have been shut down, the table lists general organizations promoting democratic change.</w:t>
      </w:r>
    </w:p>
    <w:p>
      <w:pPr>
        <w:pStyle w:val="Heading2"/>
        <w:keepNext/>
        <w:spacing w:after="60" w:before="120"/>
      </w:pPr>
      <w:r>
        <w:rPr>
          <w:rFonts w:ascii="Calibri" w:cs="Calibri" w:eastAsia="Calibri" w:hAnsi="Calibri"/>
        </w:rPr>
        <w:t xml:space="preserve">Venezuela</w:t>
      </w:r>
    </w:p>
    <w:p>
      <w:pPr>
        <w:keepNext/>
        <w:spacing w:after="100"/>
      </w:pPr>
      <w:r>
        <w:rPr>
          <w:rFonts w:ascii="Calibri" w:cs="Calibri" w:eastAsia="Calibri" w:hAnsi="Calibri"/>
          <w:sz w:val="18"/>
          <w:szCs w:val="18"/>
        </w:rPr>
        <w:t xml:space="preserve">Context: after the U.S. captured Nicolás Maduro on January 3, 2026, a transitional government is in place, sanctions have been partly eased and Venezuela has reconnected to SWIFT. Analysts describe the transition as fragile; rights groups cited more than 400 political prisoners as of February 2026.</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Venezuelan-American Chamber of Commerce of the United States (VACC)</w:t>
            </w:r>
            <w:r>
              <w:rPr>
                <w:rFonts w:ascii="Calibri" w:cs="Calibri" w:eastAsia="Calibri" w:hAnsi="Calibri"/>
                <w:sz w:val="17"/>
                <w:szCs w:val="17"/>
              </w:rPr>
              <w:t xml:space="preserve">, Miami</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Diaspora business chamber founded in 1991; self-funded nonprofit. President Leonardo Trechi (2026–2027). Aims to make the diaspora a "strategic bridge for the country's reconstruction" and to pursue investment "from a democratic, transparent, and development-oriented vision."</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All sectors:</w:t>
            </w:r>
            <w:r>
              <w:rPr>
                <w:rFonts w:ascii="Calibri" w:cs="Calibri" w:eastAsia="Calibri" w:hAnsi="Calibri"/>
                <w:sz w:val="17"/>
                <w:szCs w:val="17"/>
              </w:rPr>
              <w:t xml:space="preserve"> diaspora investment, talent and know-how; links to PortMiami (</w:t>
            </w:r>
            <w:r>
              <w:rPr>
                <w:rFonts w:ascii="Calibri" w:cs="Calibri" w:eastAsia="Calibri" w:hAnsi="Calibri"/>
                <w:b/>
                <w:bCs/>
                <w:sz w:val="17"/>
                <w:szCs w:val="17"/>
              </w:rPr>
              <w:t xml:space="preserve">logistics</w:t>
            </w:r>
            <w:r>
              <w:rPr>
                <w:rFonts w:ascii="Calibri" w:cs="Calibri" w:eastAsia="Calibri" w:hAnsi="Calibri"/>
                <w:sz w:val="17"/>
                <w:szCs w:val="17"/>
              </w:rPr>
              <w:t xml:space="preserve">); potential channel for </w:t>
            </w:r>
            <w:r>
              <w:rPr>
                <w:rFonts w:ascii="Calibri" w:cs="Calibri" w:eastAsia="Calibri" w:hAnsi="Calibri"/>
                <w:b/>
                <w:bCs/>
                <w:sz w:val="17"/>
                <w:szCs w:val="17"/>
              </w:rPr>
              <w:t xml:space="preserve">energy, finance and agriculture</w:t>
            </w:r>
            <w:r>
              <w:rPr>
                <w:rFonts w:ascii="Calibri" w:cs="Calibri" w:eastAsia="Calibri" w:hAnsi="Calibri"/>
                <w:sz w:val="17"/>
                <w:szCs w:val="17"/>
              </w:rPr>
              <w:t xml:space="preserve"> investment once rules are clear.</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 (mostly self-reported)</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Fedecámaras</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Main federation of Venezuelan business chambers. President Ricardo Cusanno says it plans an alliance with Venezuelan entrepreneurs abroad. Its December 2025 "Carta de Valencia" calls for legal changes to protect private business and attract investment.</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All sectors:</w:t>
            </w:r>
            <w:r>
              <w:rPr>
                <w:rFonts w:ascii="Calibri" w:cs="Calibri" w:eastAsia="Calibri" w:hAnsi="Calibri"/>
                <w:sz w:val="17"/>
                <w:szCs w:val="17"/>
              </w:rPr>
              <w:t xml:space="preserve"> legal guarantees, stable rules, investor protection; presented investment opportunities to foreign firms in June 2026.</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Conindustria</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Confederation of Venezuelan manufacturers. Reported private manufacturing up 9.9% in Q1 2026.</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Manufacturing, finance:</w:t>
            </w:r>
            <w:r>
              <w:rPr>
                <w:rFonts w:ascii="Calibri" w:cs="Calibri" w:eastAsia="Calibri" w:hAnsi="Calibri"/>
                <w:sz w:val="17"/>
                <w:szCs w:val="17"/>
              </w:rPr>
              <w:t xml:space="preserve"> credit, electricity and foreign-currency access.</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bl>
    <w:p>
      <w:pPr>
        <w:pStyle w:val="Heading2"/>
        <w:keepNext/>
        <w:spacing w:after="60" w:before="120"/>
      </w:pPr>
      <w:r>
        <w:rPr>
          <w:rFonts w:ascii="Calibri" w:cs="Calibri" w:eastAsia="Calibri" w:hAnsi="Calibri"/>
        </w:rPr>
        <w:t xml:space="preserve">Cuba</w:t>
      </w:r>
    </w:p>
    <w:p>
      <w:pPr>
        <w:keepNext/>
        <w:spacing w:after="100"/>
      </w:pPr>
      <w:r>
        <w:rPr>
          <w:rFonts w:ascii="Calibri" w:cs="Calibri" w:eastAsia="Calibri" w:hAnsi="Calibri"/>
          <w:sz w:val="18"/>
          <w:szCs w:val="18"/>
        </w:rPr>
        <w:t xml:space="preserve">Context: repeated nationwide blackouts in 2026 amid a U.S.-imposed oil blockade; the U.S. is pressing for leadership change while negotiating. The embargo and the Helms-Burton Act still sharply limit U.S. business activity; check OFAC rules before any engagement. The organizations below differ sharply on whether to engage now or only after a transition.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Cuban-American National Chamber of Commerce (CANCC)</w:t>
            </w:r>
            <w:r>
              <w:rPr>
                <w:rFonts w:ascii="Calibri" w:cs="Calibri" w:eastAsia="Calibri" w:hAnsi="Calibri"/>
                <w:sz w:val="17"/>
                <w:szCs w:val="17"/>
              </w:rPr>
              <w:t xml:space="preserve">, Miami</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Founded in 2026; chaired by Juan Omar Sixto. Members pledge to invest "once the regime falls" and only with private Cuban entrepreneurs with no ties to the government, within the Helms-Burton framework.</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Democracy-conditioned investment</w:t>
            </w:r>
            <w:r>
              <w:rPr>
                <w:rFonts w:ascii="Calibri" w:cs="Calibri" w:eastAsia="Calibri" w:hAnsi="Calibri"/>
                <w:sz w:val="17"/>
                <w:szCs w:val="17"/>
              </w:rPr>
              <w:t xml:space="preserve"> in </w:t>
            </w:r>
            <w:r>
              <w:rPr>
                <w:rFonts w:ascii="Calibri" w:cs="Calibri" w:eastAsia="Calibri" w:hAnsi="Calibri"/>
                <w:b/>
                <w:bCs/>
                <w:sz w:val="17"/>
                <w:szCs w:val="17"/>
              </w:rPr>
              <w:t xml:space="preserve">energy (including solar), agriculture, water, finance (a stock exchange) and sugar</w:t>
            </w:r>
            <w:r>
              <w:rPr>
                <w:rFonts w:ascii="Calibri" w:cs="Calibri" w:eastAsia="Calibri" w:hAnsi="Calibri"/>
                <w:sz w:val="17"/>
                <w:szCs w:val="17"/>
              </w:rPr>
              <w:t xml:space="preserve">.</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Cuba Study Group</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Nonprofit, nonpartisan group of Cuban-American business leaders and young professionals, chaired by Carlos Saladrigas. Seeks to rebuild Cuba's private sector and connect it with the diaspora; urges reforms allowing U.S. investment in Cuban private businesses. Critics say it puts business ahead of human rights.</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Agriculture/food production, finance:</w:t>
            </w:r>
            <w:r>
              <w:rPr>
                <w:rFonts w:ascii="Calibri" w:cs="Calibri" w:eastAsia="Calibri" w:hAnsi="Calibri"/>
                <w:sz w:val="17"/>
                <w:szCs w:val="17"/>
              </w:rPr>
              <w:t xml:space="preserve"> support for Cuban private small businesses (mipymes) within U.S. law.</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U.S.-Cuba Business Council (U.S. Chamber of Commerce)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U.S. Chamber council launched in September 2015. Agenda included remittances, support for Cuban private entrepreneurs and business-to-business licenses.</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All sectors:</w:t>
            </w:r>
            <w:r>
              <w:rPr>
                <w:rFonts w:ascii="Calibri" w:cs="Calibri" w:eastAsia="Calibri" w:hAnsi="Calibri"/>
                <w:sz w:val="17"/>
                <w:szCs w:val="17"/>
              </w:rPr>
              <w:t xml:space="preserve"> formal channel for U.S. companies. Current activity not confirmed.</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 exists / ⚠️ status</w:t>
            </w:r>
          </w:p>
        </w:tc>
      </w:tr>
    </w:tbl>
    <w:p>
      <w:pPr>
        <w:pStyle w:val="Heading2"/>
        <w:keepNext/>
        <w:spacing w:after="60" w:before="120"/>
      </w:pPr>
      <w:r>
        <w:rPr>
          <w:rFonts w:ascii="Calibri" w:cs="Calibri" w:eastAsia="Calibri" w:hAnsi="Calibri"/>
        </w:rPr>
        <w:t xml:space="preserve">Nicaragua</w:t>
      </w:r>
    </w:p>
    <w:p>
      <w:pPr>
        <w:keepNext/>
        <w:spacing w:after="100"/>
      </w:pPr>
      <w:r>
        <w:rPr>
          <w:rFonts w:ascii="Calibri" w:cs="Calibri" w:eastAsia="Calibri" w:hAnsi="Calibri"/>
          <w:sz w:val="18"/>
          <w:szCs w:val="18"/>
        </w:rPr>
        <w:t xml:space="preserve">Context: the government cancelled the legal status of COSEP and 18 business chambers in 2023 and closed 151 more (including AmCham Nicaragua) in 2024. The September 2026 U.S. Investment Climate Statement reports continued political prisoners, forced exile and property seizures, including against private-sector leaders. No formal business association promoting democracy was found; the organizations below are general groups promoting democratic change. Check U.S. sanctions rules before engagement.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4880"/>
        <w:gridCol w:w="2000"/>
      </w:tblGrid>
      <w:tr>
        <w:trPr>
          <w:tblHeader/>
        </w:trPr>
        <w:tc>
          <w:tcPr>
            <w:tcW w:type="dxa" w:w="25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Organization</w:t>
            </w:r>
          </w:p>
        </w:tc>
        <w:tc>
          <w:tcPr>
            <w:tcW w:type="dxa" w:w="43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Type and mission</w:t>
            </w:r>
          </w:p>
        </w:tc>
        <w:tc>
          <w:tcPr>
            <w:tcW w:type="dxa" w:w="488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Link to U.S. sector priorities</w:t>
            </w:r>
          </w:p>
        </w:tc>
        <w:tc>
          <w:tcPr>
            <w:tcW w:type="dxa" w:w="2000"/>
            <w:shd w:fill="1F4E79"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Confidence</w:t>
            </w:r>
          </w:p>
        </w:tc>
      </w:tr>
      <w:tr>
        <w:trPr>
          <w:cantSplit/>
        </w:trPr>
        <w:tc>
          <w:tcPr>
            <w:tcW w:type="dxa" w:w="2500"/>
            <w:tcMar>
              <w:top w:type="dxa" w:w="60"/>
              <w:left w:type="dxa" w:w="90"/>
              <w:bottom w:type="dxa" w:w="60"/>
              <w:right w:type="dxa" w:w="90"/>
            </w:tcMar>
          </w:tcPr>
          <w:p>
            <w:pPr>
              <w:spacing w:after="40"/>
            </w:pPr>
            <w:r>
              <w:rPr>
                <w:rFonts w:ascii="Calibri" w:cs="Calibri" w:eastAsia="Calibri" w:hAnsi="Calibri"/>
                <w:b/>
                <w:bCs/>
                <w:sz w:val="17"/>
                <w:szCs w:val="17"/>
              </w:rPr>
              <w:t xml:space="preserve">Concertación Democrática Nicaragüense</w:t>
            </w:r>
          </w:p>
        </w:tc>
        <w:tc>
          <w:tcPr>
            <w:tcW w:type="dxa" w:w="4300"/>
            <w:tcMar>
              <w:top w:type="dxa" w:w="60"/>
              <w:left w:type="dxa" w:w="90"/>
              <w:bottom w:type="dxa" w:w="60"/>
              <w:right w:type="dxa" w:w="90"/>
            </w:tcMar>
          </w:tcPr>
          <w:p>
            <w:pPr>
              <w:spacing w:after="40"/>
            </w:pPr>
            <w:r>
              <w:rPr>
                <w:rFonts w:ascii="Calibri" w:cs="Calibri" w:eastAsia="Calibri" w:hAnsi="Calibri"/>
                <w:sz w:val="17"/>
                <w:szCs w:val="17"/>
              </w:rPr>
              <w:t xml:space="preserve">Coalition of Nicaraguan opposition groups in exile. In May 2026 it asked the Organization of American States to keep Nicaragua on its General Assembly agenda.</w:t>
            </w:r>
          </w:p>
        </w:tc>
        <w:tc>
          <w:tcPr>
            <w:tcW w:type="dxa" w:w="4880"/>
            <w:tcMar>
              <w:top w:type="dxa" w:w="60"/>
              <w:left w:type="dxa" w:w="90"/>
              <w:bottom w:type="dxa" w:w="60"/>
              <w:right w:type="dxa" w:w="90"/>
            </w:tcMar>
          </w:tcPr>
          <w:p>
            <w:pPr>
              <w:spacing w:after="40"/>
            </w:pPr>
            <w:r>
              <w:rPr>
                <w:rFonts w:ascii="Calibri" w:cs="Calibri" w:eastAsia="Calibri" w:hAnsi="Calibri"/>
                <w:b/>
                <w:bCs/>
                <w:sz w:val="17"/>
                <w:szCs w:val="17"/>
              </w:rPr>
              <w:t xml:space="preserve">Democracy and rule of law:</w:t>
            </w:r>
            <w:r>
              <w:rPr>
                <w:rFonts w:ascii="Calibri" w:cs="Calibri" w:eastAsia="Calibri" w:hAnsi="Calibri"/>
                <w:sz w:val="17"/>
                <w:szCs w:val="17"/>
              </w:rPr>
              <w:t xml:space="preserve"> international advocacy; private-sector participation not confirmed.</w:t>
            </w:r>
          </w:p>
        </w:tc>
        <w:tc>
          <w:tcPr>
            <w:tcW w:type="dxa" w:w="2000"/>
            <w:tcMar>
              <w:top w:type="dxa" w:w="60"/>
              <w:left w:type="dxa" w:w="90"/>
              <w:bottom w:type="dxa" w:w="60"/>
              <w:right w:type="dxa" w:w="90"/>
            </w:tcMar>
          </w:tcPr>
          <w:p>
            <w:pPr>
              <w:spacing w:after="40"/>
            </w:pPr>
            <w:r>
              <w:rPr>
                <w:rFonts w:ascii="Calibri" w:cs="Calibri" w:eastAsia="Calibri" w:hAnsi="Calibri"/>
                <w:sz w:val="17"/>
                <w:szCs w:val="17"/>
              </w:rPr>
              <w:t xml:space="preserve">✅</w:t>
            </w:r>
          </w:p>
        </w:tc>
      </w:tr>
      <w:tr>
        <w:trPr>
          <w:cantSplit/>
        </w:trPr>
        <w:tc>
          <w:tcPr>
            <w:tcW w:type="dxa" w:w="250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Alianza Cívica (Civic Alliance)</w:t>
            </w:r>
          </w:p>
        </w:tc>
        <w:tc>
          <w:tcPr>
            <w:tcW w:type="dxa" w:w="43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Opposition coalition formed in 2018 that included COSEP's leadership (president José Adán Aguerri) after business broke with Ortega.</w:t>
            </w:r>
          </w:p>
        </w:tc>
        <w:tc>
          <w:tcPr>
            <w:tcW w:type="dxa" w:w="4880"/>
            <w:shd w:fill="EAF1F8" w:color="auto" w:val="clear"/>
            <w:tcMar>
              <w:top w:type="dxa" w:w="60"/>
              <w:left w:type="dxa" w:w="90"/>
              <w:bottom w:type="dxa" w:w="60"/>
              <w:right w:type="dxa" w:w="90"/>
            </w:tcMar>
          </w:tcPr>
          <w:p>
            <w:pPr>
              <w:spacing w:after="40"/>
            </w:pPr>
            <w:r>
              <w:rPr>
                <w:rFonts w:ascii="Calibri" w:cs="Calibri" w:eastAsia="Calibri" w:hAnsi="Calibri"/>
                <w:b/>
                <w:bCs/>
                <w:sz w:val="17"/>
                <w:szCs w:val="17"/>
              </w:rPr>
              <w:t xml:space="preserve">Democracy:</w:t>
            </w:r>
            <w:r>
              <w:rPr>
                <w:rFonts w:ascii="Calibri" w:cs="Calibri" w:eastAsia="Calibri" w:hAnsi="Calibri"/>
                <w:sz w:val="17"/>
                <w:szCs w:val="17"/>
              </w:rPr>
              <w:t xml:space="preserve"> the original vehicle for private-sector involvement in democratic change. Current activity not confirmed.</w:t>
            </w:r>
          </w:p>
        </w:tc>
        <w:tc>
          <w:tcPr>
            <w:tcW w:type="dxa" w:w="2000"/>
            <w:shd w:fill="EAF1F8" w:color="auto" w:val="clear"/>
            <w:tcMar>
              <w:top w:type="dxa" w:w="60"/>
              <w:left w:type="dxa" w:w="90"/>
              <w:bottom w:type="dxa" w:w="60"/>
              <w:right w:type="dxa" w:w="90"/>
            </w:tcMar>
          </w:tcPr>
          <w:p>
            <w:pPr>
              <w:spacing w:after="40"/>
            </w:pPr>
            <w:r>
              <w:rPr>
                <w:rFonts w:ascii="Calibri" w:cs="Calibri" w:eastAsia="Calibri" w:hAnsi="Calibri"/>
                <w:sz w:val="17"/>
                <w:szCs w:val="17"/>
              </w:rPr>
              <w:t xml:space="preserve">✅ (2018) / ⚠️ current status</w:t>
            </w:r>
          </w:p>
        </w:tc>
      </w:tr>
    </w:tbl>
    <w:p>
      <w:pPr>
        <w:pStyle w:val="Heading1"/>
        <w:keepNext/>
        <w:spacing w:after="80" w:before="240"/>
      </w:pPr>
      <w:r>
        <w:rPr>
          <w:rFonts w:ascii="Calibri" w:cs="Calibri" w:eastAsia="Calibri" w:hAnsi="Calibri"/>
        </w:rPr>
        <w:t xml:space="preserve">Gaps to close</w:t>
      </w:r>
    </w:p>
    <w:p>
      <w:pPr>
        <w:pStyle w:val="ListParagraph"/>
        <w:numPr>
          <w:ilvl w:val="0"/>
          <w:numId w:val="2"/>
        </w:numPr>
        <w:spacing w:after="40"/>
      </w:pPr>
      <w:r>
        <w:rPr>
          <w:rFonts w:ascii="Calibri" w:cs="Calibri" w:eastAsia="Calibri" w:hAnsi="Calibri"/>
          <w:sz w:val="20"/>
          <w:szCs w:val="20"/>
        </w:rPr>
        <w:t xml:space="preserve">Dominican Republic, Belize and the wider Caribbean are not covered</w:t>
      </w:r>
    </w:p>
    <w:p>
      <w:pPr>
        <w:pStyle w:val="ListParagraph"/>
        <w:numPr>
          <w:ilvl w:val="0"/>
          <w:numId w:val="2"/>
        </w:numPr>
        <w:spacing w:after="40"/>
      </w:pPr>
      <w:r>
        <w:rPr>
          <w:rFonts w:ascii="Calibri" w:cs="Calibri" w:eastAsia="Calibri" w:hAnsi="Calibri"/>
          <w:sz w:val="20"/>
          <w:szCs w:val="20"/>
        </w:rPr>
        <w:t xml:space="preserve">Current leadership, websites and contact details for each organization</w:t>
      </w:r>
    </w:p>
    <w:p>
      <w:pPr>
        <w:pStyle w:val="ListParagraph"/>
        <w:numPr>
          <w:ilvl w:val="0"/>
          <w:numId w:val="2"/>
        </w:numPr>
        <w:spacing w:after="40"/>
      </w:pPr>
      <w:r>
        <w:rPr>
          <w:rFonts w:ascii="Calibri" w:cs="Calibri" w:eastAsia="Calibri" w:hAnsi="Calibri"/>
          <w:sz w:val="20"/>
          <w:szCs w:val="20"/>
        </w:rPr>
        <w:t xml:space="preserve">The AmCham network in most countries (marked ❓)</w:t>
      </w:r>
    </w:p>
    <w:p>
      <w:pPr>
        <w:pStyle w:val="ListParagraph"/>
        <w:numPr>
          <w:ilvl w:val="0"/>
          <w:numId w:val="2"/>
        </w:numPr>
        <w:spacing w:after="40"/>
      </w:pPr>
      <w:r>
        <w:rPr>
          <w:rFonts w:ascii="Calibri" w:cs="Calibri" w:eastAsia="Calibri" w:hAnsi="Calibri"/>
          <w:sz w:val="20"/>
          <w:szCs w:val="20"/>
        </w:rPr>
        <w:t xml:space="preserve">Mexico's sector chambers and the peak associations of Bolivia and Ecuador</w:t>
      </w:r>
    </w:p>
    <w:p>
      <w:pPr>
        <w:pStyle w:val="ListParagraph"/>
        <w:numPr>
          <w:ilvl w:val="0"/>
          <w:numId w:val="2"/>
        </w:numPr>
        <w:spacing w:after="40"/>
      </w:pPr>
      <w:r>
        <w:rPr>
          <w:rFonts w:ascii="Calibri" w:cs="Calibri" w:eastAsia="Calibri" w:hAnsi="Calibri"/>
          <w:sz w:val="20"/>
          <w:szCs w:val="20"/>
        </w:rPr>
        <w:t xml:space="preserve">Whether the U.S.-Guatemala Business Council is affiliated with the U.S. Chamber</w:t>
      </w:r>
    </w:p>
    <w:p>
      <w:pPr>
        <w:pStyle w:val="ListParagraph"/>
        <w:numPr>
          <w:ilvl w:val="0"/>
          <w:numId w:val="2"/>
        </w:numPr>
        <w:spacing w:after="40"/>
      </w:pPr>
      <w:r>
        <w:rPr>
          <w:rFonts w:ascii="Calibri" w:cs="Calibri" w:eastAsia="Calibri" w:hAnsi="Calibri"/>
          <w:sz w:val="20"/>
          <w:szCs w:val="20"/>
        </w:rPr>
        <w:t xml:space="preserve">Current activity of the U.S.-Cuba Business Council and Alianza Cívica</w:t>
      </w:r>
    </w:p>
    <w:p>
      <w:pPr>
        <w:pStyle w:val="ListParagraph"/>
        <w:numPr>
          <w:ilvl w:val="0"/>
          <w:numId w:val="2"/>
        </w:numPr>
        <w:spacing w:after="40"/>
      </w:pPr>
      <w:r>
        <w:rPr>
          <w:rFonts w:ascii="Calibri" w:cs="Calibri" w:eastAsia="Calibri" w:hAnsi="Calibri"/>
          <w:sz w:val="20"/>
          <w:szCs w:val="20"/>
        </w:rPr>
        <w:t xml:space="preserve">Whether former COSEP leaders have formed a Nicaraguan business association in exile</w:t>
      </w:r>
    </w:p>
    <w:p>
      <w:pPr>
        <w:pStyle w:val="Heading1"/>
        <w:keepNext/>
        <w:spacing w:after="80" w:before="240"/>
      </w:pPr>
      <w:r>
        <w:rPr>
          <w:rFonts w:ascii="Calibri" w:cs="Calibri" w:eastAsia="Calibri" w:hAnsi="Calibri"/>
        </w:rPr>
        <w:t xml:space="preserve">Sources</w:t>
      </w:r>
    </w:p>
    <w:p>
      <w:pPr>
        <w:pStyle w:val="ListParagraph"/>
        <w:numPr>
          <w:ilvl w:val="0"/>
          <w:numId w:val="2"/>
        </w:numPr>
        <w:spacing w:after="30"/>
      </w:pPr>
      <w:hyperlink w:history="1" r:id="rIdku5e2dgwvkkofly-aooxy">
        <w:r>
          <w:rPr>
            <w:rStyle w:val="Hyperlink"/>
            <w:rFonts w:ascii="Calibri" w:cs="Calibri" w:eastAsia="Calibri" w:hAnsi="Calibri"/>
            <w:sz w:val="18"/>
            <w:szCs w:val="18"/>
          </w:rPr>
          <w:t xml:space="preserve">Venezuelan American Chamber of Commerce – new board (2026)</w:t>
        </w:r>
      </w:hyperlink>
    </w:p>
    <w:p>
      <w:pPr>
        <w:pStyle w:val="ListParagraph"/>
        <w:numPr>
          <w:ilvl w:val="0"/>
          <w:numId w:val="2"/>
        </w:numPr>
        <w:spacing w:after="30"/>
      </w:pPr>
      <w:hyperlink w:history="1" r:id="rIdqcskl0bfabxj6ocv1zhdc">
        <w:r>
          <w:rPr>
            <w:rStyle w:val="Hyperlink"/>
            <w:rFonts w:ascii="Calibri" w:cs="Calibri" w:eastAsia="Calibri" w:hAnsi="Calibri"/>
            <w:sz w:val="18"/>
            <w:szCs w:val="18"/>
          </w:rPr>
          <w:t xml:space="preserve">VZ Economics – Venezuelan-American Chamber of Commerce</w:t>
        </w:r>
      </w:hyperlink>
    </w:p>
    <w:p>
      <w:pPr>
        <w:pStyle w:val="ListParagraph"/>
        <w:numPr>
          <w:ilvl w:val="0"/>
          <w:numId w:val="2"/>
        </w:numPr>
        <w:spacing w:after="30"/>
      </w:pPr>
      <w:hyperlink w:history="1" r:id="rIdscleymjzughazdn1bw4do">
        <w:r>
          <w:rPr>
            <w:rStyle w:val="Hyperlink"/>
            <w:rFonts w:ascii="Calibri" w:cs="Calibri" w:eastAsia="Calibri" w:hAnsi="Calibri"/>
            <w:sz w:val="18"/>
            <w:szCs w:val="18"/>
          </w:rPr>
          <w:t xml:space="preserve">NTN24 – Fedecámaras seeks alliance with diaspora entrepreneurs</w:t>
        </w:r>
      </w:hyperlink>
    </w:p>
    <w:p>
      <w:pPr>
        <w:pStyle w:val="ListParagraph"/>
        <w:numPr>
          <w:ilvl w:val="0"/>
          <w:numId w:val="2"/>
        </w:numPr>
        <w:spacing w:after="30"/>
      </w:pPr>
      <w:hyperlink w:history="1" r:id="rId4mvedhokoyonbhrifw4jt">
        <w:r>
          <w:rPr>
            <w:rStyle w:val="Hyperlink"/>
            <w:rFonts w:ascii="Calibri" w:cs="Calibri" w:eastAsia="Calibri" w:hAnsi="Calibri"/>
            <w:sz w:val="18"/>
            <w:szCs w:val="18"/>
          </w:rPr>
          <w:t xml:space="preserve">Fedecámaras – Carta de Valencia (Dec 2025)</w:t>
        </w:r>
      </w:hyperlink>
    </w:p>
    <w:p>
      <w:pPr>
        <w:pStyle w:val="ListParagraph"/>
        <w:numPr>
          <w:ilvl w:val="0"/>
          <w:numId w:val="2"/>
        </w:numPr>
        <w:spacing w:after="30"/>
      </w:pPr>
      <w:hyperlink w:history="1" r:id="rId3yaxhimdxv3lnpptppqur">
        <w:r>
          <w:rPr>
            <w:rStyle w:val="Hyperlink"/>
            <w:rFonts w:ascii="Calibri" w:cs="Calibri" w:eastAsia="Calibri" w:hAnsi="Calibri"/>
            <w:sz w:val="18"/>
            <w:szCs w:val="18"/>
          </w:rPr>
          <w:t xml:space="preserve">El Diario – Fedecámaras presents opportunities to German firms (Jun 2026)</w:t>
        </w:r>
      </w:hyperlink>
    </w:p>
    <w:p>
      <w:pPr>
        <w:pStyle w:val="ListParagraph"/>
        <w:numPr>
          <w:ilvl w:val="0"/>
          <w:numId w:val="2"/>
        </w:numPr>
        <w:spacing w:after="30"/>
      </w:pPr>
      <w:hyperlink w:history="1" r:id="rIddy1v1xrtglujnrvu4shhf">
        <w:r>
          <w:rPr>
            <w:rStyle w:val="Hyperlink"/>
            <w:rFonts w:ascii="Calibri" w:cs="Calibri" w:eastAsia="Calibri" w:hAnsi="Calibri"/>
            <w:sz w:val="18"/>
            <w:szCs w:val="18"/>
          </w:rPr>
          <w:t xml:space="preserve">El Diario – Conindustria Q1 2026 manufacturing growth</w:t>
        </w:r>
      </w:hyperlink>
    </w:p>
    <w:p>
      <w:pPr>
        <w:pStyle w:val="ListParagraph"/>
        <w:numPr>
          <w:ilvl w:val="0"/>
          <w:numId w:val="2"/>
        </w:numPr>
        <w:spacing w:after="30"/>
      </w:pPr>
      <w:hyperlink w:history="1" r:id="rIdpmqvpemdhgwrcqfwswzd6">
        <w:r>
          <w:rPr>
            <w:rStyle w:val="Hyperlink"/>
            <w:rFonts w:ascii="Calibri" w:cs="Calibri" w:eastAsia="Calibri" w:hAnsi="Calibri"/>
            <w:sz w:val="18"/>
            <w:szCs w:val="18"/>
          </w:rPr>
          <w:t xml:space="preserve">S-RM – Venezuela in a post-Maduro world (Apr 2026)</w:t>
        </w:r>
      </w:hyperlink>
    </w:p>
    <w:p>
      <w:pPr>
        <w:pStyle w:val="ListParagraph"/>
        <w:numPr>
          <w:ilvl w:val="0"/>
          <w:numId w:val="2"/>
        </w:numPr>
        <w:spacing w:after="30"/>
      </w:pPr>
      <w:hyperlink w:history="1" r:id="rIdzgwelxi1zhuivpdb8ol6v">
        <w:r>
          <w:rPr>
            <w:rStyle w:val="Hyperlink"/>
            <w:rFonts w:ascii="Calibri" w:cs="Calibri" w:eastAsia="Calibri" w:hAnsi="Calibri"/>
            <w:sz w:val="18"/>
            <w:szCs w:val="18"/>
          </w:rPr>
          <w:t xml:space="preserve">CiberCuba – Exiled Cubans create a chamber of commerce (Jun 2026)</w:t>
        </w:r>
      </w:hyperlink>
    </w:p>
    <w:p>
      <w:pPr>
        <w:pStyle w:val="ListParagraph"/>
        <w:numPr>
          <w:ilvl w:val="0"/>
          <w:numId w:val="2"/>
        </w:numPr>
        <w:spacing w:after="30"/>
      </w:pPr>
      <w:hyperlink w:history="1" r:id="rIdangg0uri2c6tc0ujhjwuz">
        <w:r>
          <w:rPr>
            <w:rStyle w:val="Hyperlink"/>
            <w:rFonts w:ascii="Calibri" w:cs="Calibri" w:eastAsia="Calibri" w:hAnsi="Calibri"/>
            <w:sz w:val="18"/>
            <w:szCs w:val="18"/>
          </w:rPr>
          <w:t xml:space="preserve">Latin Times – Cuban entrepreneurs ready to invest, but the embargo says not yet</w:t>
        </w:r>
      </w:hyperlink>
    </w:p>
    <w:p>
      <w:pPr>
        <w:pStyle w:val="ListParagraph"/>
        <w:numPr>
          <w:ilvl w:val="0"/>
          <w:numId w:val="2"/>
        </w:numPr>
        <w:spacing w:after="30"/>
      </w:pPr>
      <w:hyperlink w:history="1" r:id="rIdajes4bfbmbnntf6w99lj4">
        <w:r>
          <w:rPr>
            <w:rStyle w:val="Hyperlink"/>
            <w:rFonts w:ascii="Calibri" w:cs="Calibri" w:eastAsia="Calibri" w:hAnsi="Calibri"/>
            <w:sz w:val="18"/>
            <w:szCs w:val="18"/>
          </w:rPr>
          <w:t xml:space="preserve">Cuba Study Group – Carlos A. Saladrigas</w:t>
        </w:r>
      </w:hyperlink>
    </w:p>
    <w:p>
      <w:pPr>
        <w:pStyle w:val="ListParagraph"/>
        <w:numPr>
          <w:ilvl w:val="0"/>
          <w:numId w:val="2"/>
        </w:numPr>
        <w:spacing w:after="30"/>
      </w:pPr>
      <w:hyperlink w:history="1" r:id="rIdxfljjbtea1vu8tw9bewa3">
        <w:r>
          <w:rPr>
            <w:rStyle w:val="Hyperlink"/>
            <w:rFonts w:ascii="Calibri" w:cs="Calibri" w:eastAsia="Calibri" w:hAnsi="Calibri"/>
            <w:sz w:val="18"/>
            <w:szCs w:val="18"/>
          </w:rPr>
          <w:t xml:space="preserve">Inter-American Dialogue – Interview with Carlos Saladrigas (2021)</w:t>
        </w:r>
      </w:hyperlink>
    </w:p>
    <w:p>
      <w:pPr>
        <w:pStyle w:val="ListParagraph"/>
        <w:numPr>
          <w:ilvl w:val="0"/>
          <w:numId w:val="2"/>
        </w:numPr>
        <w:spacing w:after="30"/>
      </w:pPr>
      <w:hyperlink w:history="1" r:id="rIdnsk2pzjq-efnohquseeuo">
        <w:r>
          <w:rPr>
            <w:rStyle w:val="Hyperlink"/>
            <w:rFonts w:ascii="Calibri" w:cs="Calibri" w:eastAsia="Calibri" w:hAnsi="Calibri"/>
            <w:sz w:val="18"/>
            <w:szCs w:val="18"/>
          </w:rPr>
          <w:t xml:space="preserve">Cubanet – Critique of the Cuba Study Group</w:t>
        </w:r>
      </w:hyperlink>
    </w:p>
    <w:p>
      <w:pPr>
        <w:pStyle w:val="ListParagraph"/>
        <w:numPr>
          <w:ilvl w:val="0"/>
          <w:numId w:val="2"/>
        </w:numPr>
        <w:spacing w:after="30"/>
      </w:pPr>
      <w:hyperlink w:history="1" r:id="rId2i7lw0hjntxgvfocq_z_s">
        <w:r>
          <w:rPr>
            <w:rStyle w:val="Hyperlink"/>
            <w:rFonts w:ascii="Calibri" w:cs="Calibri" w:eastAsia="Calibri" w:hAnsi="Calibri"/>
            <w:sz w:val="18"/>
            <w:szCs w:val="18"/>
          </w:rPr>
          <w:t xml:space="preserve">U.S. Chamber – U.S.-Cuba Business Council</w:t>
        </w:r>
      </w:hyperlink>
    </w:p>
    <w:p>
      <w:pPr>
        <w:pStyle w:val="ListParagraph"/>
        <w:numPr>
          <w:ilvl w:val="0"/>
          <w:numId w:val="2"/>
        </w:numPr>
        <w:spacing w:after="30"/>
      </w:pPr>
      <w:hyperlink w:history="1" r:id="rId9tg0z20xi5z8ffhfklynp">
        <w:r>
          <w:rPr>
            <w:rStyle w:val="Hyperlink"/>
            <w:rFonts w:ascii="Calibri" w:cs="Calibri" w:eastAsia="Calibri" w:hAnsi="Calibri"/>
            <w:sz w:val="18"/>
            <w:szCs w:val="18"/>
          </w:rPr>
          <w:t xml:space="preserve">Al Jazeera – Cuba's power grid collapses again (Jul 2026)</w:t>
        </w:r>
      </w:hyperlink>
    </w:p>
    <w:p>
      <w:pPr>
        <w:pStyle w:val="ListParagraph"/>
        <w:numPr>
          <w:ilvl w:val="0"/>
          <w:numId w:val="2"/>
        </w:numPr>
        <w:spacing w:after="30"/>
      </w:pPr>
      <w:hyperlink w:history="1" r:id="rIdufbdfal5hj2ah7utbd4j7">
        <w:r>
          <w:rPr>
            <w:rStyle w:val="Hyperlink"/>
            <w:rFonts w:ascii="Calibri" w:cs="Calibri" w:eastAsia="Calibri" w:hAnsi="Calibri"/>
            <w:sz w:val="18"/>
            <w:szCs w:val="18"/>
          </w:rPr>
          <w:t xml:space="preserve">U.S. State Department – 2026 Investment Climate Statement: Nicaragua</w:t>
        </w:r>
      </w:hyperlink>
    </w:p>
    <w:p>
      <w:pPr>
        <w:pStyle w:val="ListParagraph"/>
        <w:numPr>
          <w:ilvl w:val="0"/>
          <w:numId w:val="2"/>
        </w:numPr>
        <w:spacing w:after="30"/>
      </w:pPr>
      <w:hyperlink w:history="1" r:id="rIdpl4zl5ghfohu569-yyb0-">
        <w:r>
          <w:rPr>
            <w:rStyle w:val="Hyperlink"/>
            <w:rFonts w:ascii="Calibri" w:cs="Calibri" w:eastAsia="Calibri" w:hAnsi="Calibri"/>
            <w:sz w:val="18"/>
            <w:szCs w:val="18"/>
          </w:rPr>
          <w:t xml:space="preserve">Havana Times – Ortega closes down Nicaragua's main business organizations</w:t>
        </w:r>
      </w:hyperlink>
    </w:p>
    <w:p>
      <w:pPr>
        <w:pStyle w:val="ListParagraph"/>
        <w:numPr>
          <w:ilvl w:val="0"/>
          <w:numId w:val="2"/>
        </w:numPr>
        <w:spacing w:after="30"/>
      </w:pPr>
      <w:hyperlink w:history="1" r:id="rIdf9u0jfp9ro-szwayfnvpx">
        <w:r>
          <w:rPr>
            <w:rStyle w:val="Hyperlink"/>
            <w:rFonts w:ascii="Calibri" w:cs="Calibri" w:eastAsia="Calibri" w:hAnsi="Calibri"/>
            <w:sz w:val="18"/>
            <w:szCs w:val="18"/>
          </w:rPr>
          <w:t xml:space="preserve">Expediente Público – Nicaraguan business leaders between Ortega and the wall</w:t>
        </w:r>
      </w:hyperlink>
    </w:p>
    <w:p>
      <w:pPr>
        <w:pStyle w:val="ListParagraph"/>
        <w:numPr>
          <w:ilvl w:val="0"/>
          <w:numId w:val="2"/>
        </w:numPr>
        <w:spacing w:after="30"/>
      </w:pPr>
      <w:hyperlink w:history="1" r:id="rIdvfjqszzgzy8groqeandn_">
        <w:r>
          <w:rPr>
            <w:rStyle w:val="Hyperlink"/>
            <w:rFonts w:ascii="Calibri" w:cs="Calibri" w:eastAsia="Calibri" w:hAnsi="Calibri"/>
            <w:sz w:val="18"/>
            <w:szCs w:val="18"/>
          </w:rPr>
          <w:t xml:space="preserve">Artículo 66 – Exiles call on the OAS not to forget Nicaragua (May 2026)</w:t>
        </w:r>
      </w:hyperlink>
    </w:p>
    <w:p>
      <w:pPr>
        <w:pStyle w:val="ListParagraph"/>
        <w:numPr>
          <w:ilvl w:val="0"/>
          <w:numId w:val="2"/>
        </w:numPr>
        <w:spacing w:after="30"/>
      </w:pPr>
      <w:hyperlink w:history="1" r:id="rIdhceupuoagdyomrbxiphbr">
        <w:r>
          <w:rPr>
            <w:rStyle w:val="Hyperlink"/>
            <w:rFonts w:ascii="Calibri" w:cs="Calibri" w:eastAsia="Calibri" w:hAnsi="Calibri"/>
            <w:sz w:val="18"/>
            <w:szCs w:val="18"/>
          </w:rPr>
          <w:t xml:space="preserve">Revista EyN – AmCham Nicaragua (2016)</w:t>
        </w:r>
      </w:hyperlink>
    </w:p>
    <w:p>
      <w:pPr>
        <w:pStyle w:val="ListParagraph"/>
        <w:numPr>
          <w:ilvl w:val="0"/>
          <w:numId w:val="2"/>
        </w:numPr>
        <w:spacing w:after="30"/>
      </w:pPr>
      <w:hyperlink w:history="1" r:id="rIdbblu_ils0auzgejfw2ptx">
        <w:r>
          <w:rPr>
            <w:rStyle w:val="Hyperlink"/>
            <w:rFonts w:ascii="Calibri" w:cs="Calibri" w:eastAsia="Calibri" w:hAnsi="Calibri"/>
            <w:sz w:val="18"/>
            <w:szCs w:val="18"/>
          </w:rPr>
          <w:t xml:space="preserve">CIPE – home (country list, Corali)</w:t>
        </w:r>
      </w:hyperlink>
    </w:p>
    <w:p>
      <w:pPr>
        <w:pStyle w:val="ListParagraph"/>
        <w:numPr>
          <w:ilvl w:val="0"/>
          <w:numId w:val="2"/>
        </w:numPr>
        <w:spacing w:after="30"/>
      </w:pPr>
      <w:hyperlink w:history="1" r:id="rIdjlptyprjoj_sjr30-ktx-">
        <w:r>
          <w:rPr>
            <w:rStyle w:val="Hyperlink"/>
            <w:rFonts w:ascii="Calibri" w:cs="Calibri" w:eastAsia="Calibri" w:hAnsi="Calibri"/>
            <w:sz w:val="18"/>
            <w:szCs w:val="18"/>
          </w:rPr>
          <w:t xml:space="preserve">CIPE – Barriers to economic freedom in Latin America (Sep 2026)</w:t>
        </w:r>
      </w:hyperlink>
    </w:p>
    <w:p>
      <w:pPr>
        <w:pStyle w:val="ListParagraph"/>
        <w:numPr>
          <w:ilvl w:val="0"/>
          <w:numId w:val="2"/>
        </w:numPr>
        <w:spacing w:after="30"/>
      </w:pPr>
      <w:hyperlink w:history="1" r:id="rIduztnpjjyee6gam7pnnurx">
        <w:r>
          <w:rPr>
            <w:rStyle w:val="Hyperlink"/>
            <w:rFonts w:ascii="Calibri" w:cs="Calibri" w:eastAsia="Calibri" w:hAnsi="Calibri"/>
            <w:sz w:val="18"/>
            <w:szCs w:val="18"/>
          </w:rPr>
          <w:t xml:space="preserve">CIPE – AI governance roadmap (Jun 2026)</w:t>
        </w:r>
      </w:hyperlink>
    </w:p>
    <w:p>
      <w:pPr>
        <w:pStyle w:val="ListParagraph"/>
        <w:numPr>
          <w:ilvl w:val="0"/>
          <w:numId w:val="2"/>
        </w:numPr>
        <w:spacing w:after="30"/>
      </w:pPr>
      <w:hyperlink w:history="1" r:id="rIdaod_wlvyqbwq4g4338tug">
        <w:r>
          <w:rPr>
            <w:rStyle w:val="Hyperlink"/>
            <w:rFonts w:ascii="Calibri" w:cs="Calibri" w:eastAsia="Calibri" w:hAnsi="Calibri"/>
            <w:sz w:val="18"/>
            <w:szCs w:val="18"/>
          </w:rPr>
          <w:t xml:space="preserve">CIPE – Constructive Capital Week (Jul 2026)</w:t>
        </w:r>
      </w:hyperlink>
    </w:p>
    <w:p>
      <w:pPr>
        <w:pStyle w:val="ListParagraph"/>
        <w:numPr>
          <w:ilvl w:val="0"/>
          <w:numId w:val="2"/>
        </w:numPr>
        <w:spacing w:after="30"/>
      </w:pPr>
      <w:hyperlink w:history="1" r:id="rIdf60phpnfmr1yjj5wqkc0z">
        <w:r>
          <w:rPr>
            <w:rStyle w:val="Hyperlink"/>
            <w:rFonts w:ascii="Calibri" w:cs="Calibri" w:eastAsia="Calibri" w:hAnsi="Calibri"/>
            <w:sz w:val="18"/>
            <w:szCs w:val="18"/>
          </w:rPr>
          <w:t xml:space="preserve">CIPE – Chile project</w:t>
        </w:r>
      </w:hyperlink>
    </w:p>
    <w:p>
      <w:pPr>
        <w:pStyle w:val="ListParagraph"/>
        <w:numPr>
          <w:ilvl w:val="0"/>
          <w:numId w:val="2"/>
        </w:numPr>
        <w:spacing w:after="30"/>
      </w:pPr>
      <w:hyperlink w:history="1" r:id="rIdyckz2tpzf4c52yikast3j">
        <w:r>
          <w:rPr>
            <w:rStyle w:val="Hyperlink"/>
            <w:rFonts w:ascii="Calibri" w:cs="Calibri" w:eastAsia="Calibri" w:hAnsi="Calibri"/>
            <w:sz w:val="18"/>
            <w:szCs w:val="18"/>
          </w:rPr>
          <w:t xml:space="preserve">U.S. Chamber – U.S.-Colombia Business Council</w:t>
        </w:r>
      </w:hyperlink>
    </w:p>
    <w:p>
      <w:pPr>
        <w:pStyle w:val="ListParagraph"/>
        <w:numPr>
          <w:ilvl w:val="0"/>
          <w:numId w:val="2"/>
        </w:numPr>
        <w:spacing w:after="30"/>
      </w:pPr>
      <w:hyperlink w:history="1" r:id="rIdffwgmlmbgmncsqxjvjqxm">
        <w:r>
          <w:rPr>
            <w:rStyle w:val="Hyperlink"/>
            <w:rFonts w:ascii="Calibri" w:cs="Calibri" w:eastAsia="Calibri" w:hAnsi="Calibri"/>
            <w:sz w:val="18"/>
            <w:szCs w:val="18"/>
          </w:rPr>
          <w:t xml:space="preserve">U.S. Chamber – U.S.-Argentina Business Council</w:t>
        </w:r>
      </w:hyperlink>
    </w:p>
    <w:p>
      <w:pPr>
        <w:pStyle w:val="ListParagraph"/>
        <w:numPr>
          <w:ilvl w:val="0"/>
          <w:numId w:val="2"/>
        </w:numPr>
        <w:spacing w:after="30"/>
      </w:pPr>
      <w:hyperlink w:history="1" r:id="rIdayalxo-dipujq8eg6-nn4">
        <w:r>
          <w:rPr>
            <w:rStyle w:val="Hyperlink"/>
            <w:rFonts w:ascii="Calibri" w:cs="Calibri" w:eastAsia="Calibri" w:hAnsi="Calibri"/>
            <w:sz w:val="18"/>
            <w:szCs w:val="18"/>
          </w:rPr>
          <w:t xml:space="preserve">U.S. Chamber – Brazil-U.S. Business Council</w:t>
        </w:r>
      </w:hyperlink>
    </w:p>
    <w:p>
      <w:pPr>
        <w:pStyle w:val="ListParagraph"/>
        <w:numPr>
          <w:ilvl w:val="0"/>
          <w:numId w:val="2"/>
        </w:numPr>
        <w:spacing w:after="30"/>
      </w:pPr>
      <w:hyperlink w:history="1" r:id="rIdb0_vplr0qdwq80zh_6pk1">
        <w:r>
          <w:rPr>
            <w:rStyle w:val="Hyperlink"/>
            <w:rFonts w:ascii="Calibri" w:cs="Calibri" w:eastAsia="Calibri" w:hAnsi="Calibri"/>
            <w:sz w:val="18"/>
            <w:szCs w:val="18"/>
          </w:rPr>
          <w:t xml:space="preserve">U.S. Chamber – U.S.-Mexico CEO Dialogue</w:t>
        </w:r>
      </w:hyperlink>
    </w:p>
    <w:p>
      <w:pPr>
        <w:pStyle w:val="ListParagraph"/>
        <w:numPr>
          <w:ilvl w:val="0"/>
          <w:numId w:val="2"/>
        </w:numPr>
        <w:spacing w:after="30"/>
      </w:pPr>
      <w:hyperlink w:history="1" r:id="rIdlbrdulcrwhh5ygecxdlxo">
        <w:r>
          <w:rPr>
            <w:rStyle w:val="Hyperlink"/>
            <w:rFonts w:ascii="Calibri" w:cs="Calibri" w:eastAsia="Calibri" w:hAnsi="Calibri"/>
            <w:sz w:val="18"/>
            <w:szCs w:val="18"/>
          </w:rPr>
          <w:t xml:space="preserve">El CEO – CCE and José Medina Mora</w:t>
        </w:r>
      </w:hyperlink>
    </w:p>
    <w:p>
      <w:pPr>
        <w:pStyle w:val="ListParagraph"/>
        <w:numPr>
          <w:ilvl w:val="0"/>
          <w:numId w:val="2"/>
        </w:numPr>
        <w:spacing w:after="30"/>
      </w:pPr>
      <w:hyperlink w:history="1" r:id="rIdlgfamynso9o-vkxqbhbtv">
        <w:r>
          <w:rPr>
            <w:rStyle w:val="Hyperlink"/>
            <w:rFonts w:ascii="Calibri" w:cs="Calibri" w:eastAsia="Calibri" w:hAnsi="Calibri"/>
            <w:sz w:val="18"/>
            <w:szCs w:val="18"/>
          </w:rPr>
          <w:t xml:space="preserve">The Dialogue – U.S.-Guatemala Business Council</w:t>
        </w:r>
      </w:hyperlink>
    </w:p>
    <w:p>
      <w:pPr>
        <w:pStyle w:val="ListParagraph"/>
        <w:numPr>
          <w:ilvl w:val="0"/>
          <w:numId w:val="2"/>
        </w:numPr>
        <w:spacing w:after="30"/>
      </w:pPr>
      <w:hyperlink w:history="1" r:id="rIdxh952xw0nusa6mfmkq2w9">
        <w:r>
          <w:rPr>
            <w:rStyle w:val="Hyperlink"/>
            <w:rFonts w:ascii="Calibri" w:cs="Calibri" w:eastAsia="Calibri" w:hAnsi="Calibri"/>
            <w:sz w:val="18"/>
            <w:szCs w:val="18"/>
          </w:rPr>
          <w:t xml:space="preserve">Prensa Libre – Encuentro binacional (CACIF, FUNDESA)</w:t>
        </w:r>
      </w:hyperlink>
    </w:p>
    <w:p>
      <w:pPr>
        <w:pStyle w:val="ListParagraph"/>
        <w:numPr>
          <w:ilvl w:val="0"/>
          <w:numId w:val="2"/>
        </w:numPr>
        <w:spacing w:after="30"/>
      </w:pPr>
      <w:hyperlink w:history="1" r:id="rId_csewzzfxpbczjdnyh1o8">
        <w:r>
          <w:rPr>
            <w:rStyle w:val="Hyperlink"/>
            <w:rFonts w:ascii="Calibri" w:cs="Calibri" w:eastAsia="Calibri" w:hAnsi="Calibri"/>
            <w:sz w:val="18"/>
            <w:szCs w:val="18"/>
          </w:rPr>
          <w:t xml:space="preserve">AmCham Guatemala</w:t>
        </w:r>
      </w:hyperlink>
    </w:p>
    <w:p>
      <w:pPr>
        <w:pStyle w:val="ListParagraph"/>
        <w:numPr>
          <w:ilvl w:val="0"/>
          <w:numId w:val="2"/>
        </w:numPr>
        <w:spacing w:after="30"/>
      </w:pPr>
      <w:hyperlink w:history="1" r:id="rIdzrhyf120dy9udn7nfv0ie">
        <w:r>
          <w:rPr>
            <w:rStyle w:val="Hyperlink"/>
            <w:rFonts w:ascii="Calibri" w:cs="Calibri" w:eastAsia="Calibri" w:hAnsi="Calibri"/>
            <w:sz w:val="18"/>
            <w:szCs w:val="18"/>
          </w:rPr>
          <w:t xml:space="preserve">AGEXPORT – FECAEXCA vice presidency</w:t>
        </w:r>
      </w:hyperlink>
    </w:p>
    <w:p>
      <w:pPr>
        <w:pStyle w:val="ListParagraph"/>
        <w:numPr>
          <w:ilvl w:val="0"/>
          <w:numId w:val="2"/>
        </w:numPr>
        <w:spacing w:after="30"/>
      </w:pPr>
      <w:hyperlink w:history="1" r:id="rIdqhvsbgth14h8xmzpxrup5">
        <w:r>
          <w:rPr>
            <w:rStyle w:val="Hyperlink"/>
            <w:rFonts w:ascii="Calibri" w:cs="Calibri" w:eastAsia="Calibri" w:hAnsi="Calibri"/>
            <w:sz w:val="18"/>
            <w:szCs w:val="18"/>
          </w:rPr>
          <w:t xml:space="preserve">CBI – Partners Connecting Central America (CACIF, UCCAEP, CINDE)</w:t>
        </w:r>
      </w:hyperlink>
    </w:p>
    <w:p>
      <w:pPr>
        <w:pStyle w:val="ListParagraph"/>
        <w:numPr>
          <w:ilvl w:val="0"/>
          <w:numId w:val="2"/>
        </w:numPr>
        <w:spacing w:after="30"/>
      </w:pPr>
      <w:hyperlink w:history="1" r:id="rIdpjysehcnwvhdely8klxss">
        <w:r>
          <w:rPr>
            <w:rStyle w:val="Hyperlink"/>
            <w:rFonts w:ascii="Calibri" w:cs="Calibri" w:eastAsia="Calibri" w:hAnsi="Calibri"/>
            <w:sz w:val="18"/>
            <w:szCs w:val="18"/>
          </w:rPr>
          <w:t xml:space="preserve">La Prensa NI – Central American business mission to Washington</w:t>
        </w:r>
      </w:hyperlink>
    </w:p>
    <w:p>
      <w:pPr>
        <w:pStyle w:val="ListParagraph"/>
        <w:numPr>
          <w:ilvl w:val="0"/>
          <w:numId w:val="2"/>
        </w:numPr>
        <w:spacing w:after="30"/>
      </w:pPr>
      <w:hyperlink w:history="1" r:id="rIducu-btu9ywiotqnr-0x4h">
        <w:r>
          <w:rPr>
            <w:rStyle w:val="Hyperlink"/>
            <w:rFonts w:ascii="Calibri" w:cs="Calibri" w:eastAsia="Calibri" w:hAnsi="Calibri"/>
            <w:sz w:val="18"/>
            <w:szCs w:val="18"/>
          </w:rPr>
          <w:t xml:space="preserve">IICA – Central American and Caribbean coffee institutes (PROMECAFE)</w:t>
        </w:r>
      </w:hyperlink>
    </w:p>
    <w:p>
      <w:pPr>
        <w:pStyle w:val="ListParagraph"/>
        <w:numPr>
          <w:ilvl w:val="0"/>
          <w:numId w:val="2"/>
        </w:numPr>
        <w:spacing w:after="30"/>
      </w:pPr>
      <w:hyperlink w:history="1" r:id="rId7dku2hhasnl4ypzzqhxyl">
        <w:r>
          <w:rPr>
            <w:rStyle w:val="Hyperlink"/>
            <w:rFonts w:ascii="Calibri" w:cs="Calibri" w:eastAsia="Calibri" w:hAnsi="Calibri"/>
            <w:sz w:val="18"/>
            <w:szCs w:val="18"/>
          </w:rPr>
          <w:t xml:space="preserve">AJOT – U.S. buyers of Guatemalan coffee (ANACAFE)</w:t>
        </w:r>
      </w:hyperlink>
    </w:p>
    <w:p>
      <w:pPr>
        <w:pStyle w:val="ListParagraph"/>
        <w:numPr>
          <w:ilvl w:val="0"/>
          <w:numId w:val="2"/>
        </w:numPr>
        <w:spacing w:after="30"/>
      </w:pPr>
      <w:hyperlink w:history="1" r:id="rIdyoj8uyfzjifmkddjbhtvw">
        <w:r>
          <w:rPr>
            <w:rStyle w:val="Hyperlink"/>
            <w:rFonts w:ascii="Calibri" w:cs="Calibri" w:eastAsia="Calibri" w:hAnsi="Calibri"/>
            <w:sz w:val="18"/>
            <w:szCs w:val="18"/>
          </w:rPr>
          <w:t xml:space="preserve">LEAP/UNEP – Ley del Instituto Salvadoreño del Café</w:t>
        </w:r>
      </w:hyperlink>
    </w:p>
    <w:p>
      <w:pPr>
        <w:pStyle w:val="ListParagraph"/>
        <w:numPr>
          <w:ilvl w:val="0"/>
          <w:numId w:val="2"/>
        </w:numPr>
        <w:spacing w:after="30"/>
      </w:pPr>
      <w:hyperlink w:history="1" r:id="rIdkz1thlujpwnmbly3faxfm">
        <w:r>
          <w:rPr>
            <w:rStyle w:val="Hyperlink"/>
            <w:rFonts w:ascii="Calibri" w:cs="Calibri" w:eastAsia="Calibri" w:hAnsi="Calibri"/>
            <w:sz w:val="18"/>
            <w:szCs w:val="18"/>
          </w:rPr>
          <w:t xml:space="preserve">FinDev Gateway – Mastercard and the Partnership for Central America</w:t>
        </w:r>
      </w:hyperlink>
    </w:p>
    <w:p>
      <w:pPr>
        <w:pStyle w:val="ListParagraph"/>
        <w:numPr>
          <w:ilvl w:val="0"/>
          <w:numId w:val="2"/>
        </w:numPr>
        <w:spacing w:after="30"/>
      </w:pPr>
      <w:hyperlink w:history="1" r:id="rIdmkbx2gfzfxxzeru5k7chv">
        <w:r>
          <w:rPr>
            <w:rStyle w:val="Hyperlink"/>
            <w:rFonts w:ascii="Calibri" w:cs="Calibri" w:eastAsia="Calibri" w:hAnsi="Calibri"/>
            <w:sz w:val="18"/>
            <w:szCs w:val="18"/>
          </w:rPr>
          <w:t xml:space="preserve">ComexPerú – Peru's leading business associations</w:t>
        </w:r>
      </w:hyperlink>
    </w:p>
    <w:p>
      <w:pPr>
        <w:pStyle w:val="ListParagraph"/>
        <w:numPr>
          <w:ilvl w:val="0"/>
          <w:numId w:val="2"/>
        </w:numPr>
        <w:spacing w:after="30"/>
      </w:pPr>
      <w:hyperlink w:history="1" r:id="rIdgfg1ruexwsod0ewrkj62r">
        <w:r>
          <w:rPr>
            <w:rStyle w:val="Hyperlink"/>
            <w:rFonts w:ascii="Calibri" w:cs="Calibri" w:eastAsia="Calibri" w:hAnsi="Calibri"/>
            <w:sz w:val="18"/>
            <w:szCs w:val="18"/>
          </w:rPr>
          <w:t xml:space="preserve">EU-LAC Foundation – CONFIEP</w:t>
        </w:r>
      </w:hyperlink>
    </w:p>
    <w:p>
      <w:pPr>
        <w:pStyle w:val="ListParagraph"/>
        <w:numPr>
          <w:ilvl w:val="0"/>
          <w:numId w:val="2"/>
        </w:numPr>
        <w:spacing w:after="30"/>
      </w:pPr>
      <w:hyperlink w:history="1" r:id="rIdv8gjh0znqieicnvspe_uo">
        <w:r>
          <w:rPr>
            <w:rStyle w:val="Hyperlink"/>
            <w:rFonts w:ascii="Calibri" w:cs="Calibri" w:eastAsia="Calibri" w:hAnsi="Calibri"/>
            <w:sz w:val="18"/>
            <w:szCs w:val="18"/>
          </w:rPr>
          <w:t xml:space="preserve">Cambridge – Major business associations in Latin America</w:t>
        </w:r>
      </w:hyperlink>
    </w:p>
    <w:p>
      <w:pPr>
        <w:pStyle w:val="ListParagraph"/>
        <w:numPr>
          <w:ilvl w:val="0"/>
          <w:numId w:val="2"/>
        </w:numPr>
        <w:spacing w:after="30"/>
      </w:pPr>
      <w:hyperlink w:history="1" r:id="rIdbyzrxhunnev4k9douphu8">
        <w:r>
          <w:rPr>
            <w:rStyle w:val="Hyperlink"/>
            <w:rFonts w:ascii="Calibri" w:cs="Calibri" w:eastAsia="Calibri" w:hAnsi="Calibri"/>
            <w:sz w:val="18"/>
            <w:szCs w:val="18"/>
          </w:rPr>
          <w:t xml:space="preserve">DPI Guyana – World Trade Centre Georgetown</w:t>
        </w:r>
      </w:hyperlink>
    </w:p>
    <w:p>
      <w:pPr>
        <w:pStyle w:val="ListParagraph"/>
        <w:numPr>
          <w:ilvl w:val="0"/>
          <w:numId w:val="2"/>
        </w:numPr>
        <w:spacing w:after="30"/>
      </w:pPr>
      <w:hyperlink w:history="1" r:id="rIdzy_b9ejacf447kgwwsdfy">
        <w:r>
          <w:rPr>
            <w:rStyle w:val="Hyperlink"/>
            <w:rFonts w:ascii="Calibri" w:cs="Calibri" w:eastAsia="Calibri" w:hAnsi="Calibri"/>
            <w:sz w:val="18"/>
            <w:szCs w:val="18"/>
          </w:rPr>
          <w:t xml:space="preserve">WTCA – Commissioning of WTC Georgetown</w:t>
        </w:r>
      </w:hyperlink>
    </w:p>
    <w:p>
      <w:pPr>
        <w:pStyle w:val="ListParagraph"/>
        <w:numPr>
          <w:ilvl w:val="0"/>
          <w:numId w:val="2"/>
        </w:numPr>
        <w:spacing w:after="30"/>
      </w:pPr>
      <w:hyperlink w:history="1" r:id="rIdxqeyvqu69ov5pojxc9ctc">
        <w:r>
          <w:rPr>
            <w:rStyle w:val="Hyperlink"/>
            <w:rFonts w:ascii="Calibri" w:cs="Calibri" w:eastAsia="Calibri" w:hAnsi="Calibri"/>
            <w:sz w:val="18"/>
            <w:szCs w:val="18"/>
          </w:rPr>
          <w:t xml:space="preserve">Trade.gov – Guyana Country Commercial Guide (PSC, GCCI, AmCham)</w:t>
        </w:r>
      </w:hyperlink>
    </w:p>
    <w:p>
      <w:pPr>
        <w:pStyle w:val="ListParagraph"/>
        <w:numPr>
          <w:ilvl w:val="0"/>
          <w:numId w:val="2"/>
        </w:numPr>
        <w:spacing w:after="30"/>
      </w:pPr>
      <w:hyperlink w:history="1" r:id="rIdbwv48iswa76rcxuvdvf8g">
        <w:r>
          <w:rPr>
            <w:rStyle w:val="Hyperlink"/>
            <w:rFonts w:ascii="Calibri" w:cs="Calibri" w:eastAsia="Calibri" w:hAnsi="Calibri"/>
            <w:sz w:val="18"/>
            <w:szCs w:val="18"/>
          </w:rPr>
          <w:t xml:space="preserve">Business Wire – Starbucks (Colombia tree program)</w:t>
        </w:r>
      </w:hyperlink>
    </w:p>
    <w:sectPr>
      <w:footerReference w:type="default" r:id="rId7"/>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28"/>
      <w:szCs w:val="28"/>
    </w:rPr>
  </w:style>
  <w:style w:type="paragraph" w:styleId="Heading2">
    <w:name w:val="Heading 2"/>
    <w:basedOn w:val="Normal"/>
    <w:next w:val="Normal"/>
    <w:qFormat/>
    <w:rPr>
      <w:rFonts w:ascii="Calibri" w:cs="Calibri" w:eastAsia="Calibri" w:hAnsi="Calibri"/>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u5e2dgwvkkofly-aooxy" Type="http://schemas.openxmlformats.org/officeDocument/2006/relationships/hyperlink" Target="https://www.venezuelanchamber.org/la-camara-de-comercio-venezolano-americana-de-los-estados-unidos-anuncia-nueva-junta-directiva-y-exitos-obtenidos-durante-el-ultimo-ano" TargetMode="External"/><Relationship Id="rIdqcskl0bfabxj6ocv1zhdc" Type="http://schemas.openxmlformats.org/officeDocument/2006/relationships/hyperlink" Target="https://www.vzeconomics.com/p/venezuelan-american-chamber-of-commerce" TargetMode="External"/><Relationship Id="rIdscleymjzughazdn1bw4do" Type="http://schemas.openxmlformats.org/officeDocument/2006/relationships/hyperlink" Target="https://www.ntn24.com/noticias-actualidad/fedecamaras-busca-impulsar-alianza-con-diaspora-de-empresarios-venezolanos-109199" TargetMode="External"/><Relationship Id="rId4mvedhokoyonbhrifw4jt" Type="http://schemas.openxmlformats.org/officeDocument/2006/relationships/hyperlink" Target="https://www.fedecamaras.org.ve/wp-content/uploads/2025/12/Fedecamaras-Carta-de-Valencia-5-12-2025.pdf" TargetMode="External"/><Relationship Id="rId3yaxhimdxv3lnpptppqur" Type="http://schemas.openxmlformats.org/officeDocument/2006/relationships/hyperlink" Target="https://eldiario.com/2026/06/23/oportunidades-inversion-venezuela/" TargetMode="External"/><Relationship Id="rIddy1v1xrtglujnrvu4shhf" Type="http://schemas.openxmlformats.org/officeDocument/2006/relationships/hyperlink" Target="https://eldiario.com/2026/05/13/conindustria-crecimiento-manufactura-2026/" TargetMode="External"/><Relationship Id="rIdpmqvpemdhgwrcqfwswzd6" Type="http://schemas.openxmlformats.org/officeDocument/2006/relationships/hyperlink" Target="https://www.s-rminform.com/latest-thinking/venezuela-in-a-post-maduro-world-an-ongoing-transition" TargetMode="External"/><Relationship Id="rIdzgwelxi1zhuivpdb8ol6v" Type="http://schemas.openxmlformats.org/officeDocument/2006/relationships/hyperlink" Target="https://en.cibercuba.com/noticias/2026-06-06-u1-e129488-s27061-nid331420-cubanos-exiliados-eeuu-crean-camara-comercio" TargetMode="External"/><Relationship Id="rIdangg0uri2c6tc0ujhjwuz" Type="http://schemas.openxmlformats.org/officeDocument/2006/relationships/hyperlink" Target="https://www.latintimes.com/this-october-cuban-entrepreneurs-say-theyre-ready-invest-cuba-embargo-says-not-yet-599940" TargetMode="External"/><Relationship Id="rIdajes4bfbmbnntf6w99lj4" Type="http://schemas.openxmlformats.org/officeDocument/2006/relationships/hyperlink" Target="https://cubastudygroup.org/?p=3319" TargetMode="External"/><Relationship Id="rIdxfljjbtea1vu8tw9bewa3" Type="http://schemas.openxmlformats.org/officeDocument/2006/relationships/hyperlink" Target="https://thedialogue.org/blogs/2021/03/se-abre-una-ventana-de-oportunidad-para-que-cuba-y-estados-unidos-construyan-una-relacion-funcional-entrevista-a-carlos-saladrigas/" TargetMode="External"/><Relationship Id="rIdnsk2pzjq-efnohquseeuo" Type="http://schemas.openxmlformats.org/officeDocument/2006/relationships/hyperlink" Target="https://www.cubanet.org/?p=330721" TargetMode="External"/><Relationship Id="rId2i7lw0hjntxgvfocq_z_s" Type="http://schemas.openxmlformats.org/officeDocument/2006/relationships/hyperlink" Target="https://www.uschamber.com/program/international-affairs/americas/us-cuba-business-council" TargetMode="External"/><Relationship Id="rId9tg0z20xi5z8ffhfklynp" Type="http://schemas.openxmlformats.org/officeDocument/2006/relationships/hyperlink" Target="https://www.aljazeera.com/news/2026/7/14/cubas-power-grid-collapses-again-triggering-third-blackout-in-10-days" TargetMode="External"/><Relationship Id="rIdufbdfal5hj2ah7utbd4j7" Type="http://schemas.openxmlformats.org/officeDocument/2006/relationships/hyperlink" Target="https://www.state.gov/wp-content/uploads/2026/09/7012642_2026-Nicaragua-Investment-Climate-Statement.pdf" TargetMode="External"/><Relationship Id="rIdpl4zl5ghfohu569-yyb0-" Type="http://schemas.openxmlformats.org/officeDocument/2006/relationships/hyperlink" Target="https://havanatimes.org/nicaragua/ortega-closes-down-nicaraguas-main-business-organizations/" TargetMode="External"/><Relationship Id="rIdf9u0jfp9ro-szwayfnvpx" Type="http://schemas.openxmlformats.org/officeDocument/2006/relationships/hyperlink" Target="https://www.expedientepublico.org/empresarios-de-nicaragua-entre-daniel-ortega-y-la-pared/" TargetMode="External"/><Relationship Id="rIdvfjqszzgzy8groqeandn_" Type="http://schemas.openxmlformats.org/officeDocument/2006/relationships/hyperlink" Target="https://www.articulo66.com/2026/05/07/nicaraguenses-exilio-oea-tema-principal/" TargetMode="External"/><Relationship Id="rIdhceupuoagdyomrbxiphbr" Type="http://schemas.openxmlformats.org/officeDocument/2006/relationships/hyperlink" Target="https://www.revistaeyn.com/centroamericaymundo/nicaragua-sera-sede-de-importante-encuentro-de-negocios-FGEN945415" TargetMode="External"/><Relationship Id="rIdbblu_ils0auzgejfw2ptx" Type="http://schemas.openxmlformats.org/officeDocument/2006/relationships/hyperlink" Target="https://www.cipe.org/" TargetMode="External"/><Relationship Id="rIdjlptyprjoj_sjr30-ktx-" Type="http://schemas.openxmlformats.org/officeDocument/2006/relationships/hyperlink" Target="https://www.cipe.org/blog/2026/09/24/excessive-regulation-and-bureaucracy-key-barriers-to-economic-freedom-in-latin-america/" TargetMode="External"/><Relationship Id="rIduztnpjjyee6gam7pnnurx" Type="http://schemas.openxmlformats.org/officeDocument/2006/relationships/hyperlink" Target="https://www.cipe.org/blog/2026/06/11/cipe-launches-latin-americas-first-private-sector-led-roadmap-for-ai-governance/" TargetMode="External"/><Relationship Id="rIdaod_wlvyqbwq4g4338tug" Type="http://schemas.openxmlformats.org/officeDocument/2006/relationships/hyperlink" Target="https://www.cipe.org/blog/2026/07/21/constructive-capital-week-promoting-transparent-investment-in-latin-america/" TargetMode="External"/><Relationship Id="rIdf60phpnfmr1yjj5wqkc0z" Type="http://schemas.openxmlformats.org/officeDocument/2006/relationships/hyperlink" Target="https://www.cipe.org/projects/chile/" TargetMode="External"/><Relationship Id="rIdyckz2tpzf4c52yikast3j" Type="http://schemas.openxmlformats.org/officeDocument/2006/relationships/hyperlink" Target="https://uschamber.com/program/international-affairs/americas/us-colombia-business-council" TargetMode="External"/><Relationship Id="rIdffwgmlmbgmncsqxjvjqxm" Type="http://schemas.openxmlformats.org/officeDocument/2006/relationships/hyperlink" Target="https://uschamber.com/us-argentina-business-council" TargetMode="External"/><Relationship Id="rIdayalxo-dipujq8eg6-nn4" Type="http://schemas.openxmlformats.org/officeDocument/2006/relationships/hyperlink" Target="https://uschamber.com/international/us-chamber-s-brazil-us-business-council-appoints-new-council-chair" TargetMode="External"/><Relationship Id="rIdb0_vplr0qdwq80zh_6pk1" Type="http://schemas.openxmlformats.org/officeDocument/2006/relationships/hyperlink" Target="https://uschamber.com/usmxeco" TargetMode="External"/><Relationship Id="rIdlbrdulcrwhh5ygecxdlxo" Type="http://schemas.openxmlformats.org/officeDocument/2006/relationships/hyperlink" Target="https://elceo.com/negocios/cce-y-jose-medina-mora-quieren-ser-aliados-clave-de-marcelo-ebrard-en-la-revision-del-t-mec/" TargetMode="External"/><Relationship Id="rIdlgfamynso9o-vkxqbhbtv" Type="http://schemas.openxmlformats.org/officeDocument/2006/relationships/hyperlink" Target="https://www.thedialogue.org/?p=98161" TargetMode="External"/><Relationship Id="rIdxh952xw0nusa6mfmkq2w9" Type="http://schemas.openxmlformats.org/officeDocument/2006/relationships/hyperlink" Target="https://www.prensalibre.com/?p=25485632" TargetMode="External"/><Relationship Id="rId_csewzzfxpbczjdnyh1o8" Type="http://schemas.openxmlformats.org/officeDocument/2006/relationships/hyperlink" Target="https://amchamguate.com/en" TargetMode="External"/><Relationship Id="rIdzrhyf120dy9udn7nfv0ie" Type="http://schemas.openxmlformats.org/officeDocument/2006/relationships/hyperlink" Target="https://agexporthoy.export.com.gt/agexport-news/agexport-receives-the-vice-presidency-of-the-central-american-federation-of-export-chambers-fecaexca/" TargetMode="External"/><Relationship Id="rIdqhvsbgth14h8xmzpxrup5" Type="http://schemas.openxmlformats.org/officeDocument/2006/relationships/hyperlink" Target="https://www.cbi.eu/sites/default/files/inline-files/Partners%20Connecting%20Central%20America%20programme.pdf" TargetMode="External"/><Relationship Id="rIdpjysehcnwvhdely8klxss" Type="http://schemas.openxmlformats.org/officeDocument/2006/relationships/hyperlink" Target="https://www.laprensani.com/2017/10/10/columna-del-dia/2311288-empresariado-centroamerica-unido-washington" TargetMode="External"/><Relationship Id="rIducu-btu9ywiotqnr-0x4h" Type="http://schemas.openxmlformats.org/officeDocument/2006/relationships/hyperlink" Target="https://iica.int/en/press/news/institutos-del-cafe-de-centroamerica-y-el-caribe-buscan-respuestas-conjuntas-ante-la-2" TargetMode="External"/><Relationship Id="rId7dku2hhasnl4ypzzqhxyl" Type="http://schemas.openxmlformats.org/officeDocument/2006/relationships/hyperlink" Target="https://www.ajot.com/news/coffee-growers-in-crisis-face-a-new-blow-from-trumpas-tariff-threat" TargetMode="External"/><Relationship Id="rIdyoj8uyfzjifmkddjbhtvw" Type="http://schemas.openxmlformats.org/officeDocument/2006/relationships/hyperlink" Target="https://leap.unep.org/en/countries/sv/national-legislation/decreto-legisltaivo-no-835-ley-del-instituto-salvadoreno-del-cafe" TargetMode="External"/><Relationship Id="rIdkz1thlujpwnmbly3faxfm" Type="http://schemas.openxmlformats.org/officeDocument/2006/relationships/hyperlink" Target="https://findevgateway.org/news/paymentology-and-mastercard-join-forces-to-foster-financial-inclusions-in-northern-central" TargetMode="External"/><Relationship Id="rIdmkbx2gfzfxxzeru5k7chv" Type="http://schemas.openxmlformats.org/officeDocument/2006/relationships/hyperlink" Target="https://comexperu.org.pe/en/servicioasuntoscorporativos" TargetMode="External"/><Relationship Id="rIdgfg1ruexwsod0ewrkj62r" Type="http://schemas.openxmlformats.org/officeDocument/2006/relationships/hyperlink" Target="https://eulacfoundation.org/en/national-confederation-private-entrepreneurial-institutions-confiep" TargetMode="External"/><Relationship Id="rIdv8gjh0znqieicnvspe_uo" Type="http://schemas.openxmlformats.org/officeDocument/2006/relationships/hyperlink" Target="https://www.cambridge.org/core/books/business-politics-and-the-state-in-twentiethcentury-latin-america/background-information-on-major-business-associations/E32A91B7298BEFC9CD835C9E0DF97972" TargetMode="External"/><Relationship Id="rIdbyzrxhunnev4k9douphu8" Type="http://schemas.openxmlformats.org/officeDocument/2006/relationships/hyperlink" Target="https://dpi.gov.gy/world-trade-centre-georgetown-marks-new-era-in-guyanas-economic-expansion" TargetMode="External"/><Relationship Id="rIdzy_b9ejacf447kgwwsdfy" Type="http://schemas.openxmlformats.org/officeDocument/2006/relationships/hyperlink" Target="https://www.wtca.org/blog_posts/commissioning-of-the-wtc-georgetown-building" TargetMode="External"/><Relationship Id="rIdxqeyvqu69ov5pojxc9ctc" Type="http://schemas.openxmlformats.org/officeDocument/2006/relationships/hyperlink" Target="https://trade.gov/country-commercial-guides/guyana-selling-factors-and-techniques" TargetMode="External"/><Relationship Id="rIdbwv48iswa76rcxuvdvf8g" Type="http://schemas.openxmlformats.org/officeDocument/2006/relationships/hyperlink" Target="https://www.businesswire.com/news/home/20241003231789/en/Starbucks-Expands-Global-Effort-to-Protect-Future-of-Coffee-with-Two-New-Coffee-Farms"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Business Associations in Latin America and the Caribbean</dc:title>
  <dc:creator>Agtechgt2026</dc:creator>
  <cp:lastModifiedBy>Un-named</cp:lastModifiedBy>
  <cp:revision>1</cp:revision>
  <dcterms:created xsi:type="dcterms:W3CDTF">2026-10-20T19:59:58.761Z</dcterms:created>
  <dcterms:modified xsi:type="dcterms:W3CDTF">2026-10-20T19:59:58.761Z</dcterms:modified>
</cp:coreProperties>
</file>

<file path=docProps/custom.xml><?xml version="1.0" encoding="utf-8"?>
<Properties xmlns="http://schemas.openxmlformats.org/officeDocument/2006/custom-properties" xmlns:vt="http://schemas.openxmlformats.org/officeDocument/2006/docPropsVTypes"/>
</file>