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OPTMOS Hub - Documentacao do Projeto</w:t>
      </w:r>
    </w:p>
    <w:p>
      <w:pPr>
        <w:pStyle w:val="SubtitleCompact"/>
      </w:pPr>
      <w:r>
        <w:t>Estado tecnico consolidado em 28/05/2026. Documento operacional para deploy, IA, batch SERP e evolucao do crawler.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20"/>
              </w:rPr>
              <w:t>Area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20"/>
              </w:rPr>
              <w:t>Estado atual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Deploy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Build validado com Vite e empacotamento Cloudflare Workers via wrangler deploy --dry-run.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Lockfile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Migrado para bun.lock em texto, com Bun 1.2.15 fixado no workflow e install congelado.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SERP batch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CSV massivo importado para IndexedDB, processado por fila pausavel e exibido em DataGrid virtualizado.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IA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Endpoint batch usa OpenAI, prompt do usuario, scraping HTML e justificativas obrigatorias no JSON.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Tabela com altura responsiva segura para reduzir quebra de layout em telas menores.</w:t>
            </w:r>
          </w:p>
        </w:tc>
      </w:tr>
    </w:tbl>
    <w:p/>
    <w:p>
      <w:pPr>
        <w:pStyle w:val="Heading1"/>
      </w:pPr>
      <w:r>
        <w:t>Arquitetura atual</w:t>
      </w:r>
    </w:p>
    <w:p>
      <w:pPr>
        <w:pStyle w:val="ListBullet"/>
        <w:spacing w:after="80" w:line="300" w:lineRule="auto"/>
      </w:pPr>
      <w:r>
        <w:t>TanStack Start com Vite gera client e SSR para Cloudflare Workers.</w:t>
      </w:r>
    </w:p>
    <w:p>
      <w:pPr>
        <w:pStyle w:val="ListBullet"/>
        <w:spacing w:after="80" w:line="300" w:lineRule="auto"/>
      </w:pPr>
      <w:r>
        <w:t>O CSV fica no navegador via IndexedDB, evitando carregar datasets grandes inteiros na memoria da UI.</w:t>
      </w:r>
    </w:p>
    <w:p>
      <w:pPr>
        <w:pStyle w:val="ListBullet"/>
        <w:spacing w:after="80" w:line="300" w:lineRule="auto"/>
      </w:pPr>
      <w:r>
        <w:t>A tabela usa virtualizacao para renderizar somente as linhas visiveis.</w:t>
      </w:r>
    </w:p>
    <w:p>
      <w:pPr>
        <w:pStyle w:val="ListBullet"/>
        <w:spacing w:after="80" w:line="300" w:lineRule="auto"/>
      </w:pPr>
      <w:r>
        <w:t>A fila envia lotes para /api/optimize-batch e permite pausar, retomar e continuar do indice salvo.</w:t>
      </w:r>
    </w:p>
    <w:p>
      <w:pPr>
        <w:pStyle w:val="Heading1"/>
      </w:pPr>
      <w:r>
        <w:t>Fluxo de processamento SERP</w:t>
      </w:r>
    </w:p>
    <w:p>
      <w:pPr>
        <w:pStyle w:val="ListBullet"/>
        <w:spacing w:after="80" w:line="300" w:lineRule="auto"/>
      </w:pPr>
      <w:r>
        <w:t>Usuario importa CSV com URL, title atual e description atual.</w:t>
      </w:r>
    </w:p>
    <w:p>
      <w:pPr>
        <w:pStyle w:val="ListBullet"/>
        <w:spacing w:after="80" w:line="300" w:lineRule="auto"/>
      </w:pPr>
      <w:r>
        <w:t>O app grava as linhas em IndexedDB e inicia uma fila batch.</w:t>
      </w:r>
    </w:p>
    <w:p>
      <w:pPr>
        <w:pStyle w:val="ListBullet"/>
        <w:spacing w:after="80" w:line="300" w:lineRule="auto"/>
      </w:pPr>
      <w:r>
        <w:t>O backend faz fetch concorrente das URLs, limpa HTML e extrai ate 1500 caracteres do body.</w:t>
      </w:r>
    </w:p>
    <w:p>
      <w:pPr>
        <w:pStyle w:val="ListBullet"/>
        <w:spacing w:after="80" w:line="300" w:lineRule="auto"/>
      </w:pPr>
      <w:r>
        <w:t>A OpenAI recebe URL, metadados atuais, conteudo extraido e regras do usuario.</w:t>
      </w:r>
    </w:p>
    <w:p>
      <w:pPr>
        <w:pStyle w:val="ListBullet"/>
        <w:spacing w:after="80" w:line="300" w:lineRule="auto"/>
      </w:pPr>
      <w:r>
        <w:t>O retorno atualiza newTitle, newDescription, titleJustification e descriptionJustification.</w:t>
      </w:r>
    </w:p>
    <w:p>
      <w:pPr>
        <w:pStyle w:val="Heading1"/>
      </w:pPr>
      <w:r>
        <w:t>Cloudflare e deploy</w:t>
      </w:r>
    </w:p>
    <w:p>
      <w:pPr>
        <w:pStyle w:val="ListBullet"/>
        <w:spacing w:after="80" w:line="300" w:lineRule="auto"/>
      </w:pPr>
      <w:r>
        <w:t>Workflow roda em push para main.</w:t>
      </w:r>
    </w:p>
    <w:p>
      <w:pPr>
        <w:pStyle w:val="ListBullet"/>
        <w:spacing w:after="80" w:line="300" w:lineRule="auto"/>
      </w:pPr>
      <w:r>
        <w:t>Instalacao usa bun install --frozen-lockfile para impedir drift de dependencias.</w:t>
      </w:r>
    </w:p>
    <w:p>
      <w:pPr>
        <w:pStyle w:val="ListBullet"/>
        <w:spacing w:after="80" w:line="300" w:lineRule="auto"/>
      </w:pPr>
      <w:r>
        <w:t>Build local e dry-run do Wrangler passaram apos as ultimas alteracoes.</w:t>
      </w:r>
    </w:p>
    <w:p>
      <w:pPr>
        <w:pStyle w:val="ListBullet"/>
        <w:spacing w:after="80" w:line="300" w:lineRule="auto"/>
      </w:pPr>
      <w:r>
        <w:t>Secrets necessarios: CLOUDFLARE_API_TOKEN e CLOUDFLARE_ACCOUNT_ID.</w:t>
      </w:r>
    </w:p>
    <w:p>
      <w:pPr>
        <w:pStyle w:val="Heading1"/>
      </w:pPr>
      <w:r>
        <w:t>Pontos de atencao para escala</w:t>
      </w:r>
    </w:p>
    <w:p>
      <w:pPr>
        <w:pStyle w:val="ListBullet"/>
        <w:spacing w:after="80" w:line="300" w:lineRule="auto"/>
      </w:pPr>
      <w:r>
        <w:t>Scraping em Worker depende de cada site permitir fetch server-side e pode retornar vazio em paginas bloqueadas.</w:t>
      </w:r>
    </w:p>
    <w:p>
      <w:pPr>
        <w:pStyle w:val="ListBullet"/>
        <w:spacing w:after="80" w:line="300" w:lineRule="auto"/>
      </w:pPr>
      <w:r>
        <w:t>Timeout de 5 segundos protege o Worker contra URLs lentas.</w:t>
      </w:r>
    </w:p>
    <w:p>
      <w:pPr>
        <w:pStyle w:val="ListBullet"/>
        <w:spacing w:after="80" w:line="300" w:lineRule="auto"/>
      </w:pPr>
      <w:r>
        <w:t>Remover max_tokens melhora qualidade, mas aumenta custo potencial por lote.</w:t>
      </w:r>
    </w:p>
    <w:p>
      <w:pPr>
        <w:pStyle w:val="ListBullet"/>
        <w:spacing w:after="80" w:line="300" w:lineRule="auto"/>
      </w:pPr>
      <w:r>
        <w:t>Para escala industrial, a proxima evolucao recomendada e usar fila backend persistente com Cloudflare Queues, R2/D1 e retries.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20"/>
              </w:rPr>
              <w:t>Arquivo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20"/>
              </w:rPr>
              <w:t>Responsabilidade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src/routes/index.tsx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Tela principal, importacao CSV, DataGrid virtualizado, controles de fila, prompts e exportacao.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src/hooks/use-batch-queue.ts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Orquestracao da fila batch, pausa, retomada, erros de quota e envio do userPrompt.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src/routes/api/optimize-batch.ts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Scraping HTML, enriquecimento de payload, chamada OpenAI e normalizacao do JSON.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src/lib/csv-parser.ts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Parsing incremental de CSV e gravacao por chunks.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src/lib/db.ts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IndexedDB para linhas, metadados e estado da fila.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.github/workflows/deploy.yml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Pipeline de deploy para Cloudflare Workers.</w:t>
            </w:r>
          </w:p>
        </w:tc>
      </w:tr>
    </w:tbl>
    <w:p/>
    <w:p>
      <w:pPr>
        <w:pStyle w:val="Heading1"/>
      </w:pPr>
      <w:r>
        <w:t>Checklist operacional</w:t>
      </w:r>
    </w:p>
    <w:p>
      <w:pPr>
        <w:pStyle w:val="ListNumber"/>
        <w:spacing w:after="80" w:line="300" w:lineRule="auto"/>
      </w:pPr>
      <w:r>
        <w:t>Garantir que a branch corrigida seja mergeada em main para disparar o deploy automatico.</w:t>
      </w:r>
    </w:p>
    <w:p>
      <w:pPr>
        <w:pStyle w:val="ListNumber"/>
        <w:spacing w:after="80" w:line="300" w:lineRule="auto"/>
      </w:pPr>
      <w:r>
        <w:t>Confirmar secrets da Cloudflare no GitHub.</w:t>
      </w:r>
    </w:p>
    <w:p>
      <w:pPr>
        <w:pStyle w:val="ListNumber"/>
        <w:spacing w:after="80" w:line="300" w:lineRule="auto"/>
      </w:pPr>
      <w:r>
        <w:t>Testar um CSV pequeno com URLs reais antes de enviar datasets massivos.</w:t>
      </w:r>
    </w:p>
    <w:p>
      <w:pPr>
        <w:pStyle w:val="ListNumber"/>
        <w:spacing w:after="80" w:line="300" w:lineRule="auto"/>
      </w:pPr>
      <w:r>
        <w:t>Monitorar respostas 401, 402 e 429 da OpenAI para troca de chave, saldo ou throttle.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OPTMOS Hub - documentacao tecnica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ompact">
    <w:name w:val="Subtitle Compact"/>
    <w:pPr>
      <w:spacing w:after="240" w:line="300" w:lineRule="auto"/>
    </w:pPr>
    <w:rPr>
      <w:rFonts w:ascii="Calibri" w:hAnsi="Calibri" w:eastAsia="Calibri"/>
      <w:color w:val="55555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