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AB74" w14:textId="77777777" w:rsidR="008511AD" w:rsidRDefault="008511AD" w:rsidP="008511AD">
      <w:proofErr w:type="spellStart"/>
      <w:r>
        <w:t>Effiziente</w:t>
      </w:r>
      <w:proofErr w:type="spellEnd"/>
      <w:r>
        <w:t xml:space="preserve"> </w:t>
      </w:r>
      <w:proofErr w:type="spellStart"/>
      <w:r>
        <w:t>Datengewinnung</w:t>
      </w:r>
      <w:proofErr w:type="spellEnd"/>
      <w:r>
        <w:t xml:space="preserve"> für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Standorten</w:t>
      </w:r>
      <w:proofErr w:type="spellEnd"/>
      <w:r>
        <w:t xml:space="preserve"> </w:t>
      </w:r>
      <w:proofErr w:type="spellStart"/>
      <w:r>
        <w:t>erfordert</w:t>
      </w:r>
      <w:proofErr w:type="spellEnd"/>
      <w:r>
        <w:t xml:space="preserve"> die </w:t>
      </w:r>
      <w:proofErr w:type="spellStart"/>
      <w:r>
        <w:t>Etablierung</w:t>
      </w:r>
      <w:proofErr w:type="spellEnd"/>
      <w:r>
        <w:t xml:space="preserve"> von </w:t>
      </w:r>
      <w:proofErr w:type="spellStart"/>
      <w:r>
        <w:t>durchdachten</w:t>
      </w:r>
      <w:proofErr w:type="spellEnd"/>
      <w:r>
        <w:t xml:space="preserve"> </w:t>
      </w:r>
      <w:proofErr w:type="spellStart"/>
      <w:r>
        <w:t>Prozessen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Erfassung</w:t>
      </w:r>
      <w:proofErr w:type="spellEnd"/>
      <w:r>
        <w:t xml:space="preserve">, </w:t>
      </w:r>
      <w:proofErr w:type="spellStart"/>
      <w:r>
        <w:t>Verwaltung</w:t>
      </w:r>
      <w:proofErr w:type="spellEnd"/>
      <w:r>
        <w:t xml:space="preserve"> und </w:t>
      </w:r>
      <w:proofErr w:type="spellStart"/>
      <w:r>
        <w:t>effektiven</w:t>
      </w:r>
      <w:proofErr w:type="spellEnd"/>
      <w:r>
        <w:t xml:space="preserve"> </w:t>
      </w:r>
      <w:proofErr w:type="spellStart"/>
      <w:r>
        <w:t>Nutzung</w:t>
      </w:r>
      <w:proofErr w:type="spellEnd"/>
      <w:r>
        <w:t xml:space="preserve"> von </w:t>
      </w:r>
      <w:proofErr w:type="spellStart"/>
      <w:r>
        <w:t>Daten</w:t>
      </w:r>
      <w:proofErr w:type="spellEnd"/>
      <w:r>
        <w:t xml:space="preserve"> an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Standorten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Schritte</w:t>
      </w:r>
      <w:proofErr w:type="spellEnd"/>
      <w:r>
        <w:t xml:space="preserve"> und </w:t>
      </w:r>
      <w:proofErr w:type="spellStart"/>
      <w:r>
        <w:t>Strategien</w:t>
      </w:r>
      <w:proofErr w:type="spellEnd"/>
      <w:r>
        <w:t xml:space="preserve">, die Sie in </w:t>
      </w:r>
      <w:proofErr w:type="spellStart"/>
      <w:r>
        <w:t>Betracht</w:t>
      </w:r>
      <w:proofErr w:type="spellEnd"/>
      <w:r>
        <w:t xml:space="preserve"> </w:t>
      </w:r>
      <w:proofErr w:type="spellStart"/>
      <w:r>
        <w:t>ziehen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>:</w:t>
      </w:r>
    </w:p>
    <w:p w14:paraId="46455AD4" w14:textId="77777777" w:rsidR="008511AD" w:rsidRDefault="008511AD" w:rsidP="008511AD"/>
    <w:p w14:paraId="6DBA611D" w14:textId="77777777" w:rsidR="008511AD" w:rsidRPr="008511AD" w:rsidRDefault="008511AD" w:rsidP="008511AD">
      <w:pPr>
        <w:pStyle w:val="ListParagraph"/>
        <w:numPr>
          <w:ilvl w:val="0"/>
          <w:numId w:val="1"/>
        </w:numPr>
        <w:rPr>
          <w:b/>
          <w:bCs/>
        </w:rPr>
      </w:pPr>
      <w:r w:rsidRPr="008511AD">
        <w:rPr>
          <w:b/>
          <w:bCs/>
        </w:rPr>
        <w:t xml:space="preserve">Definition von </w:t>
      </w:r>
      <w:proofErr w:type="spellStart"/>
      <w:r w:rsidRPr="008511AD">
        <w:rPr>
          <w:b/>
          <w:bCs/>
        </w:rPr>
        <w:t>Datenanforderungen</w:t>
      </w:r>
      <w:proofErr w:type="spellEnd"/>
      <w:r w:rsidRPr="008511AD">
        <w:rPr>
          <w:b/>
          <w:bCs/>
        </w:rPr>
        <w:t xml:space="preserve"> und -</w:t>
      </w:r>
      <w:proofErr w:type="spellStart"/>
      <w:r w:rsidRPr="008511AD">
        <w:rPr>
          <w:b/>
          <w:bCs/>
        </w:rPr>
        <w:t>zielen</w:t>
      </w:r>
      <w:proofErr w:type="spellEnd"/>
      <w:r w:rsidRPr="008511AD">
        <w:rPr>
          <w:b/>
          <w:bCs/>
        </w:rPr>
        <w:t>:</w:t>
      </w:r>
    </w:p>
    <w:p w14:paraId="222C772B" w14:textId="77777777" w:rsidR="008511AD" w:rsidRDefault="008511AD" w:rsidP="008511AD">
      <w:proofErr w:type="spellStart"/>
      <w:r>
        <w:t>Umreißen</w:t>
      </w:r>
      <w:proofErr w:type="spellEnd"/>
      <w:r>
        <w:t xml:space="preserve"> Sie </w:t>
      </w:r>
      <w:proofErr w:type="spellStart"/>
      <w:r>
        <w:t>klar</w:t>
      </w:r>
      <w:proofErr w:type="spellEnd"/>
      <w:r>
        <w:t xml:space="preserve"> die </w:t>
      </w:r>
      <w:proofErr w:type="spellStart"/>
      <w:r>
        <w:t>Arten</w:t>
      </w:r>
      <w:proofErr w:type="spellEnd"/>
      <w:r>
        <w:t xml:space="preserve"> von </w:t>
      </w:r>
      <w:proofErr w:type="spellStart"/>
      <w:r>
        <w:t>Daten</w:t>
      </w:r>
      <w:proofErr w:type="spellEnd"/>
      <w:r>
        <w:t xml:space="preserve">, die für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Standort</w:t>
      </w:r>
      <w:proofErr w:type="spellEnd"/>
      <w:r>
        <w:t xml:space="preserve"> </w:t>
      </w:r>
      <w:proofErr w:type="spellStart"/>
      <w:r>
        <w:t>erforderlich</w:t>
      </w:r>
      <w:proofErr w:type="spellEnd"/>
      <w:r>
        <w:t xml:space="preserve"> </w:t>
      </w:r>
      <w:proofErr w:type="spellStart"/>
      <w:r>
        <w:t>sind</w:t>
      </w:r>
      <w:proofErr w:type="spellEnd"/>
      <w:r>
        <w:t>.</w:t>
      </w:r>
    </w:p>
    <w:p w14:paraId="1EE47A2D" w14:textId="77777777" w:rsidR="008511AD" w:rsidRDefault="008511AD" w:rsidP="008511AD">
      <w:proofErr w:type="spellStart"/>
      <w:r>
        <w:t>Identifizieren</w:t>
      </w:r>
      <w:proofErr w:type="spellEnd"/>
      <w:r>
        <w:t xml:space="preserve"> Sie </w:t>
      </w:r>
      <w:proofErr w:type="spellStart"/>
      <w:r>
        <w:t>spezifische</w:t>
      </w:r>
      <w:proofErr w:type="spellEnd"/>
      <w:r>
        <w:t xml:space="preserve"> </w:t>
      </w:r>
      <w:proofErr w:type="spellStart"/>
      <w:r>
        <w:t>Geschäftsziele</w:t>
      </w:r>
      <w:proofErr w:type="spellEnd"/>
      <w:r>
        <w:t xml:space="preserve"> und </w:t>
      </w:r>
      <w:proofErr w:type="spellStart"/>
      <w:r>
        <w:t>Leistungskennzahlen</w:t>
      </w:r>
      <w:proofErr w:type="spellEnd"/>
      <w:r>
        <w:t xml:space="preserve"> (</w:t>
      </w:r>
      <w:proofErr w:type="spellStart"/>
      <w:r>
        <w:t>KPIs</w:t>
      </w:r>
      <w:proofErr w:type="spellEnd"/>
      <w:r>
        <w:t xml:space="preserve">), die </w:t>
      </w:r>
      <w:proofErr w:type="spellStart"/>
      <w:r>
        <w:t>mit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von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gemessen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>.</w:t>
      </w:r>
    </w:p>
    <w:p w14:paraId="3E2FC3C0" w14:textId="77777777" w:rsidR="008511AD" w:rsidRDefault="008511AD" w:rsidP="008511AD">
      <w:r>
        <w:t>(Define Data Needs and Objectives:</w:t>
      </w:r>
    </w:p>
    <w:p w14:paraId="49756774" w14:textId="77777777" w:rsidR="008511AD" w:rsidRDefault="008511AD" w:rsidP="008511AD"/>
    <w:p w14:paraId="380EAAA7" w14:textId="77777777" w:rsidR="008511AD" w:rsidRDefault="008511AD" w:rsidP="008511AD">
      <w:r>
        <w:t>Clearly outline the types of data required for each location.</w:t>
      </w:r>
    </w:p>
    <w:p w14:paraId="25B59685" w14:textId="77777777" w:rsidR="008511AD" w:rsidRDefault="008511AD" w:rsidP="008511AD">
      <w:r>
        <w:t>Identify specific business objectives and key performance indicators (</w:t>
      </w:r>
      <w:proofErr w:type="spellStart"/>
      <w:r>
        <w:t>KPIs</w:t>
      </w:r>
      <w:proofErr w:type="spellEnd"/>
      <w:r>
        <w:t>) that data will help measure.)</w:t>
      </w:r>
    </w:p>
    <w:p w14:paraId="425C3B97" w14:textId="77777777" w:rsidR="008511AD" w:rsidRPr="008511AD" w:rsidRDefault="008511AD" w:rsidP="008511A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511AD">
        <w:rPr>
          <w:b/>
          <w:bCs/>
        </w:rPr>
        <w:t>Zentralisierte</w:t>
      </w:r>
      <w:proofErr w:type="spellEnd"/>
      <w:r w:rsidRPr="008511AD">
        <w:rPr>
          <w:b/>
          <w:bCs/>
        </w:rPr>
        <w:t xml:space="preserve"> </w:t>
      </w:r>
      <w:proofErr w:type="spellStart"/>
      <w:r w:rsidRPr="008511AD">
        <w:rPr>
          <w:b/>
          <w:bCs/>
        </w:rPr>
        <w:t>Datenverwaltung</w:t>
      </w:r>
      <w:proofErr w:type="spellEnd"/>
      <w:r w:rsidRPr="008511AD">
        <w:rPr>
          <w:b/>
          <w:bCs/>
        </w:rPr>
        <w:t>:</w:t>
      </w:r>
    </w:p>
    <w:p w14:paraId="6766F070" w14:textId="77777777" w:rsidR="008511AD" w:rsidRDefault="008511AD" w:rsidP="008511AD">
      <w:proofErr w:type="spellStart"/>
      <w:r>
        <w:t>Etablieren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zentralisierten</w:t>
      </w:r>
      <w:proofErr w:type="spellEnd"/>
      <w:r>
        <w:t xml:space="preserve"> </w:t>
      </w:r>
      <w:proofErr w:type="spellStart"/>
      <w:r>
        <w:t>Rahmen</w:t>
      </w:r>
      <w:proofErr w:type="spellEnd"/>
      <w:r>
        <w:t xml:space="preserve"> für die </w:t>
      </w:r>
      <w:proofErr w:type="spellStart"/>
      <w:r>
        <w:t>Datenverwaltung</w:t>
      </w:r>
      <w:proofErr w:type="spellEnd"/>
      <w:r>
        <w:t xml:space="preserve">, um </w:t>
      </w:r>
      <w:proofErr w:type="spellStart"/>
      <w:r>
        <w:t>Konsistenz</w:t>
      </w:r>
      <w:proofErr w:type="spellEnd"/>
      <w:r>
        <w:t xml:space="preserve"> und </w:t>
      </w:r>
      <w:proofErr w:type="spellStart"/>
      <w:r>
        <w:t>Standardisierung</w:t>
      </w:r>
      <w:proofErr w:type="spellEnd"/>
      <w:r>
        <w:t xml:space="preserve"> an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Standorten</w:t>
      </w:r>
      <w:proofErr w:type="spellEnd"/>
      <w:r>
        <w:t xml:space="preserve"> </w:t>
      </w:r>
      <w:proofErr w:type="spellStart"/>
      <w:r>
        <w:t>sicherzustellen</w:t>
      </w:r>
      <w:proofErr w:type="spellEnd"/>
      <w:r>
        <w:t>.</w:t>
      </w:r>
    </w:p>
    <w:p w14:paraId="7322D7B2" w14:textId="77777777" w:rsidR="008511AD" w:rsidRDefault="008511AD" w:rsidP="008511AD">
      <w:proofErr w:type="spellStart"/>
      <w:r>
        <w:t>Definieren</w:t>
      </w:r>
      <w:proofErr w:type="spellEnd"/>
      <w:r>
        <w:t xml:space="preserve"> Sie </w:t>
      </w:r>
      <w:proofErr w:type="spellStart"/>
      <w:r>
        <w:t>Datenbesitz</w:t>
      </w:r>
      <w:proofErr w:type="spellEnd"/>
      <w:r>
        <w:t xml:space="preserve">, </w:t>
      </w:r>
      <w:proofErr w:type="spellStart"/>
      <w:r>
        <w:t>Verantwortlichkeiten</w:t>
      </w:r>
      <w:proofErr w:type="spellEnd"/>
      <w:r>
        <w:t xml:space="preserve"> und </w:t>
      </w:r>
      <w:proofErr w:type="spellStart"/>
      <w:r>
        <w:t>Zugriffssteuerungen</w:t>
      </w:r>
      <w:proofErr w:type="spellEnd"/>
      <w:r>
        <w:t xml:space="preserve">, um die </w:t>
      </w:r>
      <w:proofErr w:type="spellStart"/>
      <w:r>
        <w:t>Datenintegrität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gewährleisten</w:t>
      </w:r>
      <w:proofErr w:type="spellEnd"/>
      <w:r>
        <w:t>.</w:t>
      </w:r>
    </w:p>
    <w:p w14:paraId="1AB9ADCB" w14:textId="77777777" w:rsidR="008511AD" w:rsidRDefault="008511AD" w:rsidP="008511AD">
      <w:r>
        <w:t>(Centralized Data Governance:</w:t>
      </w:r>
    </w:p>
    <w:p w14:paraId="604D0E66" w14:textId="77777777" w:rsidR="008511AD" w:rsidRDefault="008511AD" w:rsidP="008511AD"/>
    <w:p w14:paraId="072E4E1A" w14:textId="77777777" w:rsidR="008511AD" w:rsidRDefault="008511AD" w:rsidP="008511AD">
      <w:r>
        <w:t>Establish a centralized data governance framework to ensure consistency and standardization across all locations.</w:t>
      </w:r>
    </w:p>
    <w:p w14:paraId="1676F644" w14:textId="77777777" w:rsidR="008511AD" w:rsidRDefault="008511AD" w:rsidP="008511AD">
      <w:r>
        <w:t>Define data ownership, responsibilities, and access controls to maintain data integrity.)</w:t>
      </w:r>
    </w:p>
    <w:p w14:paraId="6CD258BB" w14:textId="77777777" w:rsidR="008511AD" w:rsidRPr="008511AD" w:rsidRDefault="008511AD" w:rsidP="008511A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511AD">
        <w:rPr>
          <w:b/>
          <w:bCs/>
        </w:rPr>
        <w:t>Implementierung</w:t>
      </w:r>
      <w:proofErr w:type="spellEnd"/>
      <w:r w:rsidRPr="008511AD">
        <w:rPr>
          <w:b/>
          <w:bCs/>
        </w:rPr>
        <w:t xml:space="preserve"> </w:t>
      </w:r>
      <w:proofErr w:type="spellStart"/>
      <w:r w:rsidRPr="008511AD">
        <w:rPr>
          <w:b/>
          <w:bCs/>
        </w:rPr>
        <w:t>einer</w:t>
      </w:r>
      <w:proofErr w:type="spellEnd"/>
      <w:r w:rsidRPr="008511AD">
        <w:rPr>
          <w:b/>
          <w:bCs/>
        </w:rPr>
        <w:t xml:space="preserve"> </w:t>
      </w:r>
      <w:proofErr w:type="spellStart"/>
      <w:r w:rsidRPr="008511AD">
        <w:rPr>
          <w:b/>
          <w:bCs/>
        </w:rPr>
        <w:t>zentralen</w:t>
      </w:r>
      <w:proofErr w:type="spellEnd"/>
      <w:r w:rsidRPr="008511AD">
        <w:rPr>
          <w:b/>
          <w:bCs/>
        </w:rPr>
        <w:t xml:space="preserve"> </w:t>
      </w:r>
      <w:proofErr w:type="spellStart"/>
      <w:r w:rsidRPr="008511AD">
        <w:rPr>
          <w:b/>
          <w:bCs/>
        </w:rPr>
        <w:t>Datenbank</w:t>
      </w:r>
      <w:proofErr w:type="spellEnd"/>
      <w:r w:rsidRPr="008511AD">
        <w:rPr>
          <w:b/>
          <w:bCs/>
        </w:rPr>
        <w:t xml:space="preserve"> </w:t>
      </w:r>
      <w:proofErr w:type="spellStart"/>
      <w:r w:rsidRPr="008511AD">
        <w:rPr>
          <w:b/>
          <w:bCs/>
        </w:rPr>
        <w:t>oder</w:t>
      </w:r>
      <w:proofErr w:type="spellEnd"/>
      <w:r w:rsidRPr="008511AD">
        <w:rPr>
          <w:b/>
          <w:bCs/>
        </w:rPr>
        <w:t xml:space="preserve"> </w:t>
      </w:r>
      <w:proofErr w:type="spellStart"/>
      <w:r w:rsidRPr="008511AD">
        <w:rPr>
          <w:b/>
          <w:bCs/>
        </w:rPr>
        <w:t>Datenlager</w:t>
      </w:r>
      <w:proofErr w:type="spellEnd"/>
      <w:r w:rsidRPr="008511AD">
        <w:rPr>
          <w:b/>
          <w:bCs/>
        </w:rPr>
        <w:t>:</w:t>
      </w:r>
    </w:p>
    <w:p w14:paraId="5CA2E974" w14:textId="77777777" w:rsidR="008511AD" w:rsidRDefault="008511AD" w:rsidP="008511AD">
      <w:proofErr w:type="spellStart"/>
      <w:r>
        <w:t>Zentralisieren</w:t>
      </w:r>
      <w:proofErr w:type="spellEnd"/>
      <w:r>
        <w:t xml:space="preserve"> Sie die </w:t>
      </w:r>
      <w:proofErr w:type="spellStart"/>
      <w:r>
        <w:t>Datenspeicherung</w:t>
      </w:r>
      <w:proofErr w:type="spellEnd"/>
      <w:r>
        <w:t xml:space="preserve"> </w:t>
      </w:r>
      <w:proofErr w:type="spellStart"/>
      <w:r>
        <w:t>mithilfe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Datenbank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Datenlagers</w:t>
      </w:r>
      <w:proofErr w:type="spellEnd"/>
      <w:r>
        <w:t xml:space="preserve">, um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einheitlichen</w:t>
      </w:r>
      <w:proofErr w:type="spellEnd"/>
      <w:r>
        <w:t xml:space="preserve"> </w:t>
      </w:r>
      <w:proofErr w:type="spellStart"/>
      <w:r>
        <w:t>Speicherort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schaffen</w:t>
      </w:r>
      <w:proofErr w:type="spellEnd"/>
      <w:r>
        <w:t>.</w:t>
      </w:r>
    </w:p>
    <w:p w14:paraId="70E2FA27" w14:textId="77777777" w:rsidR="008511AD" w:rsidRDefault="008511AD" w:rsidP="008511AD">
      <w:proofErr w:type="spellStart"/>
      <w:r>
        <w:t>Wählen</w:t>
      </w:r>
      <w:proofErr w:type="spellEnd"/>
      <w:r>
        <w:t xml:space="preserve"> Sie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skalierbare</w:t>
      </w:r>
      <w:proofErr w:type="spellEnd"/>
      <w:r>
        <w:t xml:space="preserve"> </w:t>
      </w:r>
      <w:proofErr w:type="spellStart"/>
      <w:r>
        <w:t>Lösung</w:t>
      </w:r>
      <w:proofErr w:type="spellEnd"/>
      <w:r>
        <w:t xml:space="preserve">, die das </w:t>
      </w:r>
      <w:proofErr w:type="spellStart"/>
      <w:r>
        <w:t>Volumen</w:t>
      </w:r>
      <w:proofErr w:type="spellEnd"/>
      <w:r>
        <w:t xml:space="preserve"> und die </w:t>
      </w:r>
      <w:proofErr w:type="spellStart"/>
      <w:r>
        <w:t>Vielfalt</w:t>
      </w:r>
      <w:proofErr w:type="spellEnd"/>
      <w:r>
        <w:t xml:space="preserve"> der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bewältigen</w:t>
      </w:r>
      <w:proofErr w:type="spellEnd"/>
      <w:r>
        <w:t xml:space="preserve"> </w:t>
      </w:r>
      <w:proofErr w:type="spellStart"/>
      <w:r>
        <w:t>kann</w:t>
      </w:r>
      <w:proofErr w:type="spellEnd"/>
      <w:r>
        <w:t>.</w:t>
      </w:r>
    </w:p>
    <w:p w14:paraId="4EA3A367" w14:textId="77777777" w:rsidR="008511AD" w:rsidRDefault="008511AD" w:rsidP="008511AD">
      <w:r>
        <w:t>(Implement a Centralized Database or Data Warehouse:</w:t>
      </w:r>
    </w:p>
    <w:p w14:paraId="76C07C5C" w14:textId="77777777" w:rsidR="008511AD" w:rsidRDefault="008511AD" w:rsidP="008511AD"/>
    <w:p w14:paraId="516FBC5F" w14:textId="77777777" w:rsidR="008511AD" w:rsidRDefault="008511AD" w:rsidP="008511AD">
      <w:r>
        <w:t>Centralize data storage using a database or data warehouse to have a unified repository.</w:t>
      </w:r>
    </w:p>
    <w:p w14:paraId="469A7888" w14:textId="77777777" w:rsidR="008511AD" w:rsidRDefault="008511AD" w:rsidP="008511AD">
      <w:r>
        <w:t>Choose a scalable solution that can handle the volume and diversity of data.)</w:t>
      </w:r>
    </w:p>
    <w:p w14:paraId="2F0EC217" w14:textId="77777777" w:rsidR="008511AD" w:rsidRPr="008511AD" w:rsidRDefault="008511AD" w:rsidP="008511A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511AD">
        <w:rPr>
          <w:b/>
          <w:bCs/>
        </w:rPr>
        <w:t>Standardisierung</w:t>
      </w:r>
      <w:proofErr w:type="spellEnd"/>
      <w:r w:rsidRPr="008511AD">
        <w:rPr>
          <w:b/>
          <w:bCs/>
        </w:rPr>
        <w:t xml:space="preserve"> von </w:t>
      </w:r>
      <w:proofErr w:type="spellStart"/>
      <w:r w:rsidRPr="008511AD">
        <w:rPr>
          <w:b/>
          <w:bCs/>
        </w:rPr>
        <w:t>Datenformaten</w:t>
      </w:r>
      <w:proofErr w:type="spellEnd"/>
      <w:r w:rsidRPr="008511AD">
        <w:rPr>
          <w:b/>
          <w:bCs/>
        </w:rPr>
        <w:t xml:space="preserve"> und </w:t>
      </w:r>
      <w:proofErr w:type="spellStart"/>
      <w:r w:rsidRPr="008511AD">
        <w:rPr>
          <w:b/>
          <w:bCs/>
        </w:rPr>
        <w:t>Protokollen</w:t>
      </w:r>
      <w:proofErr w:type="spellEnd"/>
      <w:r w:rsidRPr="008511AD">
        <w:rPr>
          <w:b/>
          <w:bCs/>
        </w:rPr>
        <w:t>:</w:t>
      </w:r>
    </w:p>
    <w:p w14:paraId="6438A72C" w14:textId="77777777" w:rsidR="008511AD" w:rsidRDefault="008511AD" w:rsidP="008511AD">
      <w:proofErr w:type="spellStart"/>
      <w:r>
        <w:lastRenderedPageBreak/>
        <w:t>Standardisieren</w:t>
      </w:r>
      <w:proofErr w:type="spellEnd"/>
      <w:r>
        <w:t xml:space="preserve"> Sie </w:t>
      </w:r>
      <w:proofErr w:type="spellStart"/>
      <w:r>
        <w:t>Datenformate</w:t>
      </w:r>
      <w:proofErr w:type="spellEnd"/>
      <w:r>
        <w:t xml:space="preserve">, </w:t>
      </w:r>
      <w:proofErr w:type="spellStart"/>
      <w:r>
        <w:t>Benennungskonventionen</w:t>
      </w:r>
      <w:proofErr w:type="spellEnd"/>
      <w:r>
        <w:t xml:space="preserve"> und </w:t>
      </w:r>
      <w:proofErr w:type="spellStart"/>
      <w:r>
        <w:t>Protokolle</w:t>
      </w:r>
      <w:proofErr w:type="spellEnd"/>
      <w:r>
        <w:t xml:space="preserve">, um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nahtlose</w:t>
      </w:r>
      <w:proofErr w:type="spellEnd"/>
      <w:r>
        <w:t xml:space="preserve"> Integration der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ermöglichen</w:t>
      </w:r>
      <w:proofErr w:type="spellEnd"/>
      <w:r>
        <w:t>.</w:t>
      </w:r>
    </w:p>
    <w:p w14:paraId="6C723360" w14:textId="77777777" w:rsidR="008511AD" w:rsidRDefault="008511AD" w:rsidP="008511AD">
      <w:proofErr w:type="spellStart"/>
      <w:r>
        <w:t>Verwenden</w:t>
      </w:r>
      <w:proofErr w:type="spellEnd"/>
      <w:r>
        <w:t xml:space="preserve"> Sie </w:t>
      </w:r>
      <w:proofErr w:type="spellStart"/>
      <w:r>
        <w:t>branchenübliche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und </w:t>
      </w:r>
      <w:proofErr w:type="spellStart"/>
      <w:r>
        <w:t>Protokolle</w:t>
      </w:r>
      <w:proofErr w:type="spellEnd"/>
      <w:r>
        <w:t xml:space="preserve">, um die </w:t>
      </w:r>
      <w:proofErr w:type="spellStart"/>
      <w:r>
        <w:t>Kompatibilität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verbessern</w:t>
      </w:r>
      <w:proofErr w:type="spellEnd"/>
      <w:r>
        <w:t>.</w:t>
      </w:r>
    </w:p>
    <w:p w14:paraId="7429D565" w14:textId="77777777" w:rsidR="008511AD" w:rsidRDefault="008511AD" w:rsidP="008511AD">
      <w:r>
        <w:t>(Standardize Data Formats and Protocols:</w:t>
      </w:r>
    </w:p>
    <w:p w14:paraId="03EC76B6" w14:textId="77777777" w:rsidR="008511AD" w:rsidRDefault="008511AD" w:rsidP="008511AD"/>
    <w:p w14:paraId="2192D0B4" w14:textId="77777777" w:rsidR="008511AD" w:rsidRDefault="008511AD" w:rsidP="008511AD">
      <w:r>
        <w:t>Standardize data formats, naming conventions, and protocols to facilitate seamless data integration.</w:t>
      </w:r>
    </w:p>
    <w:p w14:paraId="185D3FCB" w14:textId="77777777" w:rsidR="008511AD" w:rsidRDefault="008511AD" w:rsidP="008511AD">
      <w:r>
        <w:t>Use industry-standard formats and protocols to enhance compatibility.)</w:t>
      </w:r>
    </w:p>
    <w:p w14:paraId="4C64FD47" w14:textId="77777777" w:rsidR="008511AD" w:rsidRPr="008511AD" w:rsidRDefault="008511AD" w:rsidP="008511A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511AD">
        <w:rPr>
          <w:b/>
          <w:bCs/>
        </w:rPr>
        <w:t>Implementierung</w:t>
      </w:r>
      <w:proofErr w:type="spellEnd"/>
      <w:r w:rsidRPr="008511AD">
        <w:rPr>
          <w:b/>
          <w:bCs/>
        </w:rPr>
        <w:t xml:space="preserve"> von </w:t>
      </w:r>
      <w:proofErr w:type="spellStart"/>
      <w:r w:rsidRPr="008511AD">
        <w:rPr>
          <w:b/>
          <w:bCs/>
        </w:rPr>
        <w:t>Datenintegrationswerkzeugen</w:t>
      </w:r>
      <w:proofErr w:type="spellEnd"/>
      <w:r w:rsidRPr="008511AD">
        <w:rPr>
          <w:b/>
          <w:bCs/>
        </w:rPr>
        <w:t>:</w:t>
      </w:r>
    </w:p>
    <w:p w14:paraId="59555EEA" w14:textId="77777777" w:rsidR="008511AD" w:rsidRDefault="008511AD" w:rsidP="008511AD">
      <w:proofErr w:type="spellStart"/>
      <w:r>
        <w:t>Investieren</w:t>
      </w:r>
      <w:proofErr w:type="spellEnd"/>
      <w:r>
        <w:t xml:space="preserve"> Sie in </w:t>
      </w:r>
      <w:proofErr w:type="spellStart"/>
      <w:r>
        <w:t>Datenintegrationswerkzeuge</w:t>
      </w:r>
      <w:proofErr w:type="spellEnd"/>
      <w:r>
        <w:t xml:space="preserve">, die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automatisierten</w:t>
      </w:r>
      <w:proofErr w:type="spellEnd"/>
      <w:r>
        <w:t xml:space="preserve"> und </w:t>
      </w:r>
      <w:proofErr w:type="spellStart"/>
      <w:r>
        <w:t>Echtzeit-Datenfluss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Standorten</w:t>
      </w:r>
      <w:proofErr w:type="spellEnd"/>
      <w:r>
        <w:t xml:space="preserve"> und </w:t>
      </w:r>
      <w:proofErr w:type="spellStart"/>
      <w:r>
        <w:t>Systemen</w:t>
      </w:r>
      <w:proofErr w:type="spellEnd"/>
      <w:r>
        <w:t xml:space="preserve"> </w:t>
      </w:r>
      <w:proofErr w:type="spellStart"/>
      <w:r>
        <w:t>ermöglichen</w:t>
      </w:r>
      <w:proofErr w:type="spellEnd"/>
      <w:r>
        <w:t>.</w:t>
      </w:r>
    </w:p>
    <w:p w14:paraId="3B2713D8" w14:textId="77777777" w:rsidR="008511AD" w:rsidRDefault="008511AD" w:rsidP="008511AD">
      <w:proofErr w:type="spellStart"/>
      <w:r>
        <w:t>Stellen</w:t>
      </w:r>
      <w:proofErr w:type="spellEnd"/>
      <w:r>
        <w:t xml:space="preserve"> Sie </w:t>
      </w:r>
      <w:proofErr w:type="spellStart"/>
      <w:r>
        <w:t>sicher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vorhandener</w:t>
      </w:r>
      <w:proofErr w:type="spellEnd"/>
      <w:r>
        <w:t xml:space="preserve"> Software und </w:t>
      </w:r>
      <w:proofErr w:type="spellStart"/>
      <w:r>
        <w:t>Datenquellen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sind</w:t>
      </w:r>
      <w:proofErr w:type="spellEnd"/>
      <w:r>
        <w:t>.</w:t>
      </w:r>
    </w:p>
    <w:p w14:paraId="65312154" w14:textId="77777777" w:rsidR="008511AD" w:rsidRDefault="008511AD" w:rsidP="008511AD">
      <w:r>
        <w:t>(Implement Data Integration Tools:</w:t>
      </w:r>
    </w:p>
    <w:p w14:paraId="28D887E2" w14:textId="77777777" w:rsidR="008511AD" w:rsidRDefault="008511AD" w:rsidP="008511AD"/>
    <w:p w14:paraId="15E19FF4" w14:textId="77777777" w:rsidR="008511AD" w:rsidRDefault="008511AD" w:rsidP="008511AD">
      <w:r>
        <w:t>Invest in data integration tools that allow for the automated and real-time flow of data between different locations and systems.</w:t>
      </w:r>
    </w:p>
    <w:p w14:paraId="4F773A8F" w14:textId="2FF66545" w:rsidR="00644D45" w:rsidRDefault="008511AD" w:rsidP="008511AD">
      <w:r>
        <w:t>Ensure compatibility with existing software and data sources.)</w:t>
      </w:r>
    </w:p>
    <w:p w14:paraId="26351449" w14:textId="77777777" w:rsidR="008511AD" w:rsidRPr="008511AD" w:rsidRDefault="008511AD" w:rsidP="008511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Bei der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Implementierung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einer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effizienten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Datengewinnung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für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ein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Unternehmen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mit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verschiedenen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Standorten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können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mehrere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Schwierigkeiten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auftreten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.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Hier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sind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einige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potenzielle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Herausforderungen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:</w:t>
      </w:r>
    </w:p>
    <w:p w14:paraId="5D5800F2" w14:textId="77777777" w:rsidR="008511AD" w:rsidRPr="008511AD" w:rsidRDefault="008511AD" w:rsidP="008511A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Datenheterogenität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</w:p>
    <w:p w14:paraId="1429283F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Herausforderung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Jeder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Standort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kann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unterschiedliche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Arten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Formate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von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haben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, was es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schwierig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macht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,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sie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zu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standardisieren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zu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integrieren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09F9B4AF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Abhilfe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Entwickeln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ein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flexibles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Datenmodell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implementieren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robuste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Daten-Transformationsprozesse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, um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mit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vielfältigen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Datenformaten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umgehen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zu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können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4B954F1A" w14:textId="77777777" w:rsidR="008511AD" w:rsidRPr="008511AD" w:rsidRDefault="008511AD" w:rsidP="008511A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Widerstand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gegen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Zentralisierung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</w:p>
    <w:p w14:paraId="3A0874C2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Herausforderung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Mitarbeiter an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verschiedenen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Standorten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können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sich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gegen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Zentralisierung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aufgrund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unterschiedlicher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betrieblicher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Praktiken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oder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Bedenken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bezüglich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des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Kontrollverlusts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wehren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717407EC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Abhilfe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Kommunizieren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Vorteile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der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Zentralisierung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,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binden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wichtige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Interessengruppen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in den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Entscheidungsprozess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ein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adressieren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Bedenken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durch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effektives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Change Management.</w:t>
      </w:r>
    </w:p>
    <w:p w14:paraId="0B60D396" w14:textId="77777777" w:rsidR="008511AD" w:rsidRPr="008511AD" w:rsidRDefault="008511AD" w:rsidP="008511A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Datenbesitz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Verantwortlichkeiten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</w:p>
    <w:p w14:paraId="1CA1D5DF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Herausforderung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klare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Definition von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Datenbesitz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Verantwortlichkeiten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kann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komplex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sein,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insbesondere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wenn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verschiedene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Interessengruppen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involviert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sind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07967E38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lastRenderedPageBreak/>
        <w:t>Abhilfe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Gründen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einen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-Governance-Rat,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klären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Rollen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Verantwortlichkeiten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fördern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Zusammenarbeit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zwischen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den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Interessengruppen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3374D248" w14:textId="77777777" w:rsidR="008511AD" w:rsidRPr="008511AD" w:rsidRDefault="008511AD" w:rsidP="008511A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Integrationskomplexität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</w:p>
    <w:p w14:paraId="23B3E6E1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Herausforderung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Die Integration von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aus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verschiedenen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Standorten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Systemen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kann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technische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Herausforderungen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mit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sich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bringen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erheblichen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Aufwand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erfordern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47AD0D98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Abhilfe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Investieren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in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robuste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Datenintegrationswerkzeuge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,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führen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gründliche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Kompatibilitätsprüfungen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durch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planen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eine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schrittweise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Integrationsstrategie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54EF617A" w14:textId="77777777" w:rsidR="008511AD" w:rsidRPr="008511AD" w:rsidRDefault="008511AD" w:rsidP="008511A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Skalierbarkeitsbedenken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</w:p>
    <w:p w14:paraId="7E7B5650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Herausforderung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Sicherstellung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,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dass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gewählte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Datenspeicherlösung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skalierbar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ist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, um das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Volumen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Vielfalt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der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zu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bewältigen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,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kann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herausfordernd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sein.</w:t>
      </w:r>
    </w:p>
    <w:p w14:paraId="5CAB48D3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Abhilfe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Wählen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eine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skalierbare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Datenbank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-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oder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Data-Warehouse-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Lösung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bewerten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regelmäßig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Infrastruktur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, um dem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Wachstum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gerecht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zu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werden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3215B9F8" w14:textId="77777777" w:rsidR="008511AD" w:rsidRPr="008511AD" w:rsidRDefault="008511AD" w:rsidP="008511A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Datensicherheit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 xml:space="preserve"> und Compliance:</w:t>
      </w:r>
    </w:p>
    <w:p w14:paraId="068C277A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Herausforderung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Sicherstellung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der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Datensicherheit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Einhaltung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von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Vorschriften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an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verschiedenen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Standorten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können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komplex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sein.</w:t>
      </w:r>
    </w:p>
    <w:p w14:paraId="49D338A1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Abhilfe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Implementieren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robuste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Sicherheitsmaßnahmen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,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führen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regelmäßige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Audits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durch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bleiben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über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Datenschutzvorschriften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an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jedem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Standort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informiert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47305300" w14:textId="77777777" w:rsidR="008511AD" w:rsidRPr="008511AD" w:rsidRDefault="008511AD" w:rsidP="008511A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Schulung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Akzeptanz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 xml:space="preserve"> der Mitarbeiter:</w:t>
      </w:r>
    </w:p>
    <w:p w14:paraId="23ED1107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Herausforderung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Schulung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von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Mitarbeitern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an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verschiedenen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Standorten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für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Übernahme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neuer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Datengewinnungsprozesse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kann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auf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Widerstand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oder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mangelndes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Verständnis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stoßen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58B2EDD7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Abhilfe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Bieten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umfassende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Schulungsprogramme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an,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erstellen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benutzerfreundliche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Dokumentationen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richten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eine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Feedbackschleife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für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kontinuierliche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Verbesserung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ein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635B4910" w14:textId="77777777" w:rsidR="008511AD" w:rsidRPr="008511AD" w:rsidRDefault="008511AD" w:rsidP="008511A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Technische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Kompatibilität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</w:p>
    <w:p w14:paraId="400EE399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Herausforderung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Sicherstellung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der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Kompatibilität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mit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vorhandener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Software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Datenquellen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an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jedem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Standort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erfordert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sorgfältige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Planung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163E36EE" w14:textId="77777777" w:rsidR="008511AD" w:rsidRPr="008511AD" w:rsidRDefault="008511AD" w:rsidP="008511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proofErr w:type="spellStart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Abhilfe</w:t>
      </w:r>
      <w:proofErr w:type="spellEnd"/>
      <w:r w:rsidRPr="008511A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AT" w:eastAsia="en-AT"/>
        </w:rPr>
        <w:t>:</w:t>
      </w: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Führen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gründliche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Kompatibilitätsprüfungen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durch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,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involvieren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IT-Teams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im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Entscheidungsprozess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wählen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Sie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Werkzeuge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, 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nahtlos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mit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bestehenden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Systemen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integrierbar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sind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6BCE13D6" w14:textId="77777777" w:rsidR="008511AD" w:rsidRPr="008511AD" w:rsidRDefault="008511AD" w:rsidP="008511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</w:pPr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Die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proaktive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Bewältigung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dieser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Herausforderungen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die Integration von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Flexibilität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in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Ihren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Implementierungsplan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tragen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zu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einem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erfolgreichen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und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lastRenderedPageBreak/>
        <w:t>effizienten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Datengewinnungsprozess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über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verschiedene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Unternehmensstandorte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hinweg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 xml:space="preserve"> </w:t>
      </w:r>
      <w:proofErr w:type="spellStart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bei</w:t>
      </w:r>
      <w:proofErr w:type="spellEnd"/>
      <w:r w:rsidRPr="008511AD">
        <w:rPr>
          <w:rFonts w:ascii="Segoe UI" w:eastAsia="Times New Roman" w:hAnsi="Segoe UI" w:cs="Segoe UI"/>
          <w:color w:val="374151"/>
          <w:sz w:val="24"/>
          <w:szCs w:val="24"/>
          <w:lang w:val="en-AT" w:eastAsia="en-AT"/>
        </w:rPr>
        <w:t>.</w:t>
      </w:r>
    </w:p>
    <w:p w14:paraId="1A97C536" w14:textId="77777777" w:rsidR="008511AD" w:rsidRPr="008511AD" w:rsidRDefault="008511AD" w:rsidP="008511AD">
      <w:pPr>
        <w:rPr>
          <w:lang w:val="en-AT"/>
        </w:rPr>
      </w:pPr>
    </w:p>
    <w:sectPr w:rsidR="008511AD" w:rsidRPr="00851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77C5"/>
    <w:multiLevelType w:val="hybridMultilevel"/>
    <w:tmpl w:val="27680B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233F7"/>
    <w:multiLevelType w:val="multilevel"/>
    <w:tmpl w:val="73E8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150142">
    <w:abstractNumId w:val="0"/>
  </w:num>
  <w:num w:numId="2" w16cid:durableId="1351299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AD"/>
    <w:rsid w:val="00644D45"/>
    <w:rsid w:val="0085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B7A99"/>
  <w15:chartTrackingRefBased/>
  <w15:docId w15:val="{229D406D-AC8D-4653-9DFD-92EA5A74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1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T" w:eastAsia="en-AT"/>
    </w:rPr>
  </w:style>
  <w:style w:type="character" w:styleId="Strong">
    <w:name w:val="Strong"/>
    <w:basedOn w:val="DefaultParagraphFont"/>
    <w:uiPriority w:val="22"/>
    <w:qFormat/>
    <w:rsid w:val="00851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Petrov</dc:creator>
  <cp:keywords/>
  <dc:description/>
  <cp:lastModifiedBy>Gabriela Petrov</cp:lastModifiedBy>
  <cp:revision>2</cp:revision>
  <dcterms:created xsi:type="dcterms:W3CDTF">2024-01-09T09:23:00Z</dcterms:created>
  <dcterms:modified xsi:type="dcterms:W3CDTF">2024-01-09T09:25:00Z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2024-01-09T09:25:22Z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a928ffda-113c-4d0d-988f-fcd22faa6ce2</vt:lpwstr>
  </property>
  <property fmtid="{D5CDD505-2E9C-101B-9397-08002B2CF9AE}" pid="8" name="MSIP_Label_ecb69475-382c-4c7a-b21d-8ca64eeef1bd_ContentBits">
    <vt:lpwstr>0</vt:lpwstr>
  </property>
</Properties>
</file>