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1DBC" w14:textId="77777777" w:rsidR="00544FD2" w:rsidRPr="008E1407" w:rsidRDefault="00000000">
      <w:pPr>
        <w:spacing w:before="2000"/>
        <w:jc w:val="center"/>
        <w:rPr>
          <w:lang w:val="en-GB"/>
        </w:rPr>
      </w:pPr>
      <w:r w:rsidRPr="008E1407">
        <w:rPr>
          <w:b/>
          <w:bCs/>
          <w:color w:val="1B2A4A"/>
          <w:sz w:val="44"/>
          <w:szCs w:val="44"/>
          <w:lang w:val="en-GB"/>
        </w:rPr>
        <w:t>FITVOYAGES × POSEIDON LEDGER</w:t>
      </w:r>
    </w:p>
    <w:p w14:paraId="4F928AF0" w14:textId="77777777" w:rsidR="00544FD2" w:rsidRPr="008E1407" w:rsidRDefault="00000000">
      <w:pPr>
        <w:spacing w:before="200" w:after="100"/>
        <w:jc w:val="center"/>
        <w:rPr>
          <w:lang w:val="en-GB"/>
        </w:rPr>
      </w:pPr>
      <w:r w:rsidRPr="008E1407">
        <w:rPr>
          <w:b/>
          <w:bCs/>
          <w:color w:val="0E7C7B"/>
          <w:sz w:val="32"/>
          <w:szCs w:val="32"/>
          <w:lang w:val="en-GB"/>
        </w:rPr>
        <w:t>MEETING PLAYBOOK</w:t>
      </w:r>
    </w:p>
    <w:p w14:paraId="43E90AA1" w14:textId="77777777" w:rsidR="00544FD2" w:rsidRPr="008E1407" w:rsidRDefault="00000000">
      <w:pPr>
        <w:spacing w:before="100" w:after="100"/>
        <w:jc w:val="center"/>
        <w:rPr>
          <w:lang w:val="en-GB"/>
        </w:rPr>
      </w:pPr>
      <w:r w:rsidRPr="008E1407">
        <w:rPr>
          <w:i/>
          <w:iCs/>
          <w:color w:val="666666"/>
          <w:lang w:val="en-GB"/>
        </w:rPr>
        <w:t>A rehearsal guide, not a briefing</w:t>
      </w:r>
    </w:p>
    <w:p w14:paraId="5E499C7A" w14:textId="77777777" w:rsidR="00544FD2" w:rsidRPr="008E1407" w:rsidRDefault="00000000">
      <w:pPr>
        <w:spacing w:before="600"/>
        <w:jc w:val="center"/>
        <w:rPr>
          <w:lang w:val="en-GB"/>
        </w:rPr>
      </w:pPr>
      <w:r w:rsidRPr="008E1407">
        <w:rPr>
          <w:color w:val="666666"/>
          <w:sz w:val="20"/>
          <w:szCs w:val="20"/>
          <w:lang w:val="en-GB"/>
        </w:rPr>
        <w:t xml:space="preserve">Prepared for: </w:t>
      </w:r>
      <w:proofErr w:type="gramStart"/>
      <w:r w:rsidRPr="008E1407">
        <w:rPr>
          <w:color w:val="666666"/>
          <w:sz w:val="20"/>
          <w:szCs w:val="20"/>
          <w:lang w:val="en-GB"/>
        </w:rPr>
        <w:t>Gabriel  ·</w:t>
      </w:r>
      <w:proofErr w:type="gramEnd"/>
      <w:r w:rsidRPr="008E1407">
        <w:rPr>
          <w:color w:val="666666"/>
          <w:sz w:val="20"/>
          <w:szCs w:val="20"/>
          <w:lang w:val="en-GB"/>
        </w:rPr>
        <w:t xml:space="preserve">  Poseidon Ledger</w:t>
      </w:r>
    </w:p>
    <w:p w14:paraId="4904D3EE" w14:textId="77777777" w:rsidR="00544FD2" w:rsidRPr="008E1407" w:rsidRDefault="00000000">
      <w:pPr>
        <w:spacing w:before="100"/>
        <w:jc w:val="center"/>
        <w:rPr>
          <w:lang w:val="en-GB"/>
        </w:rPr>
      </w:pPr>
      <w:r w:rsidRPr="008E1407">
        <w:rPr>
          <w:color w:val="666666"/>
          <w:sz w:val="20"/>
          <w:szCs w:val="20"/>
          <w:lang w:val="en-GB"/>
        </w:rPr>
        <w:t xml:space="preserve">Counterpart: </w:t>
      </w:r>
      <w:proofErr w:type="spellStart"/>
      <w:r w:rsidRPr="008E1407">
        <w:rPr>
          <w:color w:val="666666"/>
          <w:sz w:val="20"/>
          <w:szCs w:val="20"/>
          <w:lang w:val="en-GB"/>
        </w:rPr>
        <w:t>FitVoyages</w:t>
      </w:r>
      <w:proofErr w:type="spellEnd"/>
      <w:r w:rsidRPr="008E1407">
        <w:rPr>
          <w:color w:val="666666"/>
          <w:sz w:val="20"/>
          <w:szCs w:val="20"/>
          <w:lang w:val="en-GB"/>
        </w:rPr>
        <w:t xml:space="preserve"> (Founder + Technical Ops + Engineering/Product)</w:t>
      </w:r>
    </w:p>
    <w:p w14:paraId="5943229B" w14:textId="77777777" w:rsidR="00544FD2" w:rsidRPr="008E1407" w:rsidRDefault="00000000">
      <w:pPr>
        <w:rPr>
          <w:lang w:val="en-GB"/>
        </w:rPr>
      </w:pPr>
      <w:r w:rsidRPr="008E1407">
        <w:rPr>
          <w:lang w:val="en-GB"/>
        </w:rPr>
        <w:br w:type="page"/>
      </w:r>
    </w:p>
    <w:p w14:paraId="7F9389A5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lastRenderedPageBreak/>
        <w:t>Part 1 — Meeting Context</w:t>
      </w:r>
    </w:p>
    <w:p w14:paraId="5A146A03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 xml:space="preserve">Who </w:t>
      </w:r>
      <w:proofErr w:type="spellStart"/>
      <w:r w:rsidRPr="008E1407">
        <w:rPr>
          <w:lang w:val="en-GB"/>
        </w:rPr>
        <w:t>FitVoyages</w:t>
      </w:r>
      <w:proofErr w:type="spellEnd"/>
      <w:r w:rsidRPr="008E1407">
        <w:rPr>
          <w:lang w:val="en-GB"/>
        </w:rPr>
        <w:t xml:space="preserve"> is</w:t>
      </w:r>
    </w:p>
    <w:p w14:paraId="5C33E4A8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A white-label vessel performance monitoring SaaS platform for offshore operations. They don't sell to end customers under their own brand — operators run it under theirs. “Your Brand. Your Platform. Your Success.” is the whole pitch.</w:t>
      </w:r>
    </w:p>
    <w:p w14:paraId="4DD7ECA1" w14:textId="77777777" w:rsidR="00544FD2" w:rsidRDefault="0000000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6F9DB008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Data ingestion from onboard sensors, automation systems, and manual noon reports</w:t>
      </w:r>
    </w:p>
    <w:p w14:paraId="0F77110E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Validation and standardisation of that data</w:t>
      </w:r>
    </w:p>
    <w:p w14:paraId="65D5FA29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Ashore transfer, integrated with the client's ERP, VMS, and maintenance systems</w:t>
      </w:r>
    </w:p>
    <w:p w14:paraId="5CEAD9F3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A branded dashboard surfacing fuel efficiency, engine/equipment health, emissions, crew management, predictive maintenance</w:t>
      </w:r>
    </w:p>
    <w:p w14:paraId="38B81E10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What problems they solve</w:t>
      </w:r>
    </w:p>
    <w:p w14:paraId="0A661D0A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 xml:space="preserve">Operational data at offshore operators stays siloed across technical, operations, sustainability and commercial teams — manually reported, vendor-locked. </w:t>
      </w:r>
      <w:proofErr w:type="spellStart"/>
      <w:r w:rsidRPr="008E1407">
        <w:rPr>
          <w:lang w:val="en-GB"/>
        </w:rPr>
        <w:t>FitVoyages</w:t>
      </w:r>
      <w:proofErr w:type="spellEnd"/>
      <w:r w:rsidRPr="008E1407">
        <w:rPr>
          <w:lang w:val="en-GB"/>
        </w:rPr>
        <w:t xml:space="preserve"> is the unifying layer, without forcing a new branded tool or capex system.</w:t>
      </w:r>
    </w:p>
    <w:p w14:paraId="0A74B837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Their likely commercial position</w:t>
      </w:r>
    </w:p>
    <w:p w14:paraId="3ACBD692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Early-stage but not pre-revenue: their site reads like a young company (WordPress/</w:t>
      </w:r>
      <w:proofErr w:type="spellStart"/>
      <w:r w:rsidRPr="008E1407">
        <w:rPr>
          <w:lang w:val="en-GB"/>
        </w:rPr>
        <w:t>Elementor</w:t>
      </w:r>
      <w:proofErr w:type="spellEnd"/>
      <w:r w:rsidRPr="008E1407">
        <w:rPr>
          <w:lang w:val="en-GB"/>
        </w:rPr>
        <w:t xml:space="preserve"> build, late-2025 content), but </w:t>
      </w:r>
      <w:r w:rsidRPr="008E1407">
        <w:rPr>
          <w:highlight w:val="yellow"/>
          <w:lang w:val="en-GB"/>
        </w:rPr>
        <w:t>P&amp;O Maritime Logistics</w:t>
      </w:r>
      <w:r w:rsidRPr="008E1407">
        <w:rPr>
          <w:lang w:val="en-GB"/>
        </w:rPr>
        <w:t xml:space="preserve"> — a serious DP World-owned OSV operator — appears on the homepage as a client logo. Their core segment is offshore support vessels and offshore energy fleets, not superyachts. Treat this as an early but credible operator, not a hobby project.</w:t>
      </w:r>
    </w:p>
    <w:p w14:paraId="38F3688B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Their relationship with Poseidon Ledger</w:t>
      </w:r>
    </w:p>
    <w:p w14:paraId="6CFE7D9A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No existing relationship. This is a first meeting. The fact that they've brought a founder plus technical ops plus engineering/product is the strongest signal available: this isn't a coffee chat, and they're pressure-testing feasibility before any deal-shape conversation happens.</w:t>
      </w:r>
    </w:p>
    <w:p w14:paraId="7A25665E" w14:textId="77777777" w:rsidR="00544FD2" w:rsidRDefault="00000000">
      <w:pPr>
        <w:pStyle w:val="Ttulo2"/>
      </w:pPr>
      <w:proofErr w:type="spellStart"/>
      <w:r>
        <w:t>Why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invited</w:t>
      </w:r>
      <w:proofErr w:type="spellEnd"/>
      <w:r>
        <w:t xml:space="preserve"> me</w:t>
      </w:r>
    </w:p>
    <w:p w14:paraId="07D513DF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Most likely: technical validation before any commercial discussion — they want their own engineers to test whether an integration is even real</w:t>
      </w:r>
    </w:p>
    <w:p w14:paraId="1467FEE6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Possible: they're weighing build-vs-partner internally and using this meeting to gauge how hard the compliance problem actually is</w:t>
      </w:r>
    </w:p>
    <w:p w14:paraId="74AA6976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Possible: a live client has asked them about EU ETS/</w:t>
      </w:r>
      <w:proofErr w:type="spellStart"/>
      <w:r w:rsidRPr="008E1407">
        <w:rPr>
          <w:lang w:val="en-GB"/>
        </w:rPr>
        <w:t>FuelEU</w:t>
      </w:r>
      <w:proofErr w:type="spellEnd"/>
      <w:r w:rsidRPr="008E1407">
        <w:rPr>
          <w:lang w:val="en-GB"/>
        </w:rPr>
        <w:t xml:space="preserve"> and this is customer-pulled discovery</w:t>
      </w:r>
    </w:p>
    <w:p w14:paraId="489CBEA4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Less likely but plan for it: data governance and trust — who's responsible for a client's data once it touches two vendors</w:t>
      </w:r>
    </w:p>
    <w:p w14:paraId="404A6D46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lastRenderedPageBreak/>
        <w:t>What they probably want to understand</w:t>
      </w:r>
    </w:p>
    <w:p w14:paraId="024EEC27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Whether Poseidon is a real, working system or an idea; whether the data handoff is technically sane; whether partnering is faster than building the same thing themselves; and whether Poseidon has any intention of competing for their customer base.</w:t>
      </w:r>
    </w:p>
    <w:p w14:paraId="28C63FDA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Likely dynamics of the meeting</w:t>
      </w:r>
    </w:p>
    <w:p w14:paraId="588C6410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Expect the room to be technical, not relational. The founder will run introductions and may open conceptually, but the two technical attendees are there to go deep — data formats, APIs, validation logic, architecture. Don't expect small talk to fill much time. Expect precise, sometimes pointed questions, and expect silence to be used as a probing tool, not a social gap to fill.</w:t>
      </w:r>
    </w:p>
    <w:p w14:paraId="1CE7B0CD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2 — My Position</w:t>
      </w:r>
    </w:p>
    <w:p w14:paraId="7F766D07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Who we are</w:t>
      </w:r>
    </w:p>
    <w:p w14:paraId="7D41AD76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highlight w:val="yellow"/>
          <w:lang w:val="en-GB"/>
        </w:rPr>
        <w:t xml:space="preserve">Poseidon Ledger is a regulatory compliance system of record for maritime emissions — EU ETS Maritime, </w:t>
      </w:r>
      <w:proofErr w:type="spellStart"/>
      <w:r w:rsidRPr="008E1407">
        <w:rPr>
          <w:highlight w:val="yellow"/>
          <w:lang w:val="en-GB"/>
        </w:rPr>
        <w:t>FuelEU</w:t>
      </w:r>
      <w:proofErr w:type="spellEnd"/>
      <w:r w:rsidRPr="008E1407">
        <w:rPr>
          <w:highlight w:val="yellow"/>
          <w:lang w:val="en-GB"/>
        </w:rPr>
        <w:t xml:space="preserve"> Maritime, and THETIS-MRV reporting — built for Mediterranean superyachts and the yacht management companies that operate them.</w:t>
      </w:r>
    </w:p>
    <w:p w14:paraId="5BA874E3" w14:textId="77777777" w:rsidR="00544FD2" w:rsidRDefault="00000000">
      <w:pPr>
        <w:pStyle w:val="Ttulo2"/>
      </w:pPr>
      <w:proofErr w:type="spellStart"/>
      <w:r>
        <w:t>Who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NOT</w:t>
      </w:r>
    </w:p>
    <w:p w14:paraId="68990D64" w14:textId="77777777" w:rsidR="00544FD2" w:rsidRDefault="00000000">
      <w:pPr>
        <w:pStyle w:val="PargrafodaLista"/>
        <w:numPr>
          <w:ilvl w:val="0"/>
          <w:numId w:val="1"/>
        </w:numPr>
        <w:spacing w:after="100" w:line="276" w:lineRule="auto"/>
      </w:pPr>
      <w:proofErr w:type="spellStart"/>
      <w:r>
        <w:t>Not</w:t>
      </w:r>
      <w:proofErr w:type="spellEnd"/>
      <w:r>
        <w:t xml:space="preserve"> a </w:t>
      </w:r>
      <w:proofErr w:type="spellStart"/>
      <w:r>
        <w:t>vessel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52A3A8DE" w14:textId="77777777" w:rsidR="00544FD2" w:rsidRDefault="00000000">
      <w:pPr>
        <w:pStyle w:val="PargrafodaLista"/>
        <w:numPr>
          <w:ilvl w:val="0"/>
          <w:numId w:val="1"/>
        </w:numPr>
        <w:spacing w:after="100" w:line="276" w:lineRule="auto"/>
      </w:pPr>
      <w:proofErr w:type="spellStart"/>
      <w:r>
        <w:t>Not</w:t>
      </w:r>
      <w:proofErr w:type="spellEnd"/>
      <w:r>
        <w:t xml:space="preserve"> a fuel </w:t>
      </w:r>
      <w:proofErr w:type="spellStart"/>
      <w:r>
        <w:t>optimisation</w:t>
      </w:r>
      <w:proofErr w:type="spellEnd"/>
      <w:r>
        <w:t xml:space="preserve"> </w:t>
      </w:r>
      <w:proofErr w:type="spellStart"/>
      <w:r>
        <w:t>tool</w:t>
      </w:r>
      <w:proofErr w:type="spellEnd"/>
    </w:p>
    <w:p w14:paraId="6B9229EF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Not an AIS data provider in the primary sense — AIS is one input we verify voyages against, not a product we sell</w:t>
      </w:r>
    </w:p>
    <w:p w14:paraId="615F9522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Not a dashboard product, and not trying to become one</w:t>
      </w:r>
    </w:p>
    <w:p w14:paraId="2AE914FE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What problem we solve</w:t>
      </w:r>
    </w:p>
    <w:p w14:paraId="4AD70D5E" w14:textId="4D16EF28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highlight w:val="green"/>
          <w:lang w:val="en-GB"/>
        </w:rPr>
        <w:t>Operators and yacht managers know what a vessel did.</w:t>
      </w:r>
      <w:r w:rsidRPr="008E1407">
        <w:rPr>
          <w:lang w:val="en-GB"/>
        </w:rPr>
        <w:t xml:space="preserve"> They don't automatically have a defensible answer to what they owe, under which regulation, and whether that answer would survive a regulator or auditor. That's a narrow, technical, penalty-bearing problem</w:t>
      </w:r>
      <w:r w:rsidR="008E1407">
        <w:rPr>
          <w:lang w:val="en-GB"/>
        </w:rPr>
        <w:t xml:space="preserve">, </w:t>
      </w:r>
      <w:r w:rsidRPr="008E1407">
        <w:rPr>
          <w:lang w:val="en-GB"/>
        </w:rPr>
        <w:t>allowance exposure, compliance balance, submission-ready reporting, and an audit trail that holds up under scrutiny.</w:t>
      </w:r>
    </w:p>
    <w:p w14:paraId="3728B8B9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Where we sit in the technology stack</w:t>
      </w:r>
    </w:p>
    <w:p w14:paraId="3043686D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 xml:space="preserve">Downstream of operational data. </w:t>
      </w:r>
      <w:r w:rsidRPr="008E1407">
        <w:rPr>
          <w:highlight w:val="yellow"/>
          <w:lang w:val="en-GB"/>
        </w:rPr>
        <w:t xml:space="preserve">Sensors and automation systems produce raw operational data; a platform like </w:t>
      </w:r>
      <w:proofErr w:type="spellStart"/>
      <w:r w:rsidRPr="008E1407">
        <w:rPr>
          <w:highlight w:val="yellow"/>
          <w:lang w:val="en-GB"/>
        </w:rPr>
        <w:t>FitVoyages</w:t>
      </w:r>
      <w:proofErr w:type="spellEnd"/>
      <w:r w:rsidRPr="008E1407">
        <w:rPr>
          <w:highlight w:val="yellow"/>
          <w:lang w:val="en-GB"/>
        </w:rPr>
        <w:t xml:space="preserve"> validates and structures it; Poseidon consumes that structured operational data and turns it into a regulatory record. We are a compliance layer, not a data-collection layer.</w:t>
      </w:r>
    </w:p>
    <w:p w14:paraId="2509E18F" w14:textId="77777777" w:rsidR="00544FD2" w:rsidRDefault="00000000">
      <w:pPr>
        <w:pStyle w:val="Ttulo2"/>
      </w:pPr>
      <w:proofErr w:type="spellStart"/>
      <w:r>
        <w:t>How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differ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44FD2" w14:paraId="768FB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EFB20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  <w:proofErr w:type="spellEnd"/>
          </w:p>
        </w:tc>
        <w:tc>
          <w:tcPr>
            <w:tcW w:w="3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4BBBD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</w:t>
            </w:r>
          </w:p>
        </w:tc>
        <w:tc>
          <w:tcPr>
            <w:tcW w:w="3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31594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</w:t>
            </w:r>
          </w:p>
        </w:tc>
      </w:tr>
      <w:tr w:rsidR="00544FD2" w:rsidRPr="008E1407" w14:paraId="4A9CA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7F704" w14:textId="77777777" w:rsidR="00544FD2" w:rsidRDefault="00000000">
            <w:proofErr w:type="spellStart"/>
            <w:r>
              <w:rPr>
                <w:color w:val="000000"/>
                <w:sz w:val="19"/>
                <w:szCs w:val="19"/>
              </w:rPr>
              <w:t>Vessel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monitoring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C053B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Continuous telemetry on vessel/engine state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18BCC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We don't collect vessel telemetry at all</w:t>
            </w:r>
          </w:p>
        </w:tc>
      </w:tr>
      <w:tr w:rsidR="00544FD2" w:rsidRPr="008E1407" w14:paraId="39F69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C843E" w14:textId="77777777" w:rsidR="00544FD2" w:rsidRDefault="00000000">
            <w:r>
              <w:rPr>
                <w:color w:val="000000"/>
                <w:sz w:val="19"/>
                <w:szCs w:val="19"/>
              </w:rPr>
              <w:t xml:space="preserve">Fuel </w:t>
            </w:r>
            <w:proofErr w:type="spellStart"/>
            <w:r>
              <w:rPr>
                <w:color w:val="000000"/>
                <w:sz w:val="19"/>
                <w:szCs w:val="19"/>
              </w:rPr>
              <w:t>optimisation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A489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Recommends operational changes to cut fuel burn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0A63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We calculate what's owed on the fuel already burned</w:t>
            </w:r>
          </w:p>
        </w:tc>
      </w:tr>
      <w:tr w:rsidR="00544FD2" w:rsidRPr="008E1407" w14:paraId="6D359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F89E4" w14:textId="77777777" w:rsidR="00544FD2" w:rsidRDefault="00000000">
            <w:r>
              <w:rPr>
                <w:color w:val="000000"/>
                <w:sz w:val="19"/>
                <w:szCs w:val="19"/>
              </w:rPr>
              <w:t xml:space="preserve">AIS </w:t>
            </w:r>
            <w:proofErr w:type="spellStart"/>
            <w:r>
              <w:rPr>
                <w:color w:val="000000"/>
                <w:sz w:val="19"/>
                <w:szCs w:val="19"/>
              </w:rPr>
              <w:t>platforms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9B77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Sell raw or processed AIS feeds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FF639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We consume AIS as one verification input to a compliance record</w:t>
            </w:r>
          </w:p>
        </w:tc>
      </w:tr>
      <w:tr w:rsidR="00544FD2" w:rsidRPr="008E1407" w14:paraId="061DA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CA2AB" w14:textId="77777777" w:rsidR="00544FD2" w:rsidRDefault="00000000">
            <w:proofErr w:type="spellStart"/>
            <w:r>
              <w:rPr>
                <w:color w:val="000000"/>
                <w:sz w:val="19"/>
                <w:szCs w:val="19"/>
              </w:rPr>
              <w:t>Dashboards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951B6" w14:textId="77777777" w:rsidR="00544FD2" w:rsidRDefault="00000000">
            <w:proofErr w:type="spellStart"/>
            <w:r>
              <w:rPr>
                <w:color w:val="000000"/>
                <w:sz w:val="19"/>
                <w:szCs w:val="19"/>
              </w:rPr>
              <w:t>Visualise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operational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</w:t>
            </w:r>
            <w:proofErr w:type="spellStart"/>
            <w:r>
              <w:rPr>
                <w:color w:val="000000"/>
                <w:sz w:val="19"/>
                <w:szCs w:val="19"/>
              </w:rPr>
              <w:t>internal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teams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099EB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We produce a regulator-facing, audit-defensible submission</w:t>
            </w:r>
          </w:p>
        </w:tc>
      </w:tr>
      <w:tr w:rsidR="00544FD2" w:rsidRPr="008E1407" w14:paraId="4A0396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4A953" w14:textId="77777777" w:rsidR="00544FD2" w:rsidRDefault="00000000">
            <w:proofErr w:type="spellStart"/>
            <w:r>
              <w:rPr>
                <w:color w:val="000000"/>
                <w:sz w:val="19"/>
                <w:szCs w:val="19"/>
              </w:rPr>
              <w:t>Reporting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software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09777" w14:textId="77777777" w:rsidR="00544FD2" w:rsidRDefault="00000000">
            <w:r>
              <w:rPr>
                <w:color w:val="000000"/>
                <w:sz w:val="19"/>
                <w:szCs w:val="19"/>
              </w:rPr>
              <w:t>General-</w:t>
            </w:r>
            <w:proofErr w:type="spellStart"/>
            <w:r>
              <w:rPr>
                <w:color w:val="000000"/>
                <w:sz w:val="19"/>
                <w:szCs w:val="19"/>
              </w:rPr>
              <w:t>purpose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report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generation</w:t>
            </w:r>
            <w:proofErr w:type="spellEnd"/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F808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 xml:space="preserve">Purpose-built for EU ETS / </w:t>
            </w:r>
            <w:proofErr w:type="spellStart"/>
            <w:r w:rsidRPr="008E1407">
              <w:rPr>
                <w:color w:val="000000"/>
                <w:sz w:val="19"/>
                <w:szCs w:val="19"/>
                <w:lang w:val="en-GB"/>
              </w:rPr>
              <w:t>FuelEU</w:t>
            </w:r>
            <w:proofErr w:type="spellEnd"/>
            <w:r w:rsidRPr="008E1407">
              <w:rPr>
                <w:color w:val="000000"/>
                <w:sz w:val="19"/>
                <w:szCs w:val="19"/>
                <w:lang w:val="en-GB"/>
              </w:rPr>
              <w:t xml:space="preserve"> / THETIS-MRV mechanics specifically</w:t>
            </w:r>
          </w:p>
        </w:tc>
      </w:tr>
    </w:tbl>
    <w:p w14:paraId="06B6B6E5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The 30-second explanation</w:t>
      </w:r>
    </w:p>
    <w:p w14:paraId="2A933434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i/>
          <w:iCs/>
          <w:lang w:val="en-GB"/>
        </w:rPr>
        <w:t>“</w:t>
      </w:r>
      <w:r w:rsidRPr="00774E9E">
        <w:rPr>
          <w:i/>
          <w:iCs/>
          <w:color w:val="C45911" w:themeColor="accent2" w:themeShade="BF"/>
          <w:lang w:val="en-GB"/>
        </w:rPr>
        <w:t xml:space="preserve">We handle maritime emissions compliance — EU ETS, </w:t>
      </w:r>
      <w:proofErr w:type="spellStart"/>
      <w:r w:rsidRPr="00774E9E">
        <w:rPr>
          <w:i/>
          <w:iCs/>
          <w:color w:val="C45911" w:themeColor="accent2" w:themeShade="BF"/>
          <w:lang w:val="en-GB"/>
        </w:rPr>
        <w:t>FuelEU</w:t>
      </w:r>
      <w:proofErr w:type="spellEnd"/>
      <w:r w:rsidRPr="00774E9E">
        <w:rPr>
          <w:i/>
          <w:iCs/>
          <w:color w:val="C45911" w:themeColor="accent2" w:themeShade="BF"/>
          <w:lang w:val="en-GB"/>
        </w:rPr>
        <w:t>, and THETIS-MRV — for Mediterranean superyachts. Operators know what a vessel did; we tell them what they owe, and give them a record that holds up to a regulator</w:t>
      </w:r>
      <w:r w:rsidRPr="008E1407">
        <w:rPr>
          <w:i/>
          <w:iCs/>
          <w:lang w:val="en-GB"/>
        </w:rPr>
        <w:t>.”</w:t>
      </w:r>
    </w:p>
    <w:p w14:paraId="6C466D87" w14:textId="77777777" w:rsidR="00544FD2" w:rsidRPr="008E1407" w:rsidRDefault="00000000">
      <w:pPr>
        <w:pStyle w:val="Ttulo2"/>
        <w:rPr>
          <w:lang w:val="en-GB"/>
        </w:rPr>
      </w:pPr>
      <w:r w:rsidRPr="00774E9E">
        <w:rPr>
          <w:highlight w:val="yellow"/>
          <w:lang w:val="en-GB"/>
        </w:rPr>
        <w:t>The 2-minute explanation</w:t>
      </w:r>
    </w:p>
    <w:p w14:paraId="64E4CE8C" w14:textId="5BF9BAB1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i/>
          <w:iCs/>
          <w:lang w:val="en-GB"/>
        </w:rPr>
        <w:t>“</w:t>
      </w:r>
      <w:r w:rsidRPr="00774E9E">
        <w:rPr>
          <w:i/>
          <w:iCs/>
          <w:color w:val="ED7D31" w:themeColor="accent2"/>
          <w:lang w:val="en-GB"/>
        </w:rPr>
        <w:t xml:space="preserve">Poseidon Ledger handles the regulatory side of maritime emissions compliance — specifically EU ETS Maritime, </w:t>
      </w:r>
      <w:proofErr w:type="spellStart"/>
      <w:r w:rsidRPr="00774E9E">
        <w:rPr>
          <w:i/>
          <w:iCs/>
          <w:color w:val="ED7D31" w:themeColor="accent2"/>
          <w:lang w:val="en-GB"/>
        </w:rPr>
        <w:t>FuelEU</w:t>
      </w:r>
      <w:proofErr w:type="spellEnd"/>
      <w:r w:rsidRPr="00774E9E">
        <w:rPr>
          <w:i/>
          <w:iCs/>
          <w:color w:val="ED7D31" w:themeColor="accent2"/>
          <w:lang w:val="en-GB"/>
        </w:rPr>
        <w:t xml:space="preserve"> Maritime, and THETIS-MRV reporting — for Mediterranean superyachts and the yacht management companies that operate them. Operational data tells you what a vessel did. Compliance is a separate discipline: what you owe, under which regulation, whether your voyage record holds up to an auditor, and whether your reporting is defensible if a regulator asks questions. </w:t>
      </w:r>
      <w:r w:rsidR="00774E9E">
        <w:rPr>
          <w:i/>
          <w:iCs/>
          <w:color w:val="ED7D31" w:themeColor="accent2"/>
          <w:lang w:val="en-GB"/>
        </w:rPr>
        <w:br/>
      </w:r>
      <w:r w:rsidR="00774E9E">
        <w:rPr>
          <w:i/>
          <w:iCs/>
          <w:color w:val="ED7D31" w:themeColor="accent2"/>
          <w:lang w:val="en-GB"/>
        </w:rPr>
        <w:br/>
      </w:r>
      <w:r w:rsidRPr="00774E9E">
        <w:rPr>
          <w:i/>
          <w:iCs/>
          <w:color w:val="ED7D31" w:themeColor="accent2"/>
          <w:lang w:val="en-GB"/>
        </w:rPr>
        <w:t xml:space="preserve">That's the whole focus of what we build — voyage verification through AIS data, allowance and compliance-balance calculation, and an audit trail a compliance officer can stand behind. </w:t>
      </w:r>
      <w:r w:rsidR="00774E9E">
        <w:rPr>
          <w:i/>
          <w:iCs/>
          <w:color w:val="ED7D31" w:themeColor="accent2"/>
          <w:lang w:val="en-GB"/>
        </w:rPr>
        <w:br/>
      </w:r>
      <w:r w:rsidR="00774E9E">
        <w:rPr>
          <w:i/>
          <w:iCs/>
          <w:color w:val="ED7D31" w:themeColor="accent2"/>
          <w:lang w:val="en-GB"/>
        </w:rPr>
        <w:br/>
      </w:r>
      <w:r w:rsidRPr="00774E9E">
        <w:rPr>
          <w:i/>
          <w:iCs/>
          <w:color w:val="ED7D31" w:themeColor="accent2"/>
          <w:lang w:val="en-GB"/>
        </w:rPr>
        <w:t xml:space="preserve">We're </w:t>
      </w:r>
      <w:r w:rsidRPr="00774E9E">
        <w:rPr>
          <w:i/>
          <w:iCs/>
          <w:color w:val="EE0000"/>
          <w:lang w:val="en-GB"/>
        </w:rPr>
        <w:t xml:space="preserve">not </w:t>
      </w:r>
      <w:r w:rsidRPr="00774E9E">
        <w:rPr>
          <w:i/>
          <w:iCs/>
          <w:color w:val="ED7D31" w:themeColor="accent2"/>
          <w:lang w:val="en-GB"/>
        </w:rPr>
        <w:t xml:space="preserve">a monitoring platform and we're not trying to become one. </w:t>
      </w:r>
      <w:r w:rsidR="00774E9E">
        <w:rPr>
          <w:i/>
          <w:iCs/>
          <w:color w:val="ED7D31" w:themeColor="accent2"/>
          <w:lang w:val="en-GB"/>
        </w:rPr>
        <w:br/>
      </w:r>
      <w:r w:rsidRPr="00774E9E">
        <w:rPr>
          <w:i/>
          <w:iCs/>
          <w:color w:val="ED7D31" w:themeColor="accent2"/>
          <w:lang w:val="en-GB"/>
        </w:rPr>
        <w:t xml:space="preserve">We sit downstream of exactly the kind of operational data a platform like </w:t>
      </w:r>
      <w:proofErr w:type="spellStart"/>
      <w:r w:rsidRPr="00774E9E">
        <w:rPr>
          <w:i/>
          <w:iCs/>
          <w:color w:val="ED7D31" w:themeColor="accent2"/>
          <w:lang w:val="en-GB"/>
        </w:rPr>
        <w:t>FitVoyages</w:t>
      </w:r>
      <w:proofErr w:type="spellEnd"/>
      <w:r w:rsidRPr="00774E9E">
        <w:rPr>
          <w:i/>
          <w:iCs/>
          <w:color w:val="ED7D31" w:themeColor="accent2"/>
          <w:lang w:val="en-GB"/>
        </w:rPr>
        <w:t xml:space="preserve"> produces — fuel, engine, emissions data — and turn it into a regulator-ready record. You're closer to the vessel; we're closer to the regulation. That's why this conversation makes sense.”</w:t>
      </w:r>
    </w:p>
    <w:p w14:paraId="38D4D077" w14:textId="77777777" w:rsidR="00544FD2" w:rsidRPr="008E1407" w:rsidRDefault="00000000">
      <w:pPr>
        <w:pStyle w:val="Ttulo2"/>
        <w:rPr>
          <w:lang w:val="en-GB"/>
        </w:rPr>
      </w:pPr>
      <w:r w:rsidRPr="00774E9E">
        <w:rPr>
          <w:highlight w:val="yellow"/>
          <w:lang w:val="en-GB"/>
        </w:rPr>
        <w:t>The technical explanation</w:t>
      </w:r>
    </w:p>
    <w:p w14:paraId="574E2585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 xml:space="preserve">We ingest validated operational data — fuel consumed by type and by leg, voyage/route data, engine operating parameters with timestamps, vessel identifiers. We cross-verify voyage records against AIS data to confirm routes and time-in-zone for jurisdictional applicability. From that, we calculate EU ETS allowance exposure per the surrender timeline, </w:t>
      </w:r>
      <w:proofErr w:type="spellStart"/>
      <w:r w:rsidRPr="008E1407">
        <w:rPr>
          <w:lang w:val="en-GB"/>
        </w:rPr>
        <w:t>FuelEU</w:t>
      </w:r>
      <w:proofErr w:type="spellEnd"/>
      <w:r w:rsidRPr="008E1407">
        <w:rPr>
          <w:lang w:val="en-GB"/>
        </w:rPr>
        <w:t xml:space="preserve"> compliance balance including pooling/banking/borrowing mechanics against the CO2e intensity target curve, and produce THETIS-MRV submission-ready output. Every calculation is logged with its inputs and method in an audit trail, so a regulator or third-party verifier can trace a number back to its source data.</w:t>
      </w:r>
    </w:p>
    <w:p w14:paraId="6C02334F" w14:textId="77777777" w:rsidR="00544FD2" w:rsidRPr="008E1407" w:rsidRDefault="00000000">
      <w:pPr>
        <w:pStyle w:val="Ttulo2"/>
        <w:rPr>
          <w:lang w:val="en-GB"/>
        </w:rPr>
      </w:pPr>
      <w:r w:rsidRPr="00774E9E">
        <w:rPr>
          <w:highlight w:val="yellow"/>
          <w:lang w:val="en-GB"/>
        </w:rPr>
        <w:lastRenderedPageBreak/>
        <w:t>The commercial explanation</w:t>
      </w:r>
    </w:p>
    <w:p w14:paraId="2B774F4B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We charge on a subscription basis tied to fleet size, sold to yacht management companies and larger owner-operators. Our edge isn't the calculation itself — the regulatory mechanics are public — it's doing the calculation as a defensible, audited system of record instead of a spreadsheet a compliance officer has to personally vouch for. That's what makes it insurable, auditable, and low-risk for a fleet manager to rely on.</w:t>
      </w:r>
    </w:p>
    <w:p w14:paraId="1B29B1D0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3 — The Conversation Timeline</w:t>
      </w:r>
    </w:p>
    <w:p w14:paraId="29972991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0–5 min — Introductions</w:t>
      </w:r>
    </w:p>
    <w:p w14:paraId="27227193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to happen: </w:t>
      </w:r>
      <w:r w:rsidRPr="008E1407">
        <w:rPr>
          <w:lang w:val="en-GB"/>
        </w:rPr>
        <w:t xml:space="preserve">The founder runs introductions. Each attendee </w:t>
      </w:r>
      <w:proofErr w:type="gramStart"/>
      <w:r w:rsidRPr="008E1407">
        <w:rPr>
          <w:lang w:val="en-GB"/>
        </w:rPr>
        <w:t>states</w:t>
      </w:r>
      <w:proofErr w:type="gramEnd"/>
      <w:r w:rsidRPr="008E1407">
        <w:rPr>
          <w:lang w:val="en-GB"/>
        </w:rPr>
        <w:t xml:space="preserve"> role — this is itself data (see Part 1). They may open with a line about why they wanted to talk to you.</w:t>
      </w:r>
    </w:p>
    <w:p w14:paraId="6F6BDC5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Let them run introductions fully before speaking. When it's my turn, keep it to a sentence — name, role, one line on Poseidon. Don't front-load the pitch here; that comes next.</w:t>
      </w:r>
    </w:p>
    <w:p w14:paraId="17F0911B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02FB85C4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 xml:space="preserve">“Thanks for making time — I'm </w:t>
      </w:r>
      <w:proofErr w:type="spellStart"/>
      <w:r w:rsidRPr="008E1407">
        <w:rPr>
          <w:i/>
          <w:iCs/>
          <w:lang w:val="en-GB"/>
        </w:rPr>
        <w:t>Delstin</w:t>
      </w:r>
      <w:proofErr w:type="spellEnd"/>
      <w:r w:rsidRPr="008E1407">
        <w:rPr>
          <w:i/>
          <w:iCs/>
          <w:lang w:val="en-GB"/>
        </w:rPr>
        <w:t>, I run product here. This is Mira on technical ops and Theo on engineering.”</w:t>
      </w:r>
    </w:p>
    <w:p w14:paraId="06475239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792A1A04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 xml:space="preserve">“Good to meet you all. I'm Gabriel, I run Poseidon Ledger — we handle EU ETS and </w:t>
      </w:r>
      <w:proofErr w:type="spellStart"/>
      <w:r w:rsidRPr="008E1407">
        <w:rPr>
          <w:i/>
          <w:iCs/>
          <w:lang w:val="en-GB"/>
        </w:rPr>
        <w:t>FuelEU</w:t>
      </w:r>
      <w:proofErr w:type="spellEnd"/>
      <w:r w:rsidRPr="008E1407">
        <w:rPr>
          <w:i/>
          <w:iCs/>
          <w:lang w:val="en-GB"/>
        </w:rPr>
        <w:t xml:space="preserve"> compliance for Mediterranean yacht fleets.”</w:t>
      </w:r>
    </w:p>
    <w:p w14:paraId="5F34FCF5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0ED93B1E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5–15 min — The pitch, then listening</w:t>
      </w:r>
    </w:p>
    <w:p w14:paraId="3EBDA7E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to happen: </w:t>
      </w:r>
      <w:r w:rsidRPr="008E1407">
        <w:rPr>
          <w:lang w:val="en-GB"/>
        </w:rPr>
        <w:t>Founder hands it to me for the substantive introduction. This is the one moment to deliver the full 2-minute explanation without interruption.</w:t>
      </w:r>
    </w:p>
    <w:p w14:paraId="0CDEC64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Deliver the Part 2 two-minute explanation once, cleanly, then stop and hand it back — don't pad it or repeat it.</w:t>
      </w:r>
    </w:p>
    <w:p w14:paraId="596A1DBC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5703A41D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“That's the shape of what we do — I'd love to hear how you think about where the two things connect.”</w:t>
      </w:r>
    </w:p>
    <w:p w14:paraId="41BBDF2D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Then: ask one open question and let them drive. “How do you think about where your data layer ends and a client's other tooling begins?” Then talk less than they do for the next ten minutes. This is where the Part 11 signals — investment interest, acquisition interest, customer discovery, pure technical validation — start showing up in what they ask, not what I say.</w:t>
      </w:r>
    </w:p>
    <w:p w14:paraId="5F6D97BD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0A631810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15–30 min — Technical depth, on their terms</w:t>
      </w:r>
    </w:p>
    <w:p w14:paraId="169ECE9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to happen: </w:t>
      </w:r>
      <w:r w:rsidRPr="008E1407">
        <w:rPr>
          <w:lang w:val="en-GB"/>
        </w:rPr>
        <w:t>Data format and API questions from Mira/Theo. Expect specificity: what fields, what frequency, raw sensor data vs validated output, how discrepancies get resolved.</w:t>
      </w:r>
    </w:p>
    <w:p w14:paraId="65685A3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How I should respond: </w:t>
      </w:r>
      <w:r w:rsidRPr="008E1407">
        <w:rPr>
          <w:lang w:val="en-GB"/>
        </w:rPr>
        <w:t>Match their depth. Give a complete, precise answer, then stop talking — don't over-explain into a lecture.</w:t>
      </w:r>
    </w:p>
    <w:p w14:paraId="6F599DE9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Theo</w:t>
      </w:r>
    </w:p>
    <w:p w14:paraId="5C0BDAB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“Do you need raw sensor data from us, or can you work off our validated output?”</w:t>
      </w:r>
    </w:p>
    <w:p w14:paraId="4DD3A8D4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4C00A5E1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“Your validated output, ideally — fuel by type and leg, voyage data, timestamped engine parameters. I'd rather consume a single source of truth than duplicate your validation layer.”</w:t>
      </w:r>
    </w:p>
    <w:p w14:paraId="4FE892E9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Mira</w:t>
      </w:r>
    </w:p>
    <w:p w14:paraId="2858DD3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“And if our number and your number disagree at some point?”</w:t>
      </w:r>
    </w:p>
    <w:p w14:paraId="742C833D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6AB3B4B1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“Then it's a data question, not a compliance question — we'd trace it back through the audit trail to where the two records diverge, and your validated feed would be the reference point unless there's a specific reason to override it.”</w:t>
      </w:r>
    </w:p>
    <w:p w14:paraId="0B27DC1F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1334415E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30–45 min — My questions and next steps</w:t>
      </w:r>
    </w:p>
    <w:p w14:paraId="56BC7E2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to happen: </w:t>
      </w:r>
      <w:r w:rsidRPr="008E1407">
        <w:rPr>
          <w:lang w:val="en-GB"/>
        </w:rPr>
        <w:t>Their technical curiosity is largely satisfied by this point, or they've moved to build-vs-buy territory.</w:t>
      </w:r>
    </w:p>
    <w:p w14:paraId="18407131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 xml:space="preserve">This is my window. Ask 2–3 of the Part 5 questions, leading with the highest-value one: has a client asked them directly about EU ETS or </w:t>
      </w:r>
      <w:proofErr w:type="spellStart"/>
      <w:r w:rsidRPr="008E1407">
        <w:rPr>
          <w:lang w:val="en-GB"/>
        </w:rPr>
        <w:t>FuelEU</w:t>
      </w:r>
      <w:proofErr w:type="spellEnd"/>
      <w:r w:rsidRPr="008E1407">
        <w:rPr>
          <w:lang w:val="en-GB"/>
        </w:rPr>
        <w:t>. Close with a specific, low-commitment next step rather than a vague “let's stay in touch.”</w:t>
      </w:r>
    </w:p>
    <w:p w14:paraId="7B43222A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59829C64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 xml:space="preserve">“Have any of your current clients asked you directly about EU ETS or </w:t>
      </w:r>
      <w:proofErr w:type="spellStart"/>
      <w:r w:rsidRPr="008E1407">
        <w:rPr>
          <w:i/>
          <w:iCs/>
          <w:lang w:val="en-GB"/>
        </w:rPr>
        <w:t>FuelEU</w:t>
      </w:r>
      <w:proofErr w:type="spellEnd"/>
      <w:r w:rsidRPr="008E1407">
        <w:rPr>
          <w:i/>
          <w:iCs/>
          <w:lang w:val="en-GB"/>
        </w:rPr>
        <w:t xml:space="preserve"> compliance?”</w:t>
      </w:r>
    </w:p>
    <w:p w14:paraId="02B6A157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3358477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“A couple have asked in passing, nothing formal yet.”</w:t>
      </w:r>
    </w:p>
    <w:p w14:paraId="5CBB9227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22E2C9CC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“That's useful to know — it suggests the demand exists even if no one's built for it yet. Would it make sense to scope a small data-feed integration as a first step, so there's something concrete to point to if that request comes in formally?”</w:t>
      </w:r>
    </w:p>
    <w:p w14:paraId="7164529A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4 — Conversation Simulator</w:t>
      </w:r>
    </w:p>
    <w:p w14:paraId="30C1C054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 xml:space="preserve">Fifteen realistic questions, worked through in full. Names used throughout: </w:t>
      </w:r>
      <w:proofErr w:type="spellStart"/>
      <w:r w:rsidRPr="008E1407">
        <w:rPr>
          <w:lang w:val="en-GB"/>
        </w:rPr>
        <w:t>Delstin</w:t>
      </w:r>
      <w:proofErr w:type="spellEnd"/>
      <w:r w:rsidRPr="008E1407">
        <w:rPr>
          <w:lang w:val="en-GB"/>
        </w:rPr>
        <w:t xml:space="preserve"> (founder), Mira (technical ops), Theo (engineering/product), Gabriel (me).</w:t>
      </w:r>
    </w:p>
    <w:p w14:paraId="13FC1D07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Q1. </w:t>
      </w:r>
      <w:r w:rsidRPr="008E1407">
        <w:rPr>
          <w:b/>
          <w:bCs/>
          <w:lang w:val="en-GB"/>
        </w:rPr>
        <w:t>How do you get your data?</w:t>
      </w:r>
    </w:p>
    <w:p w14:paraId="49F2461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Baseline technical question — establishes whether Poseidon has its own data pipeline or depends entirely on partners.</w:t>
      </w:r>
    </w:p>
    <w:p w14:paraId="6E77FB8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Best answer: </w:t>
      </w:r>
      <w:r w:rsidRPr="008E1407">
        <w:rPr>
          <w:lang w:val="en-GB"/>
        </w:rPr>
        <w:t>We don't collect data ourselves — we're intentionally downstream. We consume structured operational data from platforms like yours, plus AIS for independent voyage verification.</w:t>
      </w:r>
    </w:p>
    <w:p w14:paraId="0BF97111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Something vague like “we integrate with various sources” that dodges the dependency.</w:t>
      </w:r>
    </w:p>
    <w:p w14:paraId="7B7358F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“So you're entirely dependent on partners for input data?”</w:t>
      </w:r>
    </w:p>
    <w:p w14:paraId="1327DF22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Yes, and that's deliberate — building sensor infrastructure isn't our business, verifying compliance against good data is.</w:t>
      </w:r>
    </w:p>
    <w:p w14:paraId="7BA7DD36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71DE53DB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“How do you get your data?”</w:t>
      </w:r>
    </w:p>
    <w:p w14:paraId="7943E07B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3C07CC7D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“We don't collect it ourselves. We consume structured operational data from a platform like yours, and independently verify voyages against AIS.”</w:t>
      </w:r>
    </w:p>
    <w:p w14:paraId="123CB05A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3D463779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“Interesting... so then how do you handle it if a partner's data has gaps?”</w:t>
      </w:r>
    </w:p>
    <w:p w14:paraId="49CB0170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0C02EF6C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“We flag the gap in the audit trail rather than silently estimating — a compliance record with an acknowledged gap is defensible; one with a silent guess isn't.”</w:t>
      </w:r>
    </w:p>
    <w:p w14:paraId="67A7AB85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266BEA61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Q2. </w:t>
      </w:r>
      <w:r w:rsidRPr="008E1407">
        <w:rPr>
          <w:b/>
          <w:bCs/>
          <w:lang w:val="en-GB"/>
        </w:rPr>
        <w:t>Isn't emissions tracking something we already do?</w:t>
      </w:r>
    </w:p>
    <w:p w14:paraId="150B55A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Protecting their own positioning — testing whether I think their product is inadequate.</w:t>
      </w:r>
    </w:p>
    <w:p w14:paraId="6EE15C93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Emissions tracking tells you what happened. Compliance tells you what you owe, under which regime, and whether the record survives an audit. Different disciplines.</w:t>
      </w:r>
    </w:p>
    <w:p w14:paraId="56A9781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Agreeing that their tracking already covers compliance, or implying it's insufficient in a way that sounds dismissive.</w:t>
      </w:r>
    </w:p>
    <w:p w14:paraId="3E714B4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“Couldn't we just add that calculation ourselves?”</w:t>
      </w:r>
    </w:p>
    <w:p w14:paraId="1B6271E3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You could — it's public regulatory logic. The value is in doing it as an audited system of record, which is a different build than a dashboard feature.</w:t>
      </w:r>
    </w:p>
    <w:p w14:paraId="2AB7CBB0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680DD795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“Don't we already cover environmental compliance with our emissions tracking?”</w:t>
      </w:r>
    </w:p>
    <w:p w14:paraId="76145541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05178E8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 xml:space="preserve">“You cover the monitoring half — what happened. EU ETS and </w:t>
      </w:r>
      <w:proofErr w:type="spellStart"/>
      <w:r w:rsidRPr="008E1407">
        <w:rPr>
          <w:i/>
          <w:iCs/>
          <w:lang w:val="en-GB"/>
        </w:rPr>
        <w:t>FuelEU</w:t>
      </w:r>
      <w:proofErr w:type="spellEnd"/>
      <w:r w:rsidRPr="008E1407">
        <w:rPr>
          <w:i/>
          <w:iCs/>
          <w:lang w:val="en-GB"/>
        </w:rPr>
        <w:t xml:space="preserve"> are a separate discipline: what's owed, under which mechanism, and whether the number holds up to a regulator. That's what we specialise in.”</w:t>
      </w:r>
    </w:p>
    <w:p w14:paraId="73C4C5CF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5EE58970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Q3. </w:t>
      </w:r>
      <w:r w:rsidRPr="008E1407">
        <w:rPr>
          <w:b/>
          <w:bCs/>
          <w:lang w:val="en-GB"/>
        </w:rPr>
        <w:t>What data do you need from us, specifically?</w:t>
      </w:r>
    </w:p>
    <w:p w14:paraId="26D6759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Scoping technical feasibility for a real integration.</w:t>
      </w:r>
    </w:p>
    <w:p w14:paraId="0C6ADF6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Best answer: </w:t>
      </w:r>
      <w:r w:rsidRPr="008E1407">
        <w:rPr>
          <w:lang w:val="en-GB"/>
        </w:rPr>
        <w:t>Fuel consumed by type and leg, voyage/route data, timestamped engine parameters, vessel identifiers — ideally your validated output, not raw sensor feeds.</w:t>
      </w:r>
    </w:p>
    <w:p w14:paraId="7B09445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 xml:space="preserve">An aspirational </w:t>
      </w:r>
      <w:proofErr w:type="spellStart"/>
      <w:r w:rsidRPr="008E1407">
        <w:rPr>
          <w:lang w:val="en-GB"/>
        </w:rPr>
        <w:t>wishlist</w:t>
      </w:r>
      <w:proofErr w:type="spellEnd"/>
      <w:r w:rsidRPr="008E1407">
        <w:rPr>
          <w:lang w:val="en-GB"/>
        </w:rPr>
        <w:t xml:space="preserve"> that sounds like scope creep.</w:t>
      </w:r>
    </w:p>
    <w:p w14:paraId="2D8E9F5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“What frequency — real-time, daily, per-voyage?”</w:t>
      </w:r>
    </w:p>
    <w:p w14:paraId="53844E4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Per-voyage is the minimum viable cadence for compliance; more frequent doesn't add regulatory value, just more to reconcile.</w:t>
      </w:r>
    </w:p>
    <w:p w14:paraId="15BC1366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6B40F177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“What data would you actually need from us?”</w:t>
      </w:r>
    </w:p>
    <w:p w14:paraId="357C5206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7D638A51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“The minimum viable set: fuel by type and leg, voyage data, timestamped engine parameters, vessel ID. If you're already validating and standardising that, we'd rather consume your output than raw sensor data — one source of truth, less duplicated validation work.”</w:t>
      </w:r>
    </w:p>
    <w:p w14:paraId="6EBE32F8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11B64384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Q4. </w:t>
      </w:r>
      <w:r w:rsidRPr="008E1407">
        <w:rPr>
          <w:b/>
          <w:bCs/>
          <w:lang w:val="en-GB"/>
        </w:rPr>
        <w:t>Do you have an API today?</w:t>
      </w:r>
    </w:p>
    <w:p w14:paraId="1848D654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Testing whether Poseidon is a real, working product or a concept.</w:t>
      </w:r>
    </w:p>
    <w:p w14:paraId="3D5310E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State plainly and specifically what exists today, without overselling.</w:t>
      </w:r>
    </w:p>
    <w:p w14:paraId="36BC7D8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Vague hedging that avoids a direct yes/no.</w:t>
      </w:r>
    </w:p>
    <w:p w14:paraId="7829924A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“What would a first integration actually look like on our side?”</w:t>
      </w:r>
    </w:p>
    <w:p w14:paraId="6DDE1BB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Answer with a realistic scope and timeline, not an aspirational one.</w:t>
      </w:r>
    </w:p>
    <w:p w14:paraId="7CD9240C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3148DCF7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“Do you have an API today, or would this be a custom build?”</w:t>
      </w:r>
    </w:p>
    <w:p w14:paraId="5351CC44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0416330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“We have a working ingestion API for structured operational data today. A first integration with you would mean mapping your export format to it — that's a scoping conversation, not a from-scratch build.”</w:t>
      </w:r>
    </w:p>
    <w:p w14:paraId="62B17E92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4E5182C0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Q5. </w:t>
      </w:r>
      <w:r w:rsidRPr="008E1407">
        <w:rPr>
          <w:b/>
          <w:bCs/>
          <w:lang w:val="en-GB"/>
        </w:rPr>
        <w:t>How do you calculate ETS allowance exposure?</w:t>
      </w:r>
    </w:p>
    <w:p w14:paraId="2811E62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Real domain-competence test, especially from Theo.</w:t>
      </w:r>
    </w:p>
    <w:p w14:paraId="51B831C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Walk through the mechanics at a confident, non-lecturing level: fuel consumed × emission factor by voyage, weighted by EU ETS phase-in percentage and route (intra-EU, extra-EU, at-berth), reconciled against the surrender timeline.</w:t>
      </w:r>
    </w:p>
    <w:p w14:paraId="225B5D11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Hand-waving that suggests the calculation is a black box.</w:t>
      </w:r>
    </w:p>
    <w:p w14:paraId="260E159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“How do you handle the phase-in percentage changes year to year?”</w:t>
      </w:r>
    </w:p>
    <w:p w14:paraId="056009F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Regulatory parameters are versioned in the system, not hardcoded — when the phase-in percentage changes, historical calculations stay pinned to the rate that applied at the time.</w:t>
      </w:r>
    </w:p>
    <w:p w14:paraId="506B3214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lastRenderedPageBreak/>
        <w:t>Delstin</w:t>
      </w:r>
      <w:proofErr w:type="spellEnd"/>
    </w:p>
    <w:p w14:paraId="3B6D11F1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“Walk us through how you calculate ETS exposure.”</w:t>
      </w:r>
    </w:p>
    <w:p w14:paraId="62561ADF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1C51D26D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“Fuel consumed per voyage, by fuel type, times the relevant emission factor, weighted by the EU ETS phase-in percentage for that year, split by whether the voyage is intra-EU, extra-EU, or at-berth — each has different exposure rules. That rolls up to an allowance requirement reconciled against the annual surrender deadline.”</w:t>
      </w:r>
    </w:p>
    <w:p w14:paraId="0A026B47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19DA47CE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Q6. </w:t>
      </w:r>
      <w:r w:rsidRPr="008E1407">
        <w:rPr>
          <w:b/>
          <w:bCs/>
          <w:lang w:val="en-GB"/>
        </w:rPr>
        <w:t xml:space="preserve">How does </w:t>
      </w:r>
      <w:proofErr w:type="spellStart"/>
      <w:r w:rsidRPr="008E1407">
        <w:rPr>
          <w:b/>
          <w:bCs/>
          <w:lang w:val="en-GB"/>
        </w:rPr>
        <w:t>FuelEU</w:t>
      </w:r>
      <w:proofErr w:type="spellEnd"/>
      <w:r w:rsidRPr="008E1407">
        <w:rPr>
          <w:b/>
          <w:bCs/>
          <w:lang w:val="en-GB"/>
        </w:rPr>
        <w:t xml:space="preserve"> pooling and banking work in your system?</w:t>
      </w:r>
    </w:p>
    <w:p w14:paraId="6601687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 xml:space="preserve">Tests depth beyond ETS — </w:t>
      </w:r>
      <w:proofErr w:type="spellStart"/>
      <w:r w:rsidRPr="008E1407">
        <w:rPr>
          <w:lang w:val="en-GB"/>
        </w:rPr>
        <w:t>FuelEU</w:t>
      </w:r>
      <w:proofErr w:type="spellEnd"/>
      <w:r w:rsidRPr="008E1407">
        <w:rPr>
          <w:lang w:val="en-GB"/>
        </w:rPr>
        <w:t xml:space="preserve"> mechanics are newer and less commonly understood.</w:t>
      </w:r>
    </w:p>
    <w:p w14:paraId="5F11E47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Explain the compliance balance concept, and that pooling/banking/borrowing are modelled as ledger transactions between vessels/fleets.</w:t>
      </w:r>
    </w:p>
    <w:p w14:paraId="4C76826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 xml:space="preserve">Confusing </w:t>
      </w:r>
      <w:proofErr w:type="spellStart"/>
      <w:r w:rsidRPr="008E1407">
        <w:rPr>
          <w:lang w:val="en-GB"/>
        </w:rPr>
        <w:t>FuelEU</w:t>
      </w:r>
      <w:proofErr w:type="spellEnd"/>
      <w:r w:rsidRPr="008E1407">
        <w:rPr>
          <w:lang w:val="en-GB"/>
        </w:rPr>
        <w:t xml:space="preserve"> with ETS, or being unable to distinguish the two mechanisms.</w:t>
      </w:r>
    </w:p>
    <w:p w14:paraId="79753C5F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“Can a fleet pool across vessels we manage but a client owns?”</w:t>
      </w:r>
    </w:p>
    <w:p w14:paraId="219A06F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Yes, structurally — pooling is a ledger-level operation, it doesn't care about the ownership structure as long as the vessels are correctly attributed.</w:t>
      </w:r>
    </w:p>
    <w:p w14:paraId="2D0B0921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1B69FC13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 xml:space="preserve">“How do you handle </w:t>
      </w:r>
      <w:proofErr w:type="spellStart"/>
      <w:r w:rsidRPr="008E1407">
        <w:rPr>
          <w:i/>
          <w:iCs/>
          <w:lang w:val="en-GB"/>
        </w:rPr>
        <w:t>FuelEU</w:t>
      </w:r>
      <w:proofErr w:type="spellEnd"/>
      <w:r w:rsidRPr="008E1407">
        <w:rPr>
          <w:i/>
          <w:iCs/>
          <w:lang w:val="en-GB"/>
        </w:rPr>
        <w:t xml:space="preserve"> pooling and banking?”</w:t>
      </w:r>
    </w:p>
    <w:p w14:paraId="4BF82A83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0A83B39E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“Each vessel has a compliance balance against the yearly GHG intensity target. Surplus or deficit can be pooled across vessels in a fleet, banked forward, or borrowed against next year within limits — we model those as ledger transactions so the audit trail shows exactly which vessel contributed what.”</w:t>
      </w:r>
    </w:p>
    <w:p w14:paraId="798E6792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67284E90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Q7. </w:t>
      </w:r>
      <w:r w:rsidRPr="008E1407">
        <w:rPr>
          <w:b/>
          <w:bCs/>
          <w:lang w:val="en-GB"/>
        </w:rPr>
        <w:t>How do you generate THETIS-MRV submission-ready output?</w:t>
      </w:r>
    </w:p>
    <w:p w14:paraId="105AD45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Tests whether this is a real regulatory workflow or a report generator.</w:t>
      </w:r>
    </w:p>
    <w:p w14:paraId="0790C1E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Explain that output is structured to match the MRV reporting template fields directly, sourced from the same audited calculation.</w:t>
      </w:r>
    </w:p>
    <w:p w14:paraId="576BB2E1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Treating THETIS-MRV as just another export format with no discussion of verifier interaction.</w:t>
      </w:r>
    </w:p>
    <w:p w14:paraId="59BA342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“Does a verifier interact with your system directly, or do they just see the output?”</w:t>
      </w:r>
    </w:p>
    <w:p w14:paraId="576FDB3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Depends on the client's verifier relationship — we can support either a verifier reviewing the audit trail directly or a compliance officer exporting what the verifier needs.</w:t>
      </w:r>
    </w:p>
    <w:p w14:paraId="793AA4E6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59D5016A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“How do you get to THETIS-MRV submission-ready output?”</w:t>
      </w:r>
    </w:p>
    <w:p w14:paraId="5BA43512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4594CD27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lastRenderedPageBreak/>
        <w:t>“The same audited calculation that produces allowance and compliance-balance numbers also populates the MRV reporting fields directly, so there's no separate reconciliation step between what we calculated and what gets submitted.”</w:t>
      </w:r>
    </w:p>
    <w:p w14:paraId="788F344C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28D62D5D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Q8. </w:t>
      </w:r>
      <w:r w:rsidRPr="008E1407">
        <w:rPr>
          <w:b/>
          <w:bCs/>
          <w:lang w:val="en-GB"/>
        </w:rPr>
        <w:t>What happens when the regulation changes?</w:t>
      </w:r>
    </w:p>
    <w:p w14:paraId="3B97160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Tests long-term product durability and whether this is hardcoded logic.</w:t>
      </w:r>
    </w:p>
    <w:p w14:paraId="2E353B86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Regulatory parameters are versioned, not hardcoded — changes get modelled as new rule versions, historical records stay pinned to the rules that applied at the time.</w:t>
      </w:r>
    </w:p>
    <w:p w14:paraId="4B395ED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Suggesting a code change is needed for every regulatory update.</w:t>
      </w:r>
    </w:p>
    <w:p w14:paraId="72F946A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“How fast, realistically?”</w:t>
      </w:r>
    </w:p>
    <w:p w14:paraId="60189D54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Depends on the change — a rate change is fast; a structural mechanism change takes longer, same as it would for any compliance team.</w:t>
      </w:r>
    </w:p>
    <w:p w14:paraId="2B589AED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013C2FCC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Q9. </w:t>
      </w:r>
      <w:r w:rsidRPr="008E1407">
        <w:rPr>
          <w:b/>
          <w:bCs/>
          <w:lang w:val="en-GB"/>
        </w:rPr>
        <w:t>Are you a calculator or a system of record?</w:t>
      </w:r>
    </w:p>
    <w:p w14:paraId="7D025356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Tests whether Poseidon understands the difference between a tool and something audit-defensible — the single most important distinction in the room.</w:t>
      </w:r>
    </w:p>
    <w:p w14:paraId="5D440D3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System of record — every number traces back to its inputs and method, with a version history, which is what makes it defensible to an auditor.</w:t>
      </w:r>
    </w:p>
    <w:p w14:paraId="16BBEFD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“Both, kind of” — sounds like the distinction hasn't been thought through.</w:t>
      </w:r>
    </w:p>
    <w:p w14:paraId="42ECE46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“What does the audit trail actually contain?”</w:t>
      </w:r>
    </w:p>
    <w:p w14:paraId="1503CA7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Inputs, calculation method and version, timestamp, and who or what triggered it — enough that a third-party verifier can reconstruct how a number was reached without asking us.</w:t>
      </w:r>
    </w:p>
    <w:p w14:paraId="4D7C13A6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2C0A92E9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Q10. </w:t>
      </w:r>
      <w:r w:rsidRPr="008E1407">
        <w:rPr>
          <w:b/>
          <w:bCs/>
          <w:lang w:val="en-GB"/>
        </w:rPr>
        <w:t>Where is data hosted, and who owns it?</w:t>
      </w:r>
    </w:p>
    <w:p w14:paraId="2CB2B2B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Data governance concern — especially relevant since their own Compliance page is built around data-privacy rigor.</w:t>
      </w:r>
    </w:p>
    <w:p w14:paraId="5E7DCCB2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State the hosting model plainly and confirm the client owns their operational data; Poseidon's compliance outputs are a derived record.</w:t>
      </w:r>
    </w:p>
    <w:p w14:paraId="1B22C2C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Uncertainty about who owns what in a joint deployment.</w:t>
      </w:r>
    </w:p>
    <w:p w14:paraId="1F97E8C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“What's your controller/processor role under GDPR if data flows through both of us?”</w:t>
      </w:r>
    </w:p>
    <w:p w14:paraId="21CAA80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This needs a proper DPA conversation, not a verbal answer in this meeting — flag it as a next step rather than improvising.</w:t>
      </w:r>
    </w:p>
    <w:p w14:paraId="769D3782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0867790E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Q11. </w:t>
      </w:r>
      <w:r w:rsidRPr="008E1407">
        <w:rPr>
          <w:b/>
          <w:bCs/>
          <w:lang w:val="en-GB"/>
        </w:rPr>
        <w:t>Would you ever sell directly to our existing customers?</w:t>
      </w:r>
    </w:p>
    <w:p w14:paraId="049BC743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The single most important trust question in the room — how I answer this determines whether they see me as a partner or a threat.</w:t>
      </w:r>
    </w:p>
    <w:p w14:paraId="6737F92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Answer honestly and narrowly: current focus is Mediterranean superyachts, a different buyer and regulatory profile. Any move into their segment would be through a partnership, not around one.</w:t>
      </w:r>
    </w:p>
    <w:p w14:paraId="695E46A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Anything evasive, or anything that leaves room for “we'd go direct if it made sense.”</w:t>
      </w:r>
    </w:p>
    <w:p w14:paraId="60C852D2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“What if a client asked you directly, independent of us?”</w:t>
      </w:r>
    </w:p>
    <w:p w14:paraId="001E354F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We'd point them back to you — going around a partner to win a deal isn't how we'd want to build this relationship.</w:t>
      </w:r>
    </w:p>
    <w:p w14:paraId="21EFC435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0646FB0D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“Would Poseidon ever go direct to our existing customer base?”</w:t>
      </w:r>
    </w:p>
    <w:p w14:paraId="6C19E2C2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381D1FCB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“No — our focus is Mediterranean superyachts, a different buyer and regulatory profile than OSV and offshore energy. If we ever moved toward your segment, it would be through a partnership with you, not around one.”</w:t>
      </w:r>
    </w:p>
    <w:p w14:paraId="50597733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133ED22C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Q12. </w:t>
      </w:r>
      <w:r w:rsidRPr="008E1407">
        <w:rPr>
          <w:b/>
          <w:bCs/>
          <w:lang w:val="en-GB"/>
        </w:rPr>
        <w:t>What's your pricing model?</w:t>
      </w:r>
    </w:p>
    <w:p w14:paraId="6C119203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Commercial groundwork, and a test of whether traction is real.</w:t>
      </w:r>
    </w:p>
    <w:p w14:paraId="791B677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State it plainly — subscription tied to fleet size — without over-explaining or being cagey.</w:t>
      </w:r>
    </w:p>
    <w:p w14:paraId="2B5DFD8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Deflecting the question or giving a range so wide it signals no real pricing has been tested.</w:t>
      </w:r>
    </w:p>
    <w:p w14:paraId="4FD4EDA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“How does that scale for a large fleet operator?”</w:t>
      </w:r>
    </w:p>
    <w:p w14:paraId="36ADFAE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Per-vessel with fleet-size tiers, so cost scales with what's actually being calculated for.</w:t>
      </w:r>
    </w:p>
    <w:p w14:paraId="4B805F71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16DA49DF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Q13. </w:t>
      </w:r>
      <w:r w:rsidRPr="008E1407">
        <w:rPr>
          <w:b/>
          <w:bCs/>
          <w:lang w:val="en-GB"/>
        </w:rPr>
        <w:t>How many customers do you have today?</w:t>
      </w:r>
    </w:p>
    <w:p w14:paraId="4F509EF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Traction check — a room with a founder and two technical people will notice overstatement quickly.</w:t>
      </w:r>
    </w:p>
    <w:p w14:paraId="62F04BD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State the honest number plainly, then pivot to depth of domain expertise rather than inflating traction.</w:t>
      </w:r>
    </w:p>
    <w:p w14:paraId="379A6194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Inflating the number or being vague to avoid the real answer.</w:t>
      </w:r>
    </w:p>
    <w:p w14:paraId="389E48E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“What's the pipeline look like?”</w:t>
      </w:r>
    </w:p>
    <w:p w14:paraId="2B5E989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Small and early, by design — we've optimised for getting the regulatory mechanics right before scaling, which matters more in a penalty-bearing product than speed to logo count.</w:t>
      </w:r>
    </w:p>
    <w:p w14:paraId="67116D57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229C8630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Q14. </w:t>
      </w:r>
      <w:r w:rsidRPr="008E1407">
        <w:rPr>
          <w:b/>
          <w:bCs/>
          <w:lang w:val="en-GB"/>
        </w:rPr>
        <w:t>Why wouldn't we just build this ourselves?</w:t>
      </w:r>
    </w:p>
    <w:p w14:paraId="69D4A24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 xml:space="preserve">Direct build-vs-buy probe — likely from Theo or </w:t>
      </w:r>
      <w:proofErr w:type="spellStart"/>
      <w:r w:rsidRPr="008E1407">
        <w:rPr>
          <w:lang w:val="en-GB"/>
        </w:rPr>
        <w:t>Delstin</w:t>
      </w:r>
      <w:proofErr w:type="spellEnd"/>
      <w:r w:rsidRPr="008E1407">
        <w:rPr>
          <w:lang w:val="en-GB"/>
        </w:rPr>
        <w:t>, possibly the real reason engineering is in the room.</w:t>
      </w:r>
    </w:p>
    <w:p w14:paraId="1D62322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Acknowledge it's buildable — it's public regulatory logic — but the cost isn't the calculation, it's building and maintaining an audited, regulator-defensible system while your core focus stays on vessel performance.</w:t>
      </w:r>
    </w:p>
    <w:p w14:paraId="5B2B742F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Overstating a technical moat that doesn't exist, or being defensive about the question.</w:t>
      </w:r>
    </w:p>
    <w:p w14:paraId="2D1523B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“How long did it take you to build what you have?”</w:t>
      </w:r>
    </w:p>
    <w:p w14:paraId="1F08DC62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Give an honest, specific answer — vagueness here reads as evasive to a technical audience.</w:t>
      </w:r>
    </w:p>
    <w:p w14:paraId="31FB6375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142360C4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“Realistically, why wouldn't we just build this ourselves?”</w:t>
      </w:r>
    </w:p>
    <w:p w14:paraId="2C43E9D7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446E9E25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“You could — none of the regulatory mechanics are secret. What you'd be signing up for is maintaining an audited compliance system alongside your core product, every time a rule changes, for a market that isn't your core focus. That's the actual cost, not the calculation itself.”</w:t>
      </w:r>
    </w:p>
    <w:p w14:paraId="62B5BE64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7155F112" w14:textId="77777777" w:rsidR="00544FD2" w:rsidRPr="008E1407" w:rsidRDefault="00000000">
      <w:pPr>
        <w:spacing w:before="300" w:after="100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Q15. </w:t>
      </w:r>
      <w:r w:rsidRPr="008E1407">
        <w:rPr>
          <w:b/>
          <w:bCs/>
          <w:lang w:val="en-GB"/>
        </w:rPr>
        <w:t>Is this partly an investment conversation?</w:t>
      </w:r>
    </w:p>
    <w:p w14:paraId="090E2B3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Why they're asking: </w:t>
      </w:r>
      <w:r w:rsidRPr="008E1407">
        <w:rPr>
          <w:lang w:val="en-GB"/>
        </w:rPr>
        <w:t>Removes ambiguity about intent — important not to let this go unanswered.</w:t>
      </w:r>
    </w:p>
    <w:p w14:paraId="7F9C9134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answer: </w:t>
      </w:r>
      <w:r w:rsidRPr="008E1407">
        <w:rPr>
          <w:lang w:val="en-GB"/>
        </w:rPr>
        <w:t>Answer plainly, yes or no, and pivot straight back to partnership scope.</w:t>
      </w:r>
    </w:p>
    <w:p w14:paraId="347B68E2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Worst answer: </w:t>
      </w:r>
      <w:r w:rsidRPr="008E1407">
        <w:rPr>
          <w:lang w:val="en-GB"/>
        </w:rPr>
        <w:t>Letting the ambiguity sit unaddressed.</w:t>
      </w:r>
    </w:p>
    <w:p w14:paraId="7D737CA4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Likely follow-up: </w:t>
      </w:r>
      <w:r w:rsidRPr="008E1407">
        <w:rPr>
          <w:lang w:val="en-GB"/>
        </w:rPr>
        <w:t>“Are you raising at all right now?”</w:t>
      </w:r>
    </w:p>
    <w:p w14:paraId="528197EA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Natural conversational version: </w:t>
      </w:r>
      <w:r w:rsidRPr="008E1407">
        <w:rPr>
          <w:lang w:val="en-GB"/>
        </w:rPr>
        <w:t>Give a direct, honest status update, then redirect to the integration conversation.</w:t>
      </w:r>
    </w:p>
    <w:p w14:paraId="50ADBB0E" w14:textId="77777777" w:rsidR="00544FD2" w:rsidRPr="008E1407" w:rsidRDefault="00544FD2">
      <w:pPr>
        <w:pBdr>
          <w:bottom w:val="single" w:sz="6" w:space="1" w:color="CCCCCC"/>
        </w:pBdr>
        <w:spacing w:before="200" w:after="200"/>
        <w:rPr>
          <w:lang w:val="en-GB"/>
        </w:rPr>
      </w:pPr>
    </w:p>
    <w:p w14:paraId="33EDFA21" w14:textId="77777777" w:rsidR="00544FD2" w:rsidRDefault="00000000">
      <w:pPr>
        <w:pStyle w:val="Ttulo1"/>
      </w:pPr>
      <w:proofErr w:type="spellStart"/>
      <w:r>
        <w:t>Part</w:t>
      </w:r>
      <w:proofErr w:type="spellEnd"/>
      <w:r>
        <w:t xml:space="preserve"> 5 — </w:t>
      </w:r>
      <w:proofErr w:type="spellStart"/>
      <w:r>
        <w:t>Questions</w:t>
      </w:r>
      <w:proofErr w:type="spellEnd"/>
      <w:r>
        <w:t xml:space="preserve"> 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2200"/>
      </w:tblGrid>
      <w:tr w:rsidR="00544FD2" w:rsidRPr="008E1407" w14:paraId="047FD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188FF" w14:textId="77777777" w:rsidR="00544FD2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183A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b/>
                <w:bCs/>
                <w:color w:val="FFFFFF"/>
                <w:sz w:val="20"/>
                <w:szCs w:val="20"/>
                <w:lang w:val="en-GB"/>
              </w:rPr>
              <w:t>Why it's good / what a good answer tells me</w:t>
            </w:r>
          </w:p>
        </w:tc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3FEB9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b/>
                <w:bCs/>
                <w:color w:val="FFFFFF"/>
                <w:sz w:val="20"/>
                <w:szCs w:val="20"/>
                <w:lang w:val="en-GB"/>
              </w:rPr>
              <w:t>What answer should concern me</w:t>
            </w:r>
          </w:p>
        </w:tc>
      </w:tr>
      <w:tr w:rsidR="00544FD2" w:rsidRPr="008E1407" w14:paraId="48E0C3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C9432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Where does your validated data stop and your client's own reporting begin today?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E1A48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Reveals how far downstream their pipeline goes and whether compliance reporting is a gap they've already noticed. Hope for: A specific handoff point, named clearly. Follow up with: “Is that a boundary you've deliberately drawn, or one that's just evolved?”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3070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Vagueness about where their responsibility ends — suggests the boundary hasn't been thought through, which complicates any integration.</w:t>
            </w:r>
          </w:p>
        </w:tc>
      </w:tr>
      <w:tr w:rsidR="00544FD2" w:rsidRPr="008E1407" w14:paraId="2F7C5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C5AF4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lastRenderedPageBreak/>
              <w:t xml:space="preserve">Have any of your current clients asked you directly about EU ETS or </w:t>
            </w:r>
            <w:proofErr w:type="spellStart"/>
            <w:r w:rsidRPr="008E1407">
              <w:rPr>
                <w:color w:val="000000"/>
                <w:sz w:val="19"/>
                <w:szCs w:val="19"/>
                <w:lang w:val="en-GB"/>
              </w:rPr>
              <w:t>FuelEU</w:t>
            </w:r>
            <w:proofErr w:type="spellEnd"/>
            <w:r w:rsidRPr="008E1407">
              <w:rPr>
                <w:color w:val="000000"/>
                <w:sz w:val="19"/>
                <w:szCs w:val="19"/>
                <w:lang w:val="en-GB"/>
              </w:rPr>
              <w:t>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A390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The single highest-value question in the meeting — a yes means this is customer-pulled, not hypothetical. Hope for: A specific, even anonymised, example of a client asking. Follow up with: “What did you tell them when they asked?”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A9B14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A flat no with no elaboration — doesn't kill the meeting, but changes its nature to speculative rather than urgent.</w:t>
            </w:r>
          </w:p>
        </w:tc>
      </w:tr>
      <w:tr w:rsidR="00544FD2" w:rsidRPr="008E1407" w14:paraId="0AC9E2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71F34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How do you think about the line between what you build in-house versus bring in through a partner?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4DD78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Surfaces build-vs-buy posture without asking it directly. Hope for: A clear, considered philosophy — signals a founder who's thought about focus. Follow up with: “What's made you bring in a partner before, if ever?”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0F454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“We build everything ourselves” with no nuance — signals partnership may be a hard sell regardless of technical fit.</w:t>
            </w:r>
          </w:p>
        </w:tc>
      </w:tr>
      <w:tr w:rsidR="00544FD2" w:rsidRPr="008E1407" w14:paraId="53D784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9EE78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What does a typical onboarding or integration look like for a new client on your side?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E79D0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Tells me their real engineering maturity and realistic integration timelines. Hope for: A concrete, specific process with a real timeframe. Follow up with: “What's the longest integration has taken, and why?”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40317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 xml:space="preserve">A vague or inconsistent answer between </w:t>
            </w:r>
            <w:proofErr w:type="spellStart"/>
            <w:r w:rsidRPr="008E1407">
              <w:rPr>
                <w:color w:val="000000"/>
                <w:sz w:val="19"/>
                <w:szCs w:val="19"/>
                <w:lang w:val="en-GB"/>
              </w:rPr>
              <w:t>Delstin</w:t>
            </w:r>
            <w:proofErr w:type="spellEnd"/>
            <w:r w:rsidRPr="008E1407">
              <w:rPr>
                <w:color w:val="000000"/>
                <w:sz w:val="19"/>
                <w:szCs w:val="19"/>
                <w:lang w:val="en-GB"/>
              </w:rPr>
              <w:t xml:space="preserve"> and Theo — signals process immaturity.</w:t>
            </w:r>
          </w:p>
        </w:tc>
      </w:tr>
      <w:tr w:rsidR="00544FD2" w:rsidRPr="008E1407" w14:paraId="4FBF5B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32E37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Who owns the data relationship if a client works with both of us?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0AEE0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Surfaces how they think about vendor hierarchy — important for any referral or white-label structure. Hope for: A clear view, even if it's “we haven't decided yet, let's figure it out together.” Follow up with: “How would that work if the client came to us first instead?”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1985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Territorial framing that positions Poseidon as subordinate by default.</w:t>
            </w:r>
          </w:p>
        </w:tc>
      </w:tr>
      <w:tr w:rsidR="00544FD2" w:rsidRPr="008E1407" w14:paraId="4C078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5ECF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Is there appetite on your side to move beyond OSV and offshore energy into segments like yacht management?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061B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Tests the segment-overlap assumption directly and calibrates whether this is about their market or mine. Hope for: A clear, honest answer either way. Follow up with: “What would have to be true for that to make sense for you?”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2C83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Ambiguity that leaves the segment question unresolved — worth pressing gently if it comes up again later.</w:t>
            </w:r>
          </w:p>
        </w:tc>
      </w:tr>
      <w:tr w:rsidR="00544FD2" w:rsidRPr="008E1407" w14:paraId="73D49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7B852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What's driving the timing of this conversation for you right now?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70B2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Low-pressure way to surface whether this is customer-pulled, investment-adjacent, or genuinely exploratory. Hope for: A specific trigger — a client request, a roadmap decision, a competitive signal. Follow up with: “Has that come up more than once recently?”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3266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19"/>
                <w:szCs w:val="19"/>
                <w:lang w:val="en-GB"/>
              </w:rPr>
              <w:t>“No particular reason, just exploring” — not a bad answer, just a lower-urgency one.</w:t>
            </w:r>
          </w:p>
        </w:tc>
      </w:tr>
    </w:tbl>
    <w:p w14:paraId="3E3DC7B8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6 — Technical Scenarios</w:t>
      </w:r>
    </w:p>
    <w:p w14:paraId="6323B522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AIS</w:t>
      </w:r>
    </w:p>
    <w:p w14:paraId="6BE8CAA4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“Why do you need AIS if we already give you voyage data?” or a question about AIS provider/accuracy.</w:t>
      </w:r>
    </w:p>
    <w:p w14:paraId="5CB2E7F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AIS is an independent verification layer, not a replacement for their voyage data — it confirms route and time-in-zone for jurisdictional applicability, which matters when a regulator questions a compliance record.</w:t>
      </w:r>
    </w:p>
    <w:p w14:paraId="567AE333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Fuel data</w:t>
      </w:r>
    </w:p>
    <w:p w14:paraId="436AF2E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Questions about fuel type granularity, blending, or how consumption is attributed per leg.</w:t>
      </w:r>
    </w:p>
    <w:p w14:paraId="78F50D16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How I should respond: </w:t>
      </w:r>
      <w:r w:rsidRPr="008E1407">
        <w:rPr>
          <w:lang w:val="en-GB"/>
        </w:rPr>
        <w:t>State the minimum viable granularity needed — fuel type, quantity, and leg — and that finer granularity is welcome but not required for a defensible calculation.</w:t>
      </w:r>
    </w:p>
    <w:p w14:paraId="6C03F349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Sensors</w:t>
      </w:r>
    </w:p>
    <w:p w14:paraId="6E991FB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Detailed questions about their sensor stack (tank gauging, flow meters) that Poseidon has no reason to weigh in on.</w:t>
      </w:r>
    </w:p>
    <w:p w14:paraId="0363AF5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Stay honest that sensor-level detail is outside Poseidon's scope — that's their domain, and pretending otherwise undermines credibility.</w:t>
      </w:r>
    </w:p>
    <w:p w14:paraId="224A6510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Flow meters</w:t>
      </w:r>
    </w:p>
    <w:p w14:paraId="1B13E31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Similar to sensors — Coriolis, oval gear, ultrasonic meter specifics.</w:t>
      </w:r>
    </w:p>
    <w:p w14:paraId="64FBBFBF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Acknowledge it affects data quality upstream but is not something Poseidon evaluates or needs to understand at that depth.</w:t>
      </w:r>
    </w:p>
    <w:p w14:paraId="28F7ECC9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MRV / THETIS</w:t>
      </w:r>
    </w:p>
    <w:p w14:paraId="4A43B22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Questions about submission format, verifier workflow, timing.</w:t>
      </w:r>
    </w:p>
    <w:p w14:paraId="2216B24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Confirm output is structured to the MRV template directly from the same audited calculation — no separate reconciliation step.</w:t>
      </w:r>
    </w:p>
    <w:p w14:paraId="5BC1158B" w14:textId="77777777" w:rsidR="00544FD2" w:rsidRPr="008E1407" w:rsidRDefault="00000000">
      <w:pPr>
        <w:pStyle w:val="Ttulo3"/>
        <w:spacing w:after="120"/>
        <w:rPr>
          <w:lang w:val="en-GB"/>
        </w:rPr>
      </w:pPr>
      <w:proofErr w:type="spellStart"/>
      <w:r w:rsidRPr="008E1407">
        <w:rPr>
          <w:lang w:val="en-GB"/>
        </w:rPr>
        <w:t>FuelEU</w:t>
      </w:r>
      <w:proofErr w:type="spellEnd"/>
    </w:p>
    <w:p w14:paraId="19645C9A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Pooling, banking, borrowing mechanics; GHG intensity target curve.</w:t>
      </w:r>
    </w:p>
    <w:p w14:paraId="3A413106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 xml:space="preserve">Explain compliance balance as a ledger concept per vessel, </w:t>
      </w:r>
      <w:proofErr w:type="spellStart"/>
      <w:r w:rsidRPr="008E1407">
        <w:rPr>
          <w:lang w:val="en-GB"/>
        </w:rPr>
        <w:t>poolable</w:t>
      </w:r>
      <w:proofErr w:type="spellEnd"/>
      <w:r w:rsidRPr="008E1407">
        <w:rPr>
          <w:lang w:val="en-GB"/>
        </w:rPr>
        <w:t xml:space="preserve"> across a fleet, with clear audit attribution per vessel.</w:t>
      </w:r>
    </w:p>
    <w:p w14:paraId="72028C0B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EU ETS</w:t>
      </w:r>
    </w:p>
    <w:p w14:paraId="66C36C2B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Allowance surrender timeline, phase-in percentage, intra-EU vs extra-EU exposure.</w:t>
      </w:r>
    </w:p>
    <w:p w14:paraId="7219964B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Walk through the calculation mechanics confidently at 60–90 seconds, then check if they want more depth before continuing.</w:t>
      </w:r>
    </w:p>
    <w:p w14:paraId="5AA7B1EE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Monitoring Plans</w:t>
      </w:r>
    </w:p>
    <w:p w14:paraId="6E61ECDF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Whether Poseidon helps produce or maintain a vessel's EU MRV Monitoring Plan.</w:t>
      </w:r>
    </w:p>
    <w:p w14:paraId="3DC9190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Clarify current scope — if this isn't yet supported, say so plainly rather than implying broader coverage than exists.</w:t>
      </w:r>
    </w:p>
    <w:p w14:paraId="66D2F33E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Verifiers</w:t>
      </w:r>
    </w:p>
    <w:p w14:paraId="45CA847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Whether third-party verifiers interact with the system directly.</w:t>
      </w:r>
    </w:p>
    <w:p w14:paraId="05489523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Explain both paths are supportable — direct audit-trail access or a compliance officer exporting what a verifier needs — and ask which model their clients typically use.</w:t>
      </w:r>
    </w:p>
    <w:p w14:paraId="4C8E1344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Operational data</w:t>
      </w:r>
    </w:p>
    <w:p w14:paraId="0185F05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What's actually needed vs. what's nice to have.</w:t>
      </w:r>
    </w:p>
    <w:p w14:paraId="0A62353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lastRenderedPageBreak/>
        <w:t xml:space="preserve">How I should respond: </w:t>
      </w:r>
      <w:r w:rsidRPr="008E1407">
        <w:rPr>
          <w:lang w:val="en-GB"/>
        </w:rPr>
        <w:t>Lead with the minimum viable dataset from Part 2's technical explanation, and explicitly prefer their validated output over raw sensor feeds.</w:t>
      </w:r>
    </w:p>
    <w:p w14:paraId="74A133C2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Compliance workflow</w:t>
      </w:r>
    </w:p>
    <w:p w14:paraId="674B9392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How compliance officers actually interact with output day to day.</w:t>
      </w:r>
    </w:p>
    <w:p w14:paraId="59693476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Describe it as continuous — balance and exposure update as new voyage data lands, not a once-a-year report generation exercise.</w:t>
      </w:r>
    </w:p>
    <w:p w14:paraId="340E6657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API integrations</w:t>
      </w:r>
    </w:p>
    <w:p w14:paraId="2778D86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Format, frequency, authentication, error handling.</w:t>
      </w:r>
    </w:p>
    <w:p w14:paraId="62135F47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Give a real, current answer about what exists today rather than an aspirational one — this room will notice the difference.</w:t>
      </w:r>
    </w:p>
    <w:p w14:paraId="1C3B21E7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Data ownership</w:t>
      </w:r>
    </w:p>
    <w:p w14:paraId="23905F1B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Who owns data flowing through both systems, GDPR controller/processor roles.</w:t>
      </w:r>
    </w:p>
    <w:p w14:paraId="749D4D8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Confirm client owns operational data; Poseidon's output is a derived compliance record. Flag that a proper DPA conversation is a defined next step, not something to improvise here.</w:t>
      </w:r>
    </w:p>
    <w:p w14:paraId="51B3E8CB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System architecture</w:t>
      </w:r>
    </w:p>
    <w:p w14:paraId="7DF688C9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What they might say: </w:t>
      </w:r>
      <w:r w:rsidRPr="008E1407">
        <w:rPr>
          <w:lang w:val="en-GB"/>
        </w:rPr>
        <w:t>High-level architecture questions — how ingestion, calculation, and audit-trail generation relate.</w:t>
      </w:r>
    </w:p>
    <w:p w14:paraId="75EA8D70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How I should respond: </w:t>
      </w:r>
      <w:r w:rsidRPr="008E1407">
        <w:rPr>
          <w:lang w:val="en-GB"/>
        </w:rPr>
        <w:t>Describe it as three layers: ingestion (structured data in), a calculation engine (versioned regulatory logic), and an audit ledger (every output traceable to its inputs and method).</w:t>
      </w:r>
    </w:p>
    <w:p w14:paraId="4240FCCB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7 — Commercial Scenarios</w:t>
      </w:r>
    </w:p>
    <w:p w14:paraId="522EE25E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Partnership</w:t>
      </w:r>
    </w:p>
    <w:p w14:paraId="6BAF1C31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37D98128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“What would a partnership actually look like in practice?”</w:t>
      </w:r>
    </w:p>
    <w:p w14:paraId="2E3CB107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696016A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“Most realistically, an API/data-feed integration to start — you export validated fuel, emissions, and voyage data, we ingest it as a trusted source. A referral arrangement alongside that is a natural, low-commitment first step.”</w:t>
      </w:r>
    </w:p>
    <w:p w14:paraId="265319CF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Lead with the lowest-friction option (API integration, referral) rather than proposing anything binding in a first meeting.</w:t>
      </w:r>
    </w:p>
    <w:p w14:paraId="5D11D2B2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Integration</w:t>
      </w:r>
    </w:p>
    <w:p w14:paraId="0FCCCEDC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3F287961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“What's the actual technical lift on our side?”</w:t>
      </w:r>
    </w:p>
    <w:p w14:paraId="0EC56591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45D631A9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lastRenderedPageBreak/>
        <w:t>“Mapping your export format to our ingestion API — a scoping conversation, not a rebuild. I'd want Theo's read on your side once we know the shape of your data.”</w:t>
      </w:r>
    </w:p>
    <w:p w14:paraId="453BECE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Be specific but don't overcommit to a timeline before technical scoping has actually happened.</w:t>
      </w:r>
    </w:p>
    <w:p w14:paraId="26FBF87E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Referrals</w:t>
      </w:r>
    </w:p>
    <w:p w14:paraId="2B78B172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503C3AAE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“Would referrals go both directions?”</w:t>
      </w:r>
    </w:p>
    <w:p w14:paraId="31A3FE01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7B542934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“Yes — your clients who need EU ETS/</w:t>
      </w:r>
      <w:proofErr w:type="spellStart"/>
      <w:r w:rsidRPr="008E1407">
        <w:rPr>
          <w:i/>
          <w:iCs/>
          <w:lang w:val="en-GB"/>
        </w:rPr>
        <w:t>FuelEU</w:t>
      </w:r>
      <w:proofErr w:type="spellEnd"/>
      <w:r w:rsidRPr="008E1407">
        <w:rPr>
          <w:i/>
          <w:iCs/>
          <w:lang w:val="en-GB"/>
        </w:rPr>
        <w:t xml:space="preserve"> support come to us, and if we ever hear about a client needing performance monitoring, that goes to you.”</w:t>
      </w:r>
    </w:p>
    <w:p w14:paraId="66BD9C9C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Frame referrals as mutual and low-commitment — the easiest trust-building step available.</w:t>
      </w:r>
    </w:p>
    <w:p w14:paraId="132DFC18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Customers</w:t>
      </w:r>
    </w:p>
    <w:p w14:paraId="662CDC04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6201613D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“Who are you actually selling to right now?”</w:t>
      </w:r>
    </w:p>
    <w:p w14:paraId="69FC4E8E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0F5E7EEC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“Yacht management companies and larger owner-operators in the Mediterranean — a different buyer than your OSV and offshore energy base.”</w:t>
      </w:r>
    </w:p>
    <w:p w14:paraId="3737D556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Be precise about segment difference — this directly defuses the “are you competing with us” concern.</w:t>
      </w:r>
    </w:p>
    <w:p w14:paraId="74002785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Pricing</w:t>
      </w:r>
    </w:p>
    <w:p w14:paraId="44F90D01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2174CA96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“How would pricing work if this became a bundled offering?”</w:t>
      </w:r>
    </w:p>
    <w:p w14:paraId="188CB390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68D15155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“Too early to price a bundle before there's a real integration — but structurally, a per-vessel model on our side is compatible with your subscription model.”</w:t>
      </w:r>
    </w:p>
    <w:p w14:paraId="412A28A8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Don't improvise bundled pricing in a first meeting — acknowledge the shape without committing to numbers.</w:t>
      </w:r>
    </w:p>
    <w:p w14:paraId="09669BC3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Competition</w:t>
      </w:r>
    </w:p>
    <w:p w14:paraId="40723C71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79858228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“Are there other compliance vendors you're worried about?”</w:t>
      </w:r>
    </w:p>
    <w:p w14:paraId="11DF20D6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37FB5F39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“A few adjacent players, but most are either general reporting tools without regulatory specificity, or in-house spreadsheets — neither is built as an audited system of record.”</w:t>
      </w:r>
    </w:p>
    <w:p w14:paraId="4180F15D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Be factual, not dismissive of competitors — a technical room will respect an honest competitive read more than a sales pitch.</w:t>
      </w:r>
    </w:p>
    <w:p w14:paraId="0AB84698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Roadmap</w:t>
      </w:r>
    </w:p>
    <w:p w14:paraId="5A78E579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lastRenderedPageBreak/>
        <w:t>Delstin</w:t>
      </w:r>
      <w:proofErr w:type="spellEnd"/>
    </w:p>
    <w:p w14:paraId="6B082BE5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“What's on your roadmap for the next 12 months?”</w:t>
      </w:r>
    </w:p>
    <w:p w14:paraId="3388E156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25395E82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 xml:space="preserve">“Deepening </w:t>
      </w:r>
      <w:proofErr w:type="spellStart"/>
      <w:r w:rsidRPr="008E1407">
        <w:rPr>
          <w:i/>
          <w:iCs/>
          <w:lang w:val="en-GB"/>
        </w:rPr>
        <w:t>FuelEU</w:t>
      </w:r>
      <w:proofErr w:type="spellEnd"/>
      <w:r w:rsidRPr="008E1407">
        <w:rPr>
          <w:i/>
          <w:iCs/>
          <w:lang w:val="en-GB"/>
        </w:rPr>
        <w:t xml:space="preserve"> pooling mechanics and expanding verifier-facing tooling — staying inside the compliance lane rather than expanding into monitoring.”</w:t>
      </w:r>
    </w:p>
    <w:p w14:paraId="24EB78E5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Explicitly reaffirm staying in the compliance lane when asked about roadmap — this is a trust signal, not just an answer.</w:t>
      </w:r>
    </w:p>
    <w:p w14:paraId="7889B098" w14:textId="77777777" w:rsidR="00544FD2" w:rsidRPr="008E1407" w:rsidRDefault="00000000">
      <w:pPr>
        <w:pStyle w:val="Ttulo3"/>
        <w:spacing w:after="120"/>
        <w:rPr>
          <w:lang w:val="en-GB"/>
        </w:rPr>
      </w:pPr>
      <w:r w:rsidRPr="008E1407">
        <w:rPr>
          <w:lang w:val="en-GB"/>
        </w:rPr>
        <w:t>Future collaboration</w:t>
      </w:r>
    </w:p>
    <w:p w14:paraId="5548BB64" w14:textId="77777777" w:rsidR="00544FD2" w:rsidRPr="008E1407" w:rsidRDefault="00000000">
      <w:pPr>
        <w:spacing w:before="120" w:after="40"/>
        <w:rPr>
          <w:lang w:val="en-GB"/>
        </w:rPr>
      </w:pPr>
      <w:proofErr w:type="spellStart"/>
      <w:r w:rsidRPr="008E1407">
        <w:rPr>
          <w:b/>
          <w:bCs/>
          <w:color w:val="1B2A4A"/>
          <w:lang w:val="en-GB"/>
        </w:rPr>
        <w:t>Delstin</w:t>
      </w:r>
      <w:proofErr w:type="spellEnd"/>
    </w:p>
    <w:p w14:paraId="6249D50D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“If this goes well, where could it go in a year?”</w:t>
      </w:r>
    </w:p>
    <w:p w14:paraId="457F38E0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3CB5CB75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“A live data-feed integration, proven on a handful of shared or referred clients, and a genuine sense of whether a deeper embed makes sense from there.”</w:t>
      </w:r>
    </w:p>
    <w:p w14:paraId="254B186E" w14:textId="77777777" w:rsidR="00544FD2" w:rsidRPr="008E1407" w:rsidRDefault="00000000">
      <w:pPr>
        <w:spacing w:after="120" w:line="276" w:lineRule="auto"/>
        <w:rPr>
          <w:lang w:val="en-GB"/>
        </w:rPr>
      </w:pPr>
      <w:r w:rsidRPr="008E1407">
        <w:rPr>
          <w:b/>
          <w:bCs/>
          <w:color w:val="0E7C7B"/>
          <w:lang w:val="en-GB"/>
        </w:rPr>
        <w:t xml:space="preserve">Best approach: </w:t>
      </w:r>
      <w:r w:rsidRPr="008E1407">
        <w:rPr>
          <w:lang w:val="en-GB"/>
        </w:rPr>
        <w:t>Keep the long-term picture directional, not contractual — this is a first meeting, not a term sheet.</w:t>
      </w:r>
    </w:p>
    <w:p w14:paraId="4CF4EE08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8 — Red Flags</w:t>
      </w:r>
    </w:p>
    <w:p w14:paraId="6B5C79FA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Statements to never say in this meeting, and the stronger version to use instead.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44FD2" w14:paraId="6AB039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05A30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Never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say</w:t>
            </w:r>
            <w:proofErr w:type="spellEnd"/>
          </w:p>
        </w:tc>
        <w:tc>
          <w:tcPr>
            <w:tcW w:w="4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0D2B5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instead</w:t>
            </w:r>
            <w:proofErr w:type="spellEnd"/>
          </w:p>
        </w:tc>
      </w:tr>
      <w:tr w:rsidR="00544FD2" w:rsidRPr="008E1407" w14:paraId="397702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9E15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“We're basically a platform too.”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FFF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“We're a compliance record system, not a monitoring platform.”</w:t>
            </w:r>
          </w:p>
        </w:tc>
      </w:tr>
      <w:tr w:rsidR="00544FD2" w:rsidRPr="008E1407" w14:paraId="124237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C130E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 could add vessel monitoring down the line.”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C039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“Monitoring is outside our scope, deliberately — we stay in the compliance lane.”</w:t>
            </w:r>
          </w:p>
        </w:tc>
      </w:tr>
      <w:tr w:rsidR="00544FD2" w:rsidRPr="008E1407" w14:paraId="2D9D6E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9C089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 could always go direct to your customers if this doesn't work out.”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C0F8D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“Any move into your segment would be through a partnership, not around one.”</w:t>
            </w:r>
          </w:p>
        </w:tc>
      </w:tr>
      <w:tr w:rsidR="00544FD2" w:rsidRPr="008E1407" w14:paraId="4336C3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56CB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“Our AI figures most of this out automatically.”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842C7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“It's a calculation and audit system — the value is in defensibility, not in being AI-branded.”</w:t>
            </w:r>
          </w:p>
        </w:tc>
      </w:tr>
      <w:tr w:rsidR="00544FD2" w:rsidRPr="008E1407" w14:paraId="5A6C48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A5FA" w14:textId="77777777" w:rsidR="00544FD2" w:rsidRDefault="00000000">
            <w:r w:rsidRPr="008E1407">
              <w:rPr>
                <w:color w:val="000000"/>
                <w:sz w:val="20"/>
                <w:szCs w:val="20"/>
                <w:lang w:val="en-GB"/>
              </w:rPr>
              <w:t xml:space="preserve">“Honestly, we're pretty early / it's mostly me right now.” </w:t>
            </w: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defensively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42B41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“We're early and deliberately so — we prioritised getting the regulatory mechanics right before scaling.”</w:t>
            </w:r>
          </w:p>
        </w:tc>
      </w:tr>
      <w:tr w:rsidR="00544FD2" w:rsidRPr="008E1407" w14:paraId="1B2D5D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F324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 haven't really thought about data ownership yet.”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7DF4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“That needs a proper DPA conversation — let's flag it as a next step rather than improvise it here.”</w:t>
            </w:r>
          </w:p>
        </w:tc>
      </w:tr>
      <w:tr w:rsidR="00544FD2" w:rsidRPr="008E1407" w14:paraId="76ADBF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2B570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“I'm not sure, let me get back to you.” on a core mechanics question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75392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State the actual mechanic plainly, even briefly — silence on core domain questions reads as unpreparedness to a technical room.</w:t>
            </w:r>
          </w:p>
        </w:tc>
      </w:tr>
      <w:tr w:rsidR="00544FD2" w:rsidRPr="008E1407" w14:paraId="44C4AF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F422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lastRenderedPageBreak/>
              <w:t>“We'd need investment to build that.” unprompted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9EA0C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Only discuss funding status if directly asked, and answer plainly, not as a pitch.</w:t>
            </w:r>
          </w:p>
        </w:tc>
      </w:tr>
      <w:tr w:rsidR="00544FD2" w:rsidRPr="008E1407" w14:paraId="4F381C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6A8E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“Your compliance claim on the site is a bit misleading.”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B07D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“Emissions tracking and compliance calculation are different disciplines — happy to explain the distinction.”</w:t>
            </w:r>
          </w:p>
        </w:tc>
      </w:tr>
      <w:tr w:rsidR="00544FD2" w:rsidRPr="008E1407" w14:paraId="0E1243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23FC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“We'd want exclusivity on this.”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5FA5C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Don't raise exclusivity in a first meeting at all — let commercial structure come later, if ever.</w:t>
            </w:r>
          </w:p>
        </w:tc>
      </w:tr>
    </w:tbl>
    <w:p w14:paraId="6DC5F21B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9 — Whiteboard Session</w:t>
      </w:r>
    </w:p>
    <w:p w14:paraId="5DE5E96C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If someone opens Miro or starts sketching, this is the moment to anchor the layered architecture visually rather than verbally. Draw the layer split plainly:</w:t>
      </w:r>
    </w:p>
    <w:p w14:paraId="5838B890" w14:textId="77777777" w:rsidR="00544FD2" w:rsidRPr="008E1407" w:rsidRDefault="00000000">
      <w:pPr>
        <w:spacing w:before="200" w:after="200"/>
        <w:rPr>
          <w:lang w:val="en-GB"/>
        </w:rPr>
      </w:pPr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Sensors / Noon Reports         ↓ </w:t>
      </w:r>
      <w:proofErr w:type="spellStart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>FitVoyages</w:t>
      </w:r>
      <w:proofErr w:type="spellEnd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 — validated operational data (fuel, engine, emissions, </w:t>
      </w:r>
      <w:proofErr w:type="gramStart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voyage)   </w:t>
      </w:r>
      <w:proofErr w:type="gramEnd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      ↓ Poseidon Ledger — EU ETS / </w:t>
      </w:r>
      <w:proofErr w:type="spellStart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>FuelEU</w:t>
      </w:r>
      <w:proofErr w:type="spellEnd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 / THETIS-MRV compliance </w:t>
      </w:r>
      <w:proofErr w:type="gramStart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logic,   </w:t>
      </w:r>
      <w:proofErr w:type="gramEnd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                AIS voyage verification, audit trail, governance         ↓ Compliance outputs — regulator-ready </w:t>
      </w:r>
      <w:proofErr w:type="gramStart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submissions,   </w:t>
      </w:r>
      <w:proofErr w:type="gramEnd"/>
      <w:r w:rsidRPr="008E1407">
        <w:rPr>
          <w:rFonts w:ascii="Courier New" w:eastAsia="Courier New" w:hAnsi="Courier New" w:cs="Courier New"/>
          <w:sz w:val="20"/>
          <w:szCs w:val="20"/>
          <w:lang w:val="en-GB"/>
        </w:rPr>
        <w:t xml:space="preserve">                    allowance/penalty exposure, auditable record</w:t>
      </w:r>
    </w:p>
    <w:p w14:paraId="130D4E79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If the conversation moves toward integration specifics, add a second box beside “</w:t>
      </w:r>
      <w:proofErr w:type="spellStart"/>
      <w:r w:rsidRPr="008E1407">
        <w:rPr>
          <w:lang w:val="en-GB"/>
        </w:rPr>
        <w:t>FitVoyages</w:t>
      </w:r>
      <w:proofErr w:type="spellEnd"/>
      <w:r w:rsidRPr="008E1407">
        <w:rPr>
          <w:lang w:val="en-GB"/>
        </w:rPr>
        <w:t>” labelled “API / data-feed handoff (scheduled or event-based)” pointing into Poseidon — this makes the ask concrete without committing to an architecture in the room.</w:t>
      </w:r>
    </w:p>
    <w:p w14:paraId="0088297D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If it moves toward commercial structure, sketch three small boxes under the diagram: “API integration,” “Referral,” “Co-selling (later)” — and verbally note that the first two are realistic now, the third is realistic after a proof point exists. Resist drawing anything that implies white-label or joint-product commitment — that's premature for a first meeting.</w:t>
      </w:r>
    </w:p>
    <w:p w14:paraId="02AC565D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What I should let them draw: if Theo starts sketching their own architecture, let him — don't take the pen. It tells me more about their real system than anything they'd say directly.</w:t>
      </w:r>
    </w:p>
    <w:p w14:paraId="2879D8DF" w14:textId="77777777" w:rsidR="00544FD2" w:rsidRDefault="00000000">
      <w:pPr>
        <w:pStyle w:val="Ttulo1"/>
      </w:pPr>
      <w:proofErr w:type="spellStart"/>
      <w:r>
        <w:t>Part</w:t>
      </w:r>
      <w:proofErr w:type="spellEnd"/>
      <w:r>
        <w:t xml:space="preserve"> 10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Ask</w:t>
      </w:r>
      <w:proofErr w:type="spellEnd"/>
      <w:r>
        <w:t>...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544FD2" w14:paraId="5126E9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1B2FE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...</w:t>
            </w:r>
          </w:p>
        </w:tc>
        <w:tc>
          <w:tcPr>
            <w:tcW w:w="5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B2DF" w14:textId="77777777" w:rsidR="00544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  <w:proofErr w:type="spellEnd"/>
          </w:p>
        </w:tc>
      </w:tr>
      <w:tr w:rsidR="00544FD2" w:rsidRPr="008E1407" w14:paraId="6E4416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89CD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Why wouldn't we build this ourselves?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52E7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You could — it's public regulatory logic. The cost is maintaining an audited system alongside your core focus, every time a rule changes.</w:t>
            </w:r>
          </w:p>
        </w:tc>
      </w:tr>
      <w:tr w:rsidR="00544FD2" w:rsidRPr="008E1407" w14:paraId="04BB6F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63D43" w14:textId="77777777" w:rsidR="00544FD2" w:rsidRDefault="00000000">
            <w:proofErr w:type="spellStart"/>
            <w:r>
              <w:rPr>
                <w:color w:val="000000"/>
                <w:sz w:val="20"/>
                <w:szCs w:val="20"/>
              </w:rPr>
              <w:t>Who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90D2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Whoever the client's primary vendor relationship is with — that's a structure question we'd work out together, not something we'd assume.</w:t>
            </w:r>
          </w:p>
        </w:tc>
      </w:tr>
      <w:tr w:rsidR="00544FD2" w:rsidRPr="008E1407" w14:paraId="22AEA1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CDBFE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How do you make money?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78FE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Subscription, tied to fleet size, sold to yacht management companies and owner-operators.</w:t>
            </w:r>
          </w:p>
        </w:tc>
      </w:tr>
      <w:tr w:rsidR="00544FD2" w:rsidRPr="008E1407" w14:paraId="3981D9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27E54" w14:textId="77777777" w:rsidR="00544FD2" w:rsidRDefault="00000000">
            <w:r>
              <w:rPr>
                <w:color w:val="000000"/>
                <w:sz w:val="20"/>
                <w:szCs w:val="20"/>
              </w:rPr>
              <w:t xml:space="preserve">Are 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profitable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51FCD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the honest current status plainly — don't dress it up.</w:t>
            </w:r>
          </w:p>
        </w:tc>
      </w:tr>
      <w:tr w:rsidR="00544FD2" w:rsidRPr="008E1407" w14:paraId="349711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7E83C" w14:textId="77777777" w:rsidR="00544FD2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Are 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raising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51659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Answer plainly, yes or no, then redirect to partnership scope.</w:t>
            </w:r>
          </w:p>
        </w:tc>
      </w:tr>
      <w:tr w:rsidR="00544FD2" w:rsidRPr="008E1407" w14:paraId="3C1566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7706A" w14:textId="77777777" w:rsidR="00544FD2" w:rsidRDefault="00000000">
            <w:proofErr w:type="spellStart"/>
            <w:r>
              <w:rPr>
                <w:color w:val="000000"/>
                <w:sz w:val="20"/>
                <w:szCs w:val="20"/>
              </w:rPr>
              <w:t>Who's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your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team?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058A4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an honest, specific answer about size and relevant backgrounds.</w:t>
            </w:r>
          </w:p>
        </w:tc>
      </w:tr>
      <w:tr w:rsidR="00544FD2" w:rsidRPr="008E1407" w14:paraId="6F6750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78A8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Do you have a patent on the compliance logic?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97C04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The regulatory mechanics are public; the defensibility is in the audited system, not a patent.</w:t>
            </w:r>
          </w:p>
        </w:tc>
      </w:tr>
      <w:tr w:rsidR="00544FD2" w:rsidRPr="008E1407" w14:paraId="3D0059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0E301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Would you ever be acquired?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19B52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Not something being pursued or planned — redirect to the integration conversation at hand.</w:t>
            </w:r>
          </w:p>
        </w:tc>
      </w:tr>
      <w:tr w:rsidR="00544FD2" w:rsidRPr="008E1407" w14:paraId="09620C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BE800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What happens if we integrate and then you get acquired by a competitor of ours?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0315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Fair concern — that's exactly the kind of thing a proper partnership agreement would need to address, not something to hand-wave.</w:t>
            </w:r>
          </w:p>
        </w:tc>
      </w:tr>
      <w:tr w:rsidR="00544FD2" w:rsidRPr="008E1407" w14:paraId="5B2B95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3790E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Could this become a bigger platform someday?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7B6C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Focus is staying narrow and defensible in the compliance lane — that focus is the value, not something to dilute.</w:t>
            </w:r>
          </w:p>
        </w:tc>
      </w:tr>
      <w:tr w:rsidR="00544FD2" w:rsidRPr="008E1407" w14:paraId="7E0120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746A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Do you support non-EU jurisdictions?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F6637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State current scope honestly — EU ETS/</w:t>
            </w:r>
            <w:proofErr w:type="spellStart"/>
            <w:r w:rsidRPr="008E1407">
              <w:rPr>
                <w:color w:val="000000"/>
                <w:sz w:val="20"/>
                <w:szCs w:val="20"/>
                <w:lang w:val="en-GB"/>
              </w:rPr>
              <w:t>FuelEU</w:t>
            </w:r>
            <w:proofErr w:type="spellEnd"/>
            <w:r w:rsidRPr="008E1407">
              <w:rPr>
                <w:color w:val="000000"/>
                <w:sz w:val="20"/>
                <w:szCs w:val="20"/>
                <w:lang w:val="en-GB"/>
              </w:rPr>
              <w:t>/THETIS-MRV specifically, and whether other jurisdictions are roadmap or out of scope.</w:t>
            </w:r>
          </w:p>
        </w:tc>
      </w:tr>
      <w:tr w:rsidR="00544FD2" w:rsidRPr="008E1407" w14:paraId="3B32F9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A44CB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What if regulation changes drastically?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DD938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Regulatory parameters are versioned, not hardcoded — the system is built to absorb change, not break under it.</w:t>
            </w:r>
          </w:p>
        </w:tc>
      </w:tr>
      <w:tr w:rsidR="00544FD2" w:rsidRPr="008E1407" w14:paraId="69DCFC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890E2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Can you handle multi-fleet, multi-flag vessels?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AF3EF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an honest current-capability answer — don't overclaim on flag-state nuance if untested.</w:t>
            </w:r>
          </w:p>
        </w:tc>
      </w:tr>
      <w:tr w:rsidR="00544FD2" w:rsidRPr="008E1407" w14:paraId="01CD8B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9455D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What's your data retention policy?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6E509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State what's known plainly; flag anything requiring a DPA conversation as a next step.</w:t>
            </w:r>
          </w:p>
        </w:tc>
      </w:tr>
      <w:tr w:rsidR="00544FD2" w:rsidRPr="008E1407" w14:paraId="6ABE9C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9D360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Do you offer an SLA?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EECC8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current honest status — if not yet formalised, say so rather than inventing terms live.</w:t>
            </w:r>
          </w:p>
        </w:tc>
      </w:tr>
      <w:tr w:rsidR="00544FD2" w:rsidRPr="008E1407" w14:paraId="7731A5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F7C7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How do you handle vessels with no digital sensors, just noon reports?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C4AE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Compliance calculations can run on noon-report-derived data — accuracy is lower, and that's flagged transparently in the audit trail.</w:t>
            </w:r>
          </w:p>
        </w:tc>
      </w:tr>
      <w:tr w:rsidR="00544FD2" w:rsidRPr="008E1407" w14:paraId="212605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1AFCA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What's the biggest risk to your business right now?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1B2D3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an honest, specific answer — a technical room respects candour over polish here.</w:t>
            </w:r>
          </w:p>
        </w:tc>
      </w:tr>
      <w:tr w:rsidR="00544FD2" w:rsidRPr="008E1407" w14:paraId="19C279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7DFC1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Have you talked to our competitors?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FC05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Answer honestly. If yes, don't name them; if no, say so plainly.</w:t>
            </w:r>
          </w:p>
        </w:tc>
      </w:tr>
      <w:tr w:rsidR="00544FD2" w:rsidRPr="008E1407" w14:paraId="3180CA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FE706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What do you need from us to move forward?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EC10B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A scoping call between Theo and our engineering side on data format, and clarity on whether a client-driven use case exists to anchor the first integration.</w:t>
            </w:r>
          </w:p>
        </w:tc>
      </w:tr>
      <w:tr w:rsidR="00544FD2" w:rsidRPr="008E1407" w14:paraId="6D2447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420A8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Is this exclusive if we move forward?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59650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Not something to raise or agree to in a first meeting — that's a later conversation, if it happens at all.</w:t>
            </w:r>
          </w:p>
        </w:tc>
      </w:tr>
      <w:tr w:rsidR="00544FD2" w:rsidRPr="008E1407" w14:paraId="505B57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ECB21" w14:textId="77777777" w:rsidR="00544FD2" w:rsidRDefault="00000000">
            <w:proofErr w:type="spellStart"/>
            <w:r>
              <w:rPr>
                <w:color w:val="000000"/>
                <w:sz w:val="20"/>
                <w:szCs w:val="20"/>
              </w:rPr>
              <w:t>What's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your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expectation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3792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a realistic, not aspirational, timeline based on what's actually been scoped so far — none has, yet.</w:t>
            </w:r>
          </w:p>
        </w:tc>
      </w:tr>
      <w:tr w:rsidR="00544FD2" w:rsidRPr="008E1407" w14:paraId="089D66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D7321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lastRenderedPageBreak/>
              <w:t>Would you want equity instead of a straightforward commercial deal?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6A1E2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Not something on the table from our side — this is a commercial partnership conversation, not an investment one.</w:t>
            </w:r>
          </w:p>
        </w:tc>
      </w:tr>
      <w:tr w:rsidR="00544FD2" w:rsidRPr="008E1407" w14:paraId="3D74FC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97D6E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How big is the EU ETS/</w:t>
            </w:r>
            <w:proofErr w:type="spellStart"/>
            <w:r w:rsidRPr="008E1407">
              <w:rPr>
                <w:color w:val="000000"/>
                <w:sz w:val="20"/>
                <w:szCs w:val="20"/>
                <w:lang w:val="en-GB"/>
              </w:rPr>
              <w:t>FuelEU</w:t>
            </w:r>
            <w:proofErr w:type="spellEnd"/>
            <w:r w:rsidRPr="008E1407">
              <w:rPr>
                <w:color w:val="000000"/>
                <w:sz w:val="20"/>
                <w:szCs w:val="20"/>
                <w:lang w:val="en-GB"/>
              </w:rPr>
              <w:t xml:space="preserve"> market for yachts, really?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D925E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the honest current sizing understanding, flagged as an estimate where it is one.</w:t>
            </w:r>
          </w:p>
        </w:tc>
      </w:tr>
      <w:tr w:rsidR="00544FD2" w:rsidRPr="008E1407" w14:paraId="519EAD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46BAB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Who's your biggest customer today?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3555D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Give an honest answer; if under NDA or otherwise unnameable, say so rather than inventing detail.</w:t>
            </w:r>
          </w:p>
        </w:tc>
      </w:tr>
      <w:tr w:rsidR="00544FD2" w:rsidRPr="008E1407" w14:paraId="78E287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92945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What would make this partnership fail?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11EAD" w14:textId="77777777" w:rsidR="00544FD2" w:rsidRPr="008E1407" w:rsidRDefault="00000000">
            <w:pPr>
              <w:rPr>
                <w:lang w:val="en-GB"/>
              </w:rPr>
            </w:pPr>
            <w:r w:rsidRPr="008E1407">
              <w:rPr>
                <w:color w:val="000000"/>
                <w:sz w:val="20"/>
                <w:szCs w:val="20"/>
                <w:lang w:val="en-GB"/>
              </w:rPr>
              <w:t>Misaligned expectations on integration timeline, or either side treating this as more binding than it is at this stage — both avoidable with a clear, small first step.</w:t>
            </w:r>
          </w:p>
        </w:tc>
      </w:tr>
    </w:tbl>
    <w:p w14:paraId="25816D3D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11 — Closing the Meeting</w:t>
      </w:r>
    </w:p>
    <w:p w14:paraId="71489101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How to close</w:t>
      </w:r>
    </w:p>
    <w:p w14:paraId="07EFB706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Name a specific, small next step — not “let's stay in touch.” A concrete small step is what turns a good first meeting into a real partnership motion.</w:t>
      </w:r>
    </w:p>
    <w:p w14:paraId="124D04C6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Ending A — technical interest was strong</w:t>
      </w:r>
    </w:p>
    <w:p w14:paraId="2FBCDE1F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7BA21BF5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“It sounds like there's real technical alignment here. Could Theo and I set up a short call this week to scope what a first data-feed integration would actually look like on both sides?”</w:t>
      </w:r>
    </w:p>
    <w:p w14:paraId="151777E6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Ending B — customer-pulled signal surfaced</w:t>
      </w:r>
    </w:p>
    <w:p w14:paraId="405F69A1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27640C5F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“Given a client has already asked about this, would it make sense to look at a specific, real use case together — even informally — rather than staying hypothetical?”</w:t>
      </w:r>
    </w:p>
    <w:p w14:paraId="443B6BE8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Ending C — mostly exploratory, no strong signal either way</w:t>
      </w:r>
    </w:p>
    <w:p w14:paraId="36A7837D" w14:textId="77777777" w:rsidR="00544FD2" w:rsidRPr="008E1407" w:rsidRDefault="00000000">
      <w:pPr>
        <w:spacing w:before="120" w:after="40"/>
        <w:rPr>
          <w:lang w:val="en-GB"/>
        </w:rPr>
      </w:pPr>
      <w:r w:rsidRPr="008E1407">
        <w:rPr>
          <w:b/>
          <w:bCs/>
          <w:color w:val="1B2A4A"/>
          <w:lang w:val="en-GB"/>
        </w:rPr>
        <w:t>Gabriel</w:t>
      </w:r>
    </w:p>
    <w:p w14:paraId="536C34F1" w14:textId="77777777" w:rsidR="00544FD2" w:rsidRPr="008E1407" w:rsidRDefault="00000000">
      <w:pPr>
        <w:spacing w:after="160" w:line="276" w:lineRule="auto"/>
        <w:ind w:left="360"/>
        <w:rPr>
          <w:lang w:val="en-GB"/>
        </w:rPr>
      </w:pPr>
      <w:r w:rsidRPr="008E1407">
        <w:rPr>
          <w:i/>
          <w:iCs/>
          <w:lang w:val="en-GB"/>
        </w:rPr>
        <w:t>“This has been useful even just to map where our two layers connect. Would a short joint write-up on where operational data meets compliance be a good low-lift next step while things develop on both sides?”</w:t>
      </w:r>
    </w:p>
    <w:p w14:paraId="7937D5EB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What to leave the door open with</w:t>
      </w:r>
    </w:p>
    <w:p w14:paraId="6E168670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Confirm who owns the follow-up and by when, even loosely — “I'll send a short note by Friday with what a first integration scope could look like” is concrete enough to hold onto without overcommitting.</w:t>
      </w:r>
    </w:p>
    <w:p w14:paraId="71307071" w14:textId="77777777" w:rsidR="00544FD2" w:rsidRDefault="0000000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to </w:t>
      </w:r>
      <w:proofErr w:type="spellStart"/>
      <w:r>
        <w:t>say</w:t>
      </w:r>
      <w:proofErr w:type="spellEnd"/>
    </w:p>
    <w:p w14:paraId="6A56A5B2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Don't manufacture urgency that isn't there — a first meeting doesn't need to close a deal.</w:t>
      </w:r>
    </w:p>
    <w:p w14:paraId="191F873E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lastRenderedPageBreak/>
        <w:t>Don't leave pricing or exclusivity hanging as an open question if it wasn't raised — don't introduce it at the close.</w:t>
      </w:r>
    </w:p>
    <w:p w14:paraId="69940660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Don't oversell momentum that the room's actual signals didn't support — read Part 11 of the briefing honestly and close to match it, not to the meeting I wish had happened.</w:t>
      </w:r>
    </w:p>
    <w:p w14:paraId="6EC57B32" w14:textId="77777777" w:rsidR="00544FD2" w:rsidRPr="008E1407" w:rsidRDefault="00000000">
      <w:pPr>
        <w:pStyle w:val="Ttulo1"/>
        <w:rPr>
          <w:lang w:val="en-GB"/>
        </w:rPr>
      </w:pPr>
      <w:r w:rsidRPr="008E1407">
        <w:rPr>
          <w:lang w:val="en-GB"/>
        </w:rPr>
        <w:t>Part 12 — Mental Preparation</w:t>
      </w:r>
    </w:p>
    <w:p w14:paraId="291423B4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Mindset</w:t>
      </w:r>
    </w:p>
    <w:p w14:paraId="04AA71A8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This is a technical validation meeting first, a commercial one second. Walking in expecting a deal-shape conversation will misread the room. Walking in ready to go deep technical, calmly, is the right posture.</w:t>
      </w:r>
    </w:p>
    <w:p w14:paraId="19D6F587" w14:textId="77777777" w:rsidR="00544FD2" w:rsidRDefault="0000000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looks </w:t>
      </w:r>
      <w:proofErr w:type="spellStart"/>
      <w:r>
        <w:t>like</w:t>
      </w:r>
      <w:proofErr w:type="spellEnd"/>
    </w:p>
    <w:p w14:paraId="6695F80F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A clear read on which of the Part 11 (briefing) signal categories this actually was — technical validation, customer discovery, build-vs-buy scoping, or something else</w:t>
      </w:r>
    </w:p>
    <w:p w14:paraId="225A443F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A specific, named next step, owned by someone, with a rough timeframe</w:t>
      </w:r>
    </w:p>
    <w:p w14:paraId="7BF8F4D5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 xml:space="preserve">No moment where Poseidon sounded like it was competing with </w:t>
      </w:r>
      <w:proofErr w:type="spellStart"/>
      <w:r w:rsidRPr="008E1407">
        <w:rPr>
          <w:lang w:val="en-GB"/>
        </w:rPr>
        <w:t>FitVoyages</w:t>
      </w:r>
      <w:proofErr w:type="spellEnd"/>
      <w:r w:rsidRPr="008E1407">
        <w:rPr>
          <w:lang w:val="en-GB"/>
        </w:rPr>
        <w:t>, or overselling its own maturity</w:t>
      </w:r>
    </w:p>
    <w:p w14:paraId="18D58851" w14:textId="77777777" w:rsidR="00544FD2" w:rsidRDefault="0000000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looks </w:t>
      </w:r>
      <w:proofErr w:type="spellStart"/>
      <w:r>
        <w:t>like</w:t>
      </w:r>
      <w:proofErr w:type="spellEnd"/>
    </w:p>
    <w:p w14:paraId="52DB457F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Staying too high-level and relational while the room wanted technical depth — reads as under-preparation</w:t>
      </w:r>
    </w:p>
    <w:p w14:paraId="4105EA36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Blurring the compliance/monitoring line, even once, in a way that reads as scope creep</w:t>
      </w:r>
    </w:p>
    <w:p w14:paraId="1AF6E1A0" w14:textId="77777777" w:rsidR="00544FD2" w:rsidRPr="008E1407" w:rsidRDefault="00000000">
      <w:pPr>
        <w:pStyle w:val="PargrafodaLista"/>
        <w:numPr>
          <w:ilvl w:val="0"/>
          <w:numId w:val="1"/>
        </w:numPr>
        <w:spacing w:after="100" w:line="276" w:lineRule="auto"/>
        <w:rPr>
          <w:lang w:val="en-GB"/>
        </w:rPr>
      </w:pPr>
      <w:r w:rsidRPr="008E1407">
        <w:rPr>
          <w:lang w:val="en-GB"/>
        </w:rPr>
        <w:t>Leaving with no concrete next step, just goodwill</w:t>
      </w:r>
    </w:p>
    <w:p w14:paraId="0C3A7FF5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If I don't know an answer</w:t>
      </w:r>
    </w:p>
    <w:p w14:paraId="3B4BA2C3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Say so plainly and specifically — “I don't have a firm answer on that yet, let me follow up” — rather than improvising. A precise “not yet” lands better with a technical room than a vague answer that sounds improvised.</w:t>
      </w:r>
    </w:p>
    <w:p w14:paraId="5FAFD4A0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How to redirect naturally</w:t>
      </w:r>
    </w:p>
    <w:p w14:paraId="777CEA65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If a question drifts outside Poseidon's lane (sensor hardware, fuel optimisation specifics), redirect plainly: “That's really your domain — from our side, what matters is the output we'd consume from it.” This isn't evasive; it reinforces the layer split.</w:t>
      </w:r>
    </w:p>
    <w:p w14:paraId="0E391097" w14:textId="77777777" w:rsidR="00544FD2" w:rsidRPr="008E1407" w:rsidRDefault="00000000">
      <w:pPr>
        <w:pStyle w:val="Ttulo2"/>
        <w:rPr>
          <w:lang w:val="en-GB"/>
        </w:rPr>
      </w:pPr>
      <w:r w:rsidRPr="008E1407">
        <w:rPr>
          <w:lang w:val="en-GB"/>
        </w:rPr>
        <w:t>Sounding like an operator, not a founder pitching</w:t>
      </w:r>
    </w:p>
    <w:p w14:paraId="3E3E39E9" w14:textId="77777777" w:rsidR="00544FD2" w:rsidRPr="008E1407" w:rsidRDefault="00000000">
      <w:pPr>
        <w:spacing w:after="160" w:line="276" w:lineRule="auto"/>
        <w:rPr>
          <w:lang w:val="en-GB"/>
        </w:rPr>
      </w:pPr>
      <w:r w:rsidRPr="008E1407">
        <w:rPr>
          <w:lang w:val="en-GB"/>
        </w:rPr>
        <w:t>Use declarative sentences, not aspirational ones. “We calculate X”, not “We're building toward X.” Answer questions completely, then stop — don't fill silence with more pitch. Let the room's own technical depth set the pace rather than trying to control it.</w:t>
      </w:r>
    </w:p>
    <w:sectPr w:rsidR="00544FD2" w:rsidRPr="008E140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0F56"/>
    <w:multiLevelType w:val="hybridMultilevel"/>
    <w:tmpl w:val="2138B3FE"/>
    <w:lvl w:ilvl="0" w:tplc="BA049BA0">
      <w:start w:val="1"/>
      <w:numFmt w:val="bullet"/>
      <w:lvlText w:val="●"/>
      <w:lvlJc w:val="left"/>
      <w:pPr>
        <w:ind w:left="720" w:hanging="360"/>
      </w:pPr>
    </w:lvl>
    <w:lvl w:ilvl="1" w:tplc="D4CE8B34">
      <w:start w:val="1"/>
      <w:numFmt w:val="bullet"/>
      <w:lvlText w:val="○"/>
      <w:lvlJc w:val="left"/>
      <w:pPr>
        <w:ind w:left="1440" w:hanging="360"/>
      </w:pPr>
    </w:lvl>
    <w:lvl w:ilvl="2" w:tplc="B8BC7810">
      <w:start w:val="1"/>
      <w:numFmt w:val="bullet"/>
      <w:lvlText w:val="■"/>
      <w:lvlJc w:val="left"/>
      <w:pPr>
        <w:ind w:left="2160" w:hanging="360"/>
      </w:pPr>
    </w:lvl>
    <w:lvl w:ilvl="3" w:tplc="994EAF4A">
      <w:start w:val="1"/>
      <w:numFmt w:val="bullet"/>
      <w:lvlText w:val="●"/>
      <w:lvlJc w:val="left"/>
      <w:pPr>
        <w:ind w:left="2880" w:hanging="360"/>
      </w:pPr>
    </w:lvl>
    <w:lvl w:ilvl="4" w:tplc="3E48A7AC">
      <w:start w:val="1"/>
      <w:numFmt w:val="bullet"/>
      <w:lvlText w:val="○"/>
      <w:lvlJc w:val="left"/>
      <w:pPr>
        <w:ind w:left="3600" w:hanging="360"/>
      </w:pPr>
    </w:lvl>
    <w:lvl w:ilvl="5" w:tplc="222686DA">
      <w:start w:val="1"/>
      <w:numFmt w:val="bullet"/>
      <w:lvlText w:val="■"/>
      <w:lvlJc w:val="left"/>
      <w:pPr>
        <w:ind w:left="4320" w:hanging="360"/>
      </w:pPr>
    </w:lvl>
    <w:lvl w:ilvl="6" w:tplc="D422A184">
      <w:start w:val="1"/>
      <w:numFmt w:val="bullet"/>
      <w:lvlText w:val="●"/>
      <w:lvlJc w:val="left"/>
      <w:pPr>
        <w:ind w:left="5040" w:hanging="360"/>
      </w:pPr>
    </w:lvl>
    <w:lvl w:ilvl="7" w:tplc="CEA2B588">
      <w:start w:val="1"/>
      <w:numFmt w:val="bullet"/>
      <w:lvlText w:val="●"/>
      <w:lvlJc w:val="left"/>
      <w:pPr>
        <w:ind w:left="5760" w:hanging="360"/>
      </w:pPr>
    </w:lvl>
    <w:lvl w:ilvl="8" w:tplc="C78A72D6">
      <w:start w:val="1"/>
      <w:numFmt w:val="bullet"/>
      <w:lvlText w:val="●"/>
      <w:lvlJc w:val="left"/>
      <w:pPr>
        <w:ind w:left="6480" w:hanging="360"/>
      </w:pPr>
    </w:lvl>
  </w:abstractNum>
  <w:num w:numId="1" w16cid:durableId="98525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FD2"/>
    <w:rsid w:val="00544FD2"/>
    <w:rsid w:val="00774E9E"/>
    <w:rsid w:val="008E1407"/>
    <w:rsid w:val="00F7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553D"/>
  <w15:docId w15:val="{E2EBDE54-23D2-48F2-9B81-8C69DFB8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4" w:color="0E7C7B"/>
      </w:pBdr>
      <w:spacing w:before="480" w:after="240"/>
      <w:outlineLvl w:val="0"/>
    </w:pPr>
    <w:rPr>
      <w:b/>
      <w:bCs/>
      <w:color w:val="1B2A4A"/>
      <w:sz w:val="30"/>
      <w:szCs w:val="30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0E7C7B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B2A4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6785</Words>
  <Characters>36640</Characters>
  <Application>Microsoft Office Word</Application>
  <DocSecurity>0</DocSecurity>
  <Lines>305</Lines>
  <Paragraphs>86</Paragraphs>
  <ScaleCrop>false</ScaleCrop>
  <Company/>
  <LinksUpToDate>false</LinksUpToDate>
  <CharactersWithSpaces>43339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Mónica</cp:lastModifiedBy>
  <cp:revision>3</cp:revision>
  <dcterms:created xsi:type="dcterms:W3CDTF">2026-08-05T21:41:00Z</dcterms:created>
  <dcterms:modified xsi:type="dcterms:W3CDTF">2026-08-06T12:08:00Z</dcterms:modified>
</cp:coreProperties>
</file>