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B2A4A"/>
          <w:sz w:val="42"/>
          <w:szCs w:val="42"/>
        </w:rPr>
        <w:t xml:space="preserve">POSEIDON LEDGER × FITVOYAGES</w:t>
      </w:r>
    </w:p>
    <w:p>
      <w:pPr>
        <w:spacing w:after="100" w:before="200"/>
        <w:jc w:val="center"/>
      </w:pPr>
      <w:r>
        <w:rPr>
          <w:b/>
          <w:bCs/>
          <w:color w:val="0E7C7B"/>
          <w:sz w:val="30"/>
          <w:szCs w:val="30"/>
        </w:rPr>
        <w:t xml:space="preserve">LIVE MEETING SIMULATION</w:t>
      </w:r>
    </w:p>
    <w:p>
      <w:pPr>
        <w:spacing w:after="500" w:before="100"/>
        <w:jc w:val="center"/>
      </w:pPr>
      <w:r>
        <w:rPr>
          <w:i/>
          <w:iCs/>
          <w:color w:val="666666"/>
          <w:sz w:val="22"/>
          <w:szCs w:val="22"/>
        </w:rPr>
        <w:t xml:space="preserve">A performance manual, not a briefing</w:t>
      </w:r>
    </w:p>
    <w:p>
      <w:pPr>
        <w:jc w:val="center"/>
      </w:pPr>
      <w:r>
        <w:rPr>
          <w:color w:val="666666"/>
          <w:sz w:val="20"/>
          <w:szCs w:val="20"/>
        </w:rPr>
        <w:t xml:space="preserve">Prepared for: Gabriel · Poseidon Ledger</w:t>
      </w:r>
    </w:p>
    <w:p>
      <w:pPr>
        <w:spacing w:before="100"/>
        <w:jc w:val="center"/>
      </w:pPr>
      <w:r>
        <w:rPr>
          <w:color w:val="666666"/>
          <w:sz w:val="20"/>
          <w:szCs w:val="20"/>
        </w:rPr>
        <w:t xml:space="preserve">Room: Delstin (Founder) · Mira (Technical Ops) · Theo (Engineering/Product)</w:t>
      </w:r>
    </w:p>
    <w:p>
      <w:r>
        <w:br w:type="page"/>
      </w:r>
    </w:p>
    <w:p>
      <w:pPr>
        <w:pStyle w:val="Heading1"/>
        <w:spacing w:after="240" w:before="480"/>
      </w:pPr>
      <w:r>
        <w:t xml:space="preserve">1. What Is Probably Happening Behind the Scenes</w:t>
      </w:r>
    </w:p>
    <w:p>
      <w:pPr>
        <w:pStyle w:val="Heading2"/>
        <w:spacing w:after="160" w:before="320"/>
      </w:pPr>
      <w:r>
        <w:t xml:space="preserve">Why four people</w:t>
      </w:r>
    </w:p>
    <w:p>
      <w:pPr>
        <w:spacing w:after="160" w:line="276"/>
      </w:pPr>
      <w:r>
        <w:t xml:space="preserve">A founder doesn't pull three colleagues, two of them technical, into a first external meeting unless it's being taken seriously internally. That attendee list is itself the strongest data point you have before the call even starts.</w:t>
      </w:r>
    </w:p>
    <w:p>
      <w:pPr>
        <w:pStyle w:val="Heading2"/>
        <w:spacing w:after="160" w:before="320"/>
      </w:pPr>
      <w:r>
        <w:t xml:space="preserve">What each attendee is probably evaluating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B2A4A" w:val="clear"/>
            <w:tcMar>
              <w:top w:type="dxa" w:w="90"/>
              <w:left w:type="dxa" w:w="110"/>
              <w:bottom w:type="dxa" w:w="90"/>
              <w:right w:type="dxa" w:w="110"/>
            </w:tcMar>
          </w:tcPr>
          <w:p>
            <w:r>
              <w:rPr>
                <w:b/>
                <w:bCs/>
                <w:color w:val="FFFFFF"/>
                <w:sz w:val="19"/>
                <w:szCs w:val="19"/>
              </w:rPr>
              <w:t xml:space="preserve">Attendee</w:t>
            </w:r>
          </w:p>
        </w:tc>
        <w:tc>
          <w:tcPr>
            <w:tcW w:type="dxa" w:w="6800"/>
            <w:shd w:fill="1B2A4A" w:val="clear"/>
            <w:tcMar>
              <w:top w:type="dxa" w:w="90"/>
              <w:left w:type="dxa" w:w="110"/>
              <w:bottom w:type="dxa" w:w="90"/>
              <w:right w:type="dxa" w:w="110"/>
            </w:tcMar>
          </w:tcPr>
          <w:p>
            <w:r>
              <w:rPr>
                <w:b/>
                <w:bCs/>
                <w:color w:val="FFFFFF"/>
                <w:sz w:val="19"/>
                <w:szCs w:val="19"/>
              </w:rPr>
              <w:t xml:space="preserve">Likely lens</w:t>
            </w:r>
          </w:p>
        </w:tc>
      </w:tr>
      <w:tr>
        <w:tc>
          <w:tcPr>
            <w:tcW w:type="dxa" w:w="2600"/>
            <w:tcMar>
              <w:top w:type="dxa" w:w="90"/>
              <w:left w:type="dxa" w:w="110"/>
              <w:bottom w:type="dxa" w:w="90"/>
              <w:right w:type="dxa" w:w="110"/>
            </w:tcMar>
          </w:tcPr>
          <w:p>
            <w:r>
              <w:rPr>
                <w:b w:val="false"/>
                <w:bCs w:val="false"/>
                <w:color w:val="000000"/>
                <w:sz w:val="19"/>
                <w:szCs w:val="19"/>
              </w:rPr>
              <w:t xml:space="preserve">Delstin (Founder)</w:t>
            </w:r>
          </w:p>
        </w:tc>
        <w:tc>
          <w:tcPr>
            <w:tcW w:type="dxa" w:w="6800"/>
            <w:tcMar>
              <w:top w:type="dxa" w:w="90"/>
              <w:left w:type="dxa" w:w="110"/>
              <w:bottom w:type="dxa" w:w="90"/>
              <w:right w:type="dxa" w:w="110"/>
            </w:tcMar>
          </w:tcPr>
          <w:p>
            <w:r>
              <w:rPr>
                <w:b w:val="false"/>
                <w:bCs w:val="false"/>
                <w:color w:val="000000"/>
                <w:sz w:val="19"/>
                <w:szCs w:val="19"/>
              </w:rPr>
              <w:t xml:space="preserve">Strategic fit — does this expand what FitVoyages can credibly offer, and is Poseidon a serious operator or an idea. Also watching for founder-to-founder trust signals.</w:t>
            </w:r>
          </w:p>
        </w:tc>
      </w:tr>
      <w:tr>
        <w:tc>
          <w:tcPr>
            <w:tcW w:type="dxa" w:w="2600"/>
            <w:tcMar>
              <w:top w:type="dxa" w:w="90"/>
              <w:left w:type="dxa" w:w="110"/>
              <w:bottom w:type="dxa" w:w="90"/>
              <w:right w:type="dxa" w:w="110"/>
            </w:tcMar>
          </w:tcPr>
          <w:p>
            <w:r>
              <w:rPr>
                <w:b w:val="false"/>
                <w:bCs w:val="false"/>
                <w:color w:val="000000"/>
                <w:sz w:val="19"/>
                <w:szCs w:val="19"/>
              </w:rPr>
              <w:t xml:space="preserve">Mira (Technical Ops)</w:t>
            </w:r>
          </w:p>
        </w:tc>
        <w:tc>
          <w:tcPr>
            <w:tcW w:type="dxa" w:w="6800"/>
            <w:tcMar>
              <w:top w:type="dxa" w:w="90"/>
              <w:left w:type="dxa" w:w="110"/>
              <w:bottom w:type="dxa" w:w="90"/>
              <w:right w:type="dxa" w:w="110"/>
            </w:tcMar>
          </w:tcPr>
          <w:p>
            <w:r>
              <w:rPr>
                <w:b w:val="false"/>
                <w:bCs w:val="false"/>
                <w:color w:val="000000"/>
                <w:sz w:val="19"/>
                <w:szCs w:val="19"/>
              </w:rPr>
              <w:t xml:space="preserve">Operational reality — can this actually plug into how clients' data already moves, or does it add friction to onboarding and support.</w:t>
            </w:r>
          </w:p>
        </w:tc>
      </w:tr>
      <w:tr>
        <w:tc>
          <w:tcPr>
            <w:tcW w:type="dxa" w:w="2600"/>
            <w:tcMar>
              <w:top w:type="dxa" w:w="90"/>
              <w:left w:type="dxa" w:w="110"/>
              <w:bottom w:type="dxa" w:w="90"/>
              <w:right w:type="dxa" w:w="110"/>
            </w:tcMar>
          </w:tcPr>
          <w:p>
            <w:r>
              <w:rPr>
                <w:b w:val="false"/>
                <w:bCs w:val="false"/>
                <w:color w:val="000000"/>
                <w:sz w:val="19"/>
                <w:szCs w:val="19"/>
              </w:rPr>
              <w:t xml:space="preserve">Theo (Engineering/Product)</w:t>
            </w:r>
          </w:p>
        </w:tc>
        <w:tc>
          <w:tcPr>
            <w:tcW w:type="dxa" w:w="6800"/>
            <w:tcMar>
              <w:top w:type="dxa" w:w="90"/>
              <w:left w:type="dxa" w:w="110"/>
              <w:bottom w:type="dxa" w:w="90"/>
              <w:right w:type="dxa" w:w="110"/>
            </w:tcMar>
          </w:tcPr>
          <w:p>
            <w:r>
              <w:rPr>
                <w:b w:val="false"/>
                <w:bCs w:val="false"/>
                <w:color w:val="000000"/>
                <w:sz w:val="19"/>
                <w:szCs w:val="19"/>
              </w:rPr>
              <w:t xml:space="preserve">Feasibility and moat — how hard is the compliance problem really, could it be built in-house, and how mature is Poseidon's actual system versus its pitch.</w:t>
            </w:r>
          </w:p>
        </w:tc>
      </w:tr>
    </w:tbl>
    <w:p>
      <w:pPr>
        <w:pStyle w:val="Heading2"/>
        <w:spacing w:after="160" w:before="320"/>
      </w:pPr>
      <w:r>
        <w:t xml:space="preserve">What they probably discussed before inviting you</w:t>
      </w:r>
    </w:p>
    <w:p>
      <w:pPr>
        <w:pStyle w:val="ListParagraph"/>
        <w:numPr>
          <w:ilvl w:val="0"/>
          <w:numId w:val="1"/>
        </w:numPr>
        <w:spacing w:after="100" w:line="276"/>
      </w:pPr>
      <w:r>
        <w:t xml:space="preserve">Whether a client has raised EU ETS / FuelEU as a gap in what FitVoyages currently offers</w:t>
      </w:r>
    </w:p>
    <w:p>
      <w:pPr>
        <w:pStyle w:val="ListParagraph"/>
        <w:numPr>
          <w:ilvl w:val="0"/>
          <w:numId w:val="1"/>
        </w:numPr>
        <w:spacing w:after="100" w:line="276"/>
      </w:pPr>
      <w:r>
        <w:t xml:space="preserve">Whether building compliance logic in-house is worth the distraction from their core roadmap</w:t>
      </w:r>
    </w:p>
    <w:p>
      <w:pPr>
        <w:pStyle w:val="ListParagraph"/>
        <w:numPr>
          <w:ilvl w:val="0"/>
          <w:numId w:val="1"/>
        </w:numPr>
        <w:spacing w:after="100" w:line="276"/>
      </w:pPr>
      <w:r>
        <w:t xml:space="preserve">Whether Poseidon looks like a credible, live system or an early concept worth a quick look</w:t>
      </w:r>
    </w:p>
    <w:p>
      <w:pPr>
        <w:pStyle w:val="ListParagraph"/>
        <w:numPr>
          <w:ilvl w:val="0"/>
          <w:numId w:val="1"/>
        </w:numPr>
        <w:spacing w:after="100" w:line="276"/>
      </w:pPr>
      <w:r>
        <w:t xml:space="preserve">Who needs to be in the room to get a real answer in one meeting, rather than needing a second call</w:t>
      </w:r>
    </w:p>
    <w:p>
      <w:pPr>
        <w:pStyle w:val="Heading2"/>
        <w:spacing w:after="160" w:before="320"/>
      </w:pPr>
      <w:r>
        <w:t xml:space="preserve">What kind of meeting this most likely 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200"/>
      </w:tblGrid>
      <w:tr>
        <w:tc>
          <w:tcPr>
            <w:tcW w:type="dxa" w:w="3400"/>
            <w:shd w:fill="1B2A4A" w:val="clear"/>
            <w:tcMar>
              <w:top w:type="dxa" w:w="90"/>
              <w:left w:type="dxa" w:w="110"/>
              <w:bottom w:type="dxa" w:w="90"/>
              <w:right w:type="dxa" w:w="110"/>
            </w:tcMar>
          </w:tcPr>
          <w:p>
            <w:r>
              <w:rPr>
                <w:b/>
                <w:bCs/>
                <w:color w:val="FFFFFF"/>
                <w:sz w:val="19"/>
                <w:szCs w:val="19"/>
              </w:rPr>
              <w:t xml:space="preserve">Hypothesis</w:t>
            </w:r>
          </w:p>
        </w:tc>
        <w:tc>
          <w:tcPr>
            <w:tcW w:type="dxa" w:w="1800"/>
            <w:shd w:fill="1B2A4A" w:val="clear"/>
            <w:tcMar>
              <w:top w:type="dxa" w:w="90"/>
              <w:left w:type="dxa" w:w="110"/>
              <w:bottom w:type="dxa" w:w="90"/>
              <w:right w:type="dxa" w:w="110"/>
            </w:tcMar>
          </w:tcPr>
          <w:p>
            <w:r>
              <w:rPr>
                <w:b/>
                <w:bCs/>
                <w:color w:val="FFFFFF"/>
                <w:sz w:val="19"/>
                <w:szCs w:val="19"/>
              </w:rPr>
              <w:t xml:space="preserve">Estimated likelihood</w:t>
            </w:r>
          </w:p>
        </w:tc>
        <w:tc>
          <w:tcPr>
            <w:tcW w:type="dxa" w:w="4200"/>
            <w:shd w:fill="1B2A4A" w:val="clear"/>
            <w:tcMar>
              <w:top w:type="dxa" w:w="90"/>
              <w:left w:type="dxa" w:w="110"/>
              <w:bottom w:type="dxa" w:w="90"/>
              <w:right w:type="dxa" w:w="110"/>
            </w:tcMar>
          </w:tcPr>
          <w:p>
            <w:r>
              <w:rPr>
                <w:b/>
                <w:bCs/>
                <w:color w:val="FFFFFF"/>
                <w:sz w:val="19"/>
                <w:szCs w:val="19"/>
              </w:rPr>
              <w:t xml:space="preserve">What would confirm it</w:t>
            </w:r>
          </w:p>
        </w:tc>
      </w:tr>
      <w:tr>
        <w:tc>
          <w:tcPr>
            <w:tcW w:type="dxa" w:w="3400"/>
            <w:tcMar>
              <w:top w:type="dxa" w:w="90"/>
              <w:left w:type="dxa" w:w="110"/>
              <w:bottom w:type="dxa" w:w="90"/>
              <w:right w:type="dxa" w:w="110"/>
            </w:tcMar>
          </w:tcPr>
          <w:p>
            <w:r>
              <w:rPr>
                <w:b w:val="false"/>
                <w:bCs w:val="false"/>
                <w:color w:val="000000"/>
                <w:sz w:val="19"/>
                <w:szCs w:val="19"/>
              </w:rPr>
              <w:t xml:space="preserve">Technical discovery</w:t>
            </w:r>
          </w:p>
        </w:tc>
        <w:tc>
          <w:tcPr>
            <w:tcW w:type="dxa" w:w="1800"/>
            <w:tcMar>
              <w:top w:type="dxa" w:w="90"/>
              <w:left w:type="dxa" w:w="110"/>
              <w:bottom w:type="dxa" w:w="90"/>
              <w:right w:type="dxa" w:w="110"/>
            </w:tcMar>
          </w:tcPr>
          <w:p>
            <w:r>
              <w:rPr>
                <w:b w:val="false"/>
                <w:bCs w:val="false"/>
                <w:color w:val="000000"/>
                <w:sz w:val="19"/>
                <w:szCs w:val="19"/>
              </w:rPr>
              <w:t xml:space="preserve">40%</w:t>
            </w:r>
          </w:p>
        </w:tc>
        <w:tc>
          <w:tcPr>
            <w:tcW w:type="dxa" w:w="4200"/>
            <w:tcMar>
              <w:top w:type="dxa" w:w="90"/>
              <w:left w:type="dxa" w:w="110"/>
              <w:bottom w:type="dxa" w:w="90"/>
              <w:right w:type="dxa" w:w="110"/>
            </w:tcMar>
          </w:tcPr>
          <w:p>
            <w:r>
              <w:rPr>
                <w:b w:val="false"/>
                <w:bCs w:val="false"/>
                <w:color w:val="000000"/>
                <w:sz w:val="19"/>
                <w:szCs w:val="19"/>
              </w:rPr>
              <w:t xml:space="preserve">Deep, specific questions on data formats/APIs dominate the room; little discussion of deal shape</w:t>
            </w:r>
          </w:p>
        </w:tc>
      </w:tr>
      <w:tr>
        <w:tc>
          <w:tcPr>
            <w:tcW w:type="dxa" w:w="3400"/>
            <w:tcMar>
              <w:top w:type="dxa" w:w="90"/>
              <w:left w:type="dxa" w:w="110"/>
              <w:bottom w:type="dxa" w:w="90"/>
              <w:right w:type="dxa" w:w="110"/>
            </w:tcMar>
          </w:tcPr>
          <w:p>
            <w:r>
              <w:rPr>
                <w:b w:val="false"/>
                <w:bCs w:val="false"/>
                <w:color w:val="000000"/>
                <w:sz w:val="19"/>
                <w:szCs w:val="19"/>
              </w:rPr>
              <w:t xml:space="preserve">Partnership exploration</w:t>
            </w:r>
          </w:p>
        </w:tc>
        <w:tc>
          <w:tcPr>
            <w:tcW w:type="dxa" w:w="1800"/>
            <w:tcMar>
              <w:top w:type="dxa" w:w="90"/>
              <w:left w:type="dxa" w:w="110"/>
              <w:bottom w:type="dxa" w:w="90"/>
              <w:right w:type="dxa" w:w="110"/>
            </w:tcMar>
          </w:tcPr>
          <w:p>
            <w:r>
              <w:rPr>
                <w:b w:val="false"/>
                <w:bCs w:val="false"/>
                <w:color w:val="000000"/>
                <w:sz w:val="19"/>
                <w:szCs w:val="19"/>
              </w:rPr>
              <w:t xml:space="preserve">25%</w:t>
            </w:r>
          </w:p>
        </w:tc>
        <w:tc>
          <w:tcPr>
            <w:tcW w:type="dxa" w:w="4200"/>
            <w:tcMar>
              <w:top w:type="dxa" w:w="90"/>
              <w:left w:type="dxa" w:w="110"/>
              <w:bottom w:type="dxa" w:w="90"/>
              <w:right w:type="dxa" w:w="110"/>
            </w:tcMar>
          </w:tcPr>
          <w:p>
            <w:r>
              <w:rPr>
                <w:b w:val="false"/>
                <w:bCs w:val="false"/>
                <w:color w:val="000000"/>
                <w:sz w:val="19"/>
                <w:szCs w:val="19"/>
              </w:rPr>
              <w:t xml:space="preserve">Questions balance technical feasibility with commercial structure; someone raises next steps unprompted</w:t>
            </w:r>
          </w:p>
        </w:tc>
      </w:tr>
      <w:tr>
        <w:tc>
          <w:tcPr>
            <w:tcW w:type="dxa" w:w="3400"/>
            <w:tcMar>
              <w:top w:type="dxa" w:w="90"/>
              <w:left w:type="dxa" w:w="110"/>
              <w:bottom w:type="dxa" w:w="90"/>
              <w:right w:type="dxa" w:w="110"/>
            </w:tcMar>
          </w:tcPr>
          <w:p>
            <w:r>
              <w:rPr>
                <w:b w:val="false"/>
                <w:bCs w:val="false"/>
                <w:color w:val="000000"/>
                <w:sz w:val="19"/>
                <w:szCs w:val="19"/>
              </w:rPr>
              <w:t xml:space="preserve">Build-vs-buy scoping (competitive intelligence on the problem, not on you)</w:t>
            </w:r>
          </w:p>
        </w:tc>
        <w:tc>
          <w:tcPr>
            <w:tcW w:type="dxa" w:w="1800"/>
            <w:tcMar>
              <w:top w:type="dxa" w:w="90"/>
              <w:left w:type="dxa" w:w="110"/>
              <w:bottom w:type="dxa" w:w="90"/>
              <w:right w:type="dxa" w:w="110"/>
            </w:tcMar>
          </w:tcPr>
          <w:p>
            <w:r>
              <w:rPr>
                <w:b w:val="false"/>
                <w:bCs w:val="false"/>
                <w:color w:val="000000"/>
                <w:sz w:val="19"/>
                <w:szCs w:val="19"/>
              </w:rPr>
              <w:t xml:space="preserve">20%</w:t>
            </w:r>
          </w:p>
        </w:tc>
        <w:tc>
          <w:tcPr>
            <w:tcW w:type="dxa" w:w="4200"/>
            <w:tcMar>
              <w:top w:type="dxa" w:w="90"/>
              <w:left w:type="dxa" w:w="110"/>
              <w:bottom w:type="dxa" w:w="90"/>
              <w:right w:type="dxa" w:w="110"/>
            </w:tcMar>
          </w:tcPr>
          <w:p>
            <w:r>
              <w:rPr>
                <w:b w:val="false"/>
                <w:bCs w:val="false"/>
                <w:color w:val="000000"/>
                <w:sz w:val="19"/>
                <w:szCs w:val="19"/>
              </w:rPr>
              <w:t xml:space="preserve">Theo probes how hard the regulatory logic is more than how Poseidon is built; little interest in commercial terms</w:t>
            </w:r>
          </w:p>
        </w:tc>
      </w:tr>
      <w:tr>
        <w:tc>
          <w:tcPr>
            <w:tcW w:type="dxa" w:w="3400"/>
            <w:tcMar>
              <w:top w:type="dxa" w:w="90"/>
              <w:left w:type="dxa" w:w="110"/>
              <w:bottom w:type="dxa" w:w="90"/>
              <w:right w:type="dxa" w:w="110"/>
            </w:tcMar>
          </w:tcPr>
          <w:p>
            <w:r>
              <w:rPr>
                <w:b w:val="false"/>
                <w:bCs w:val="false"/>
                <w:color w:val="000000"/>
                <w:sz w:val="19"/>
                <w:szCs w:val="19"/>
              </w:rPr>
              <w:t xml:space="preserve">Customer-pulled discovery</w:t>
            </w:r>
          </w:p>
        </w:tc>
        <w:tc>
          <w:tcPr>
            <w:tcW w:type="dxa" w:w="1800"/>
            <w:tcMar>
              <w:top w:type="dxa" w:w="90"/>
              <w:left w:type="dxa" w:w="110"/>
              <w:bottom w:type="dxa" w:w="90"/>
              <w:right w:type="dxa" w:w="110"/>
            </w:tcMar>
          </w:tcPr>
          <w:p>
            <w:r>
              <w:rPr>
                <w:b w:val="false"/>
                <w:bCs w:val="false"/>
                <w:color w:val="000000"/>
                <w:sz w:val="19"/>
                <w:szCs w:val="19"/>
              </w:rPr>
              <w:t xml:space="preserve">10%</w:t>
            </w:r>
          </w:p>
        </w:tc>
        <w:tc>
          <w:tcPr>
            <w:tcW w:type="dxa" w:w="4200"/>
            <w:tcMar>
              <w:top w:type="dxa" w:w="90"/>
              <w:left w:type="dxa" w:w="110"/>
              <w:bottom w:type="dxa" w:w="90"/>
              <w:right w:type="dxa" w:w="110"/>
            </w:tcMar>
          </w:tcPr>
          <w:p>
            <w:r>
              <w:rPr>
                <w:b w:val="false"/>
                <w:bCs w:val="false"/>
                <w:color w:val="000000"/>
                <w:sz w:val="19"/>
                <w:szCs w:val="19"/>
              </w:rPr>
              <w:t xml:space="preserve">A specific client scenario is referenced, even anonymised, early in the conversation</w:t>
            </w:r>
          </w:p>
        </w:tc>
      </w:tr>
      <w:tr>
        <w:tc>
          <w:tcPr>
            <w:tcW w:type="dxa" w:w="3400"/>
            <w:tcMar>
              <w:top w:type="dxa" w:w="90"/>
              <w:left w:type="dxa" w:w="110"/>
              <w:bottom w:type="dxa" w:w="90"/>
              <w:right w:type="dxa" w:w="110"/>
            </w:tcMar>
          </w:tcPr>
          <w:p>
            <w:r>
              <w:rPr>
                <w:b w:val="false"/>
                <w:bCs w:val="false"/>
                <w:color w:val="000000"/>
                <w:sz w:val="19"/>
                <w:szCs w:val="19"/>
              </w:rPr>
              <w:t xml:space="preserve">Pure curiosity / networking</w:t>
            </w:r>
          </w:p>
        </w:tc>
        <w:tc>
          <w:tcPr>
            <w:tcW w:type="dxa" w:w="1800"/>
            <w:tcMar>
              <w:top w:type="dxa" w:w="90"/>
              <w:left w:type="dxa" w:w="110"/>
              <w:bottom w:type="dxa" w:w="90"/>
              <w:right w:type="dxa" w:w="110"/>
            </w:tcMar>
          </w:tcPr>
          <w:p>
            <w:r>
              <w:rPr>
                <w:b w:val="false"/>
                <w:bCs w:val="false"/>
                <w:color w:val="000000"/>
                <w:sz w:val="19"/>
                <w:szCs w:val="19"/>
              </w:rPr>
              <w:t xml:space="preserve">5%</w:t>
            </w:r>
          </w:p>
        </w:tc>
        <w:tc>
          <w:tcPr>
            <w:tcW w:type="dxa" w:w="4200"/>
            <w:tcMar>
              <w:top w:type="dxa" w:w="90"/>
              <w:left w:type="dxa" w:w="110"/>
              <w:bottom w:type="dxa" w:w="90"/>
              <w:right w:type="dxa" w:w="110"/>
            </w:tcMar>
          </w:tcPr>
          <w:p>
            <w:r>
              <w:rPr>
                <w:b w:val="false"/>
                <w:bCs w:val="false"/>
                <w:color w:val="000000"/>
                <w:sz w:val="19"/>
                <w:szCs w:val="19"/>
              </w:rPr>
              <w:t xml:space="preserve">Broad, non-technical questions with no follow-through depth</w:t>
            </w:r>
          </w:p>
        </w:tc>
      </w:tr>
    </w:tbl>
    <w:p>
      <w:pPr>
        <w:spacing w:after="160" w:line="276"/>
      </w:pPr>
      <w:r>
        <w:t xml:space="preserve">Treat these as working hypotheses to test in the room, not a script to force the meeting into. The single fastest tell is whether Theo's questions are about how your system works or about how hard the problem is — the first is discovery, the second is scoping a build.</w:t>
      </w:r>
    </w:p>
    <w:p>
      <w:pPr>
        <w:pStyle w:val="Heading1"/>
        <w:spacing w:after="240" w:before="480"/>
      </w:pPr>
      <w:r>
        <w:t xml:space="preserve">2. First Five Minutes</w:t>
      </w:r>
    </w:p>
    <w:p>
      <w:pPr>
        <w:spacing w:after="160" w:line="276"/>
      </w:pPr>
      <w:r>
        <w:t xml:space="preserve">Written close to line-by-line. Use the shape, not the exact wording — it should sound like you, not like a script you memorised.</w:t>
      </w:r>
    </w:p>
    <w:p>
      <w:pPr>
        <w:spacing w:after="40" w:before="120"/>
      </w:pPr>
      <w:r>
        <w:rPr>
          <w:b/>
          <w:bCs/>
          <w:color w:val="1B2A4A"/>
        </w:rPr>
        <w:t xml:space="preserve">Delstin</w:t>
      </w:r>
    </w:p>
    <w:p>
      <w:pPr>
        <w:spacing w:after="160" w:line="276"/>
        <w:ind w:left="360"/>
      </w:pPr>
      <w:r>
        <w:rPr>
          <w:i/>
          <w:iCs/>
        </w:rPr>
        <w:t xml:space="preserve">“Gabriel, great to finally meet. Thanks for making the time.”</w:t>
      </w:r>
    </w:p>
    <w:p>
      <w:pPr>
        <w:spacing w:after="40" w:before="120"/>
      </w:pPr>
      <w:r>
        <w:rPr>
          <w:b/>
          <w:bCs/>
          <w:color w:val="1B2A4A"/>
        </w:rPr>
        <w:t xml:space="preserve">Gabriel</w:t>
      </w:r>
    </w:p>
    <w:p>
      <w:pPr>
        <w:spacing w:after="160" w:line="276"/>
        <w:ind w:left="360"/>
      </w:pPr>
      <w:r>
        <w:rPr>
          <w:i/>
          <w:iCs/>
        </w:rPr>
        <w:t xml:space="preserve">“Good to meet you too — thanks for pulling everyone together, I know that's not a small ask.”</w:t>
      </w:r>
    </w:p>
    <w:p>
      <w:pPr>
        <w:spacing w:after="40" w:before="120"/>
      </w:pPr>
      <w:r>
        <w:rPr>
          <w:b/>
          <w:bCs/>
          <w:color w:val="1B2A4A"/>
        </w:rPr>
        <w:t xml:space="preserve">Delstin</w:t>
      </w:r>
    </w:p>
    <w:p>
      <w:pPr>
        <w:spacing w:after="160" w:line="276"/>
        <w:ind w:left="360"/>
      </w:pPr>
      <w:r>
        <w:rPr>
          <w:i/>
          <w:iCs/>
        </w:rPr>
        <w:t xml:space="preserve">“Of course — this is Mira, who runs technical ops for us, and Theo, who leads engineering and product.”</w:t>
      </w:r>
    </w:p>
    <w:p>
      <w:pPr>
        <w:spacing w:after="40" w:before="120"/>
      </w:pPr>
      <w:r>
        <w:rPr>
          <w:b/>
          <w:bCs/>
          <w:color w:val="1B2A4A"/>
        </w:rPr>
        <w:t xml:space="preserve">Gabriel</w:t>
      </w:r>
    </w:p>
    <w:p>
      <w:pPr>
        <w:spacing w:after="160" w:line="276"/>
        <w:ind w:left="360"/>
      </w:pPr>
      <w:r>
        <w:rPr>
          <w:i/>
          <w:iCs/>
        </w:rPr>
        <w:t xml:space="preserve">“Good to meet you both. I'm Gabriel — I run Poseidon Ledger. We handle EU ETS and FuelEU compliance for Mediterranean yacht fleets.”</w:t>
      </w:r>
    </w:p>
    <w:p>
      <w:pPr>
        <w:spacing w:after="40" w:before="120"/>
      </w:pPr>
      <w:r>
        <w:rPr>
          <w:b/>
          <w:bCs/>
          <w:color w:val="1B2A4A"/>
        </w:rPr>
        <w:t xml:space="preserve">Delstin</w:t>
      </w:r>
    </w:p>
    <w:p>
      <w:pPr>
        <w:spacing w:after="160" w:line="276"/>
        <w:ind w:left="360"/>
      </w:pPr>
      <w:r>
        <w:rPr>
          <w:i/>
          <w:iCs/>
        </w:rPr>
        <w:t xml:space="preserve">“We came across you a few weeks ago and it seemed like there might be something worth exploring between what you do and what we do — wanted to get the technical side of the house in the room too, rather than just me.”</w:t>
      </w:r>
    </w:p>
    <w:p>
      <w:pPr>
        <w:spacing w:after="40" w:before="120"/>
      </w:pPr>
      <w:r>
        <w:rPr>
          <w:b/>
          <w:bCs/>
          <w:color w:val="1B2A4A"/>
        </w:rPr>
        <w:t xml:space="preserve">Gabriel</w:t>
      </w:r>
    </w:p>
    <w:p>
      <w:pPr>
        <w:spacing w:after="160" w:line="276"/>
        <w:ind w:left="360"/>
      </w:pPr>
      <w:r>
        <w:rPr>
          <w:i/>
          <w:iCs/>
        </w:rPr>
        <w:t xml:space="preserve">“Makes sense, and honestly I'd rather have this conversation with the people who'd actually be evaluating the integration than have to repeat it later. Want me to give you the shape of what we do, and then I'd genuinely like to hear how you think about where the two things connect?”</w:t>
      </w:r>
    </w:p>
    <w:p>
      <w:pPr>
        <w:spacing w:after="40" w:before="120"/>
      </w:pPr>
      <w:r>
        <w:rPr>
          <w:b/>
          <w:bCs/>
          <w:color w:val="1B2A4A"/>
        </w:rPr>
        <w:t xml:space="preserve">Delstin</w:t>
      </w:r>
    </w:p>
    <w:p>
      <w:pPr>
        <w:spacing w:after="160" w:line="276"/>
        <w:ind w:left="360"/>
      </w:pPr>
      <w:r>
        <w:rPr>
          <w:i/>
          <w:iCs/>
        </w:rPr>
        <w:t xml:space="preserve">“Yes, go ahead.”</w:t>
      </w:r>
    </w:p>
    <w:p>
      <w:pPr>
        <w:spacing w:after="160" w:line="276"/>
      </w:pPr>
      <w:r>
        <w:t xml:space="preserve">This is the cue for the full two-minute explanation — deliver it once, cleanly, and stop. Then hand it back:</w:t>
      </w:r>
    </w:p>
    <w:p>
      <w:pPr>
        <w:spacing w:after="40" w:before="120"/>
      </w:pPr>
      <w:r>
        <w:rPr>
          <w:b/>
          <w:bCs/>
          <w:color w:val="1B2A4A"/>
        </w:rPr>
        <w:t xml:space="preserve">Gabriel</w:t>
      </w:r>
    </w:p>
    <w:p>
      <w:pPr>
        <w:spacing w:after="160" w:line="276"/>
        <w:ind w:left="360"/>
      </w:pPr>
      <w:r>
        <w:rPr>
          <w:i/>
          <w:iCs/>
        </w:rPr>
        <w:t xml:space="preserve">“That's the shape of it. I'd love to hear — what made this feel worth a conversation on your side?”</w:t>
      </w:r>
    </w:p>
    <w:p>
      <w:pPr>
        <w:pStyle w:val="Heading2"/>
        <w:spacing w:after="160" w:before="320"/>
      </w:pPr>
      <w:r>
        <w:t xml:space="preserve">What makes this opening work</w:t>
      </w:r>
    </w:p>
    <w:p>
      <w:pPr>
        <w:pStyle w:val="ListParagraph"/>
        <w:numPr>
          <w:ilvl w:val="0"/>
          <w:numId w:val="1"/>
        </w:numPr>
        <w:spacing w:after="100" w:line="276"/>
      </w:pPr>
      <w:r>
        <w:t xml:space="preserve">Acknowledges the effort of assembling four people without being obsequious about it</w:t>
      </w:r>
    </w:p>
    <w:p>
      <w:pPr>
        <w:pStyle w:val="ListParagraph"/>
        <w:numPr>
          <w:ilvl w:val="0"/>
          <w:numId w:val="1"/>
        </w:numPr>
        <w:spacing w:after="100" w:line="276"/>
      </w:pPr>
      <w:r>
        <w:t xml:space="preserve">States what Poseidon does in one sentence before being asked — removes ambiguity early</w:t>
      </w:r>
    </w:p>
    <w:p>
      <w:pPr>
        <w:pStyle w:val="ListParagraph"/>
        <w:numPr>
          <w:ilvl w:val="0"/>
          <w:numId w:val="1"/>
        </w:numPr>
        <w:spacing w:after="100" w:line="276"/>
      </w:pPr>
      <w:r>
        <w:t xml:space="preserve">Asks a direct, open question back immediately rather than continuing to talk — this is the single highest-leverage move in the first five minutes</w:t>
      </w:r>
    </w:p>
    <w:p>
      <w:pPr>
        <w:pStyle w:val="ListParagraph"/>
        <w:numPr>
          <w:ilvl w:val="0"/>
          <w:numId w:val="1"/>
        </w:numPr>
        <w:spacing w:after="100" w:line="276"/>
      </w:pPr>
      <w:r>
        <w:t xml:space="preserve">Doesn't perform enthusiasm or gratitude beyond what's natural — an experienced operator sounds calm, not eager</w:t>
      </w:r>
    </w:p>
    <w:p>
      <w:pPr>
        <w:pStyle w:val="Heading1"/>
        <w:spacing w:after="240" w:before="480"/>
      </w:pPr>
      <w:r>
        <w:t xml:space="preserve">3. Every Question They Might Realistically Ask</w:t>
      </w:r>
    </w:p>
    <w:p>
      <w:pPr>
        <w:spacing w:after="160" w:line="276"/>
      </w:pPr>
      <w:r>
        <w:t xml:space="preserve">Forty-two questions, grouped loosely by theme. For each: the best answer, why it works, what to avoid, and where to stop talking.</w:t>
      </w:r>
    </w:p>
    <w:p>
      <w:pPr>
        <w:spacing w:after="80" w:before="220"/>
      </w:pPr>
      <w:r>
        <w:rPr>
          <w:b/>
          <w:bCs/>
          <w:color w:val="0E7C7B"/>
        </w:rPr>
        <w:t xml:space="preserve">Q1. </w:t>
      </w:r>
      <w:r>
        <w:rPr>
          <w:b/>
          <w:bCs/>
        </w:rPr>
        <w:t xml:space="preserve">What exactly is Poseidon Ledger?</w:t>
      </w:r>
    </w:p>
    <w:p>
      <w:pPr>
        <w:spacing w:after="120" w:line="276"/>
      </w:pPr>
      <w:r>
        <w:rPr>
          <w:b/>
          <w:bCs/>
          <w:color w:val="0E7C7B"/>
        </w:rPr>
        <w:t xml:space="preserve">Best answer: </w:t>
      </w:r>
      <w:r>
        <w:t xml:space="preserve">A compliance system of record for EU ETS, FuelEU, and THETIS-MRV reporting, built for Mediterranean superyacht fleets.</w:t>
      </w:r>
    </w:p>
    <w:p>
      <w:pPr>
        <w:spacing w:after="120" w:line="276"/>
      </w:pPr>
      <w:r>
        <w:rPr>
          <w:b/>
          <w:bCs/>
          <w:color w:val="0E7C7B"/>
        </w:rPr>
        <w:t xml:space="preserve">Why it works: </w:t>
      </w:r>
      <w:r>
        <w:t xml:space="preserve">It's precise, it names the three regulatory mechanisms, and it names the customer — no ambiguity about scope.</w:t>
      </w:r>
    </w:p>
    <w:p>
      <w:pPr>
        <w:spacing w:after="120" w:line="276"/>
      </w:pPr>
      <w:r>
        <w:rPr>
          <w:b/>
          <w:bCs/>
          <w:color w:val="0E7C7B"/>
        </w:rPr>
        <w:t xml:space="preserve">Don't say: </w:t>
      </w:r>
      <w:r>
        <w:t xml:space="preserve">Don't reach for “platform” or “AI-powered” — both blur you into their category.</w:t>
      </w:r>
    </w:p>
    <w:p>
      <w:pPr>
        <w:spacing w:after="120" w:line="276"/>
      </w:pPr>
      <w:r>
        <w:rPr>
          <w:b/>
          <w:bCs/>
          <w:color w:val="0E7C7B"/>
        </w:rPr>
        <w:t xml:space="preserve">Stop after: </w:t>
      </w:r>
      <w:r>
        <w:t xml:space="preserve">After the customer segment — let them ask for more if they want it.</w:t>
      </w:r>
    </w:p>
    <w:p>
      <w:pPr>
        <w:spacing w:after="80" w:before="220"/>
      </w:pPr>
      <w:r>
        <w:rPr>
          <w:b/>
          <w:bCs/>
          <w:color w:val="0E7C7B"/>
        </w:rPr>
        <w:t xml:space="preserve">Q2. </w:t>
      </w:r>
      <w:r>
        <w:rPr>
          <w:b/>
          <w:bCs/>
        </w:rPr>
        <w:t xml:space="preserve">How are you different from what we already show as emissions tracking?</w:t>
      </w:r>
    </w:p>
    <w:p>
      <w:pPr>
        <w:spacing w:after="120" w:line="276"/>
      </w:pPr>
      <w:r>
        <w:rPr>
          <w:b/>
          <w:bCs/>
          <w:color w:val="0E7C7B"/>
        </w:rPr>
        <w:t xml:space="preserve">Best answer: </w:t>
      </w:r>
      <w:r>
        <w:t xml:space="preserve">Monitoring tells you what happened; compliance tells you what you owe and whether the record survives an audit. Different disciplines.</w:t>
      </w:r>
    </w:p>
    <w:p>
      <w:pPr>
        <w:spacing w:after="120" w:line="276"/>
      </w:pPr>
      <w:r>
        <w:rPr>
          <w:b/>
          <w:bCs/>
          <w:color w:val="0E7C7B"/>
        </w:rPr>
        <w:t xml:space="preserve">Why it works: </w:t>
      </w:r>
      <w:r>
        <w:t xml:space="preserve">It respects their product instead of dismissing it, while drawing a precise, defensible line.</w:t>
      </w:r>
    </w:p>
    <w:p>
      <w:pPr>
        <w:spacing w:after="120" w:line="276"/>
      </w:pPr>
      <w:r>
        <w:rPr>
          <w:b/>
          <w:bCs/>
          <w:color w:val="0E7C7B"/>
        </w:rPr>
        <w:t xml:space="preserve">Don't say: </w:t>
      </w:r>
      <w:r>
        <w:t xml:space="preserve">Don't say their tracking is “not real compliance” — true, but it lands as an insult.</w:t>
      </w:r>
    </w:p>
    <w:p>
      <w:pPr>
        <w:spacing w:after="120" w:line="276"/>
      </w:pPr>
      <w:r>
        <w:rPr>
          <w:b/>
          <w:bCs/>
          <w:color w:val="0E7C7B"/>
        </w:rPr>
        <w:t xml:space="preserve">Stop after: </w:t>
      </w:r>
      <w:r>
        <w:t xml:space="preserve">Right after the distinction — don't pile on examples unless asked.</w:t>
      </w:r>
    </w:p>
    <w:p>
      <w:pPr>
        <w:spacing w:after="80" w:before="220"/>
      </w:pPr>
      <w:r>
        <w:rPr>
          <w:b/>
          <w:bCs/>
          <w:color w:val="0E7C7B"/>
        </w:rPr>
        <w:t xml:space="preserve">Q3. </w:t>
      </w:r>
      <w:r>
        <w:rPr>
          <w:b/>
          <w:bCs/>
        </w:rPr>
        <w:t xml:space="preserve">How do you calculate emissions exposure?</w:t>
      </w:r>
    </w:p>
    <w:p>
      <w:pPr>
        <w:spacing w:after="120" w:line="276"/>
      </w:pPr>
      <w:r>
        <w:rPr>
          <w:b/>
          <w:bCs/>
          <w:color w:val="0E7C7B"/>
        </w:rPr>
        <w:t xml:space="preserve">Best answer: </w:t>
      </w:r>
      <w:r>
        <w:t xml:space="preserve">Fuel consumed by voyage and type, weighted by the relevant regulatory factor, reconciled against the surrender or balance timeline.</w:t>
      </w:r>
    </w:p>
    <w:p>
      <w:pPr>
        <w:spacing w:after="120" w:line="276"/>
      </w:pPr>
      <w:r>
        <w:rPr>
          <w:b/>
          <w:bCs/>
          <w:color w:val="0E7C7B"/>
        </w:rPr>
        <w:t xml:space="preserve">Why it works: </w:t>
      </w:r>
      <w:r>
        <w:t xml:space="preserve">Shows real command of the mechanics without turning into a lecture.</w:t>
      </w:r>
    </w:p>
    <w:p>
      <w:pPr>
        <w:spacing w:after="120" w:line="276"/>
      </w:pPr>
      <w:r>
        <w:rPr>
          <w:b/>
          <w:bCs/>
          <w:color w:val="0E7C7B"/>
        </w:rPr>
        <w:t xml:space="preserve">Don't say: </w:t>
      </w:r>
      <w:r>
        <w:t xml:space="preserve">Don't recite the full regulatory text — this is a business meeting, not a training session.</w:t>
      </w:r>
    </w:p>
    <w:p>
      <w:pPr>
        <w:spacing w:after="120" w:line="276"/>
      </w:pPr>
      <w:r>
        <w:rPr>
          <w:b/>
          <w:bCs/>
          <w:color w:val="0E7C7B"/>
        </w:rPr>
        <w:t xml:space="preserve">Stop after: </w:t>
      </w:r>
      <w:r>
        <w:t xml:space="preserve">After 60–90 seconds — ask if they want more depth.</w:t>
      </w:r>
    </w:p>
    <w:p>
      <w:pPr>
        <w:spacing w:after="80" w:before="220"/>
      </w:pPr>
      <w:r>
        <w:rPr>
          <w:b/>
          <w:bCs/>
          <w:color w:val="0E7C7B"/>
        </w:rPr>
        <w:t xml:space="preserve">Q4. </w:t>
      </w:r>
      <w:r>
        <w:rPr>
          <w:b/>
          <w:bCs/>
        </w:rPr>
        <w:t xml:space="preserve">Where does your data come from?</w:t>
      </w:r>
    </w:p>
    <w:p>
      <w:pPr>
        <w:spacing w:after="120" w:line="276"/>
      </w:pPr>
      <w:r>
        <w:rPr>
          <w:b/>
          <w:bCs/>
          <w:color w:val="0E7C7B"/>
        </w:rPr>
        <w:t xml:space="preserve">Best answer: </w:t>
      </w:r>
      <w:r>
        <w:t xml:space="preserve">We don't collect it ourselves — we consume structured operational data from platforms like yours, and independently verify voyages against AIS.</w:t>
      </w:r>
    </w:p>
    <w:p>
      <w:pPr>
        <w:spacing w:after="120" w:line="276"/>
      </w:pPr>
      <w:r>
        <w:rPr>
          <w:b/>
          <w:bCs/>
          <w:color w:val="0E7C7B"/>
        </w:rPr>
        <w:t xml:space="preserve">Why it works: </w:t>
      </w:r>
      <w:r>
        <w:t xml:space="preserve">Establishes the layer split cleanly and honestly.</w:t>
      </w:r>
    </w:p>
    <w:p>
      <w:pPr>
        <w:spacing w:after="120" w:line="276"/>
      </w:pPr>
      <w:r>
        <w:rPr>
          <w:b/>
          <w:bCs/>
          <w:color w:val="0E7C7B"/>
        </w:rPr>
        <w:t xml:space="preserve">Don't say: </w:t>
      </w:r>
      <w:r>
        <w:t xml:space="preserve">Don't imply you have your own sensor or telemetry pipeline — it's checkable and false.</w:t>
      </w:r>
    </w:p>
    <w:p>
      <w:pPr>
        <w:spacing w:after="120" w:line="276"/>
      </w:pPr>
      <w:r>
        <w:rPr>
          <w:b/>
          <w:bCs/>
          <w:color w:val="0E7C7B"/>
        </w:rPr>
        <w:t xml:space="preserve">Stop after: </w:t>
      </w:r>
      <w:r>
        <w:t xml:space="preserve">Right after naming the two sources.</w:t>
      </w:r>
    </w:p>
    <w:p>
      <w:pPr>
        <w:spacing w:after="80" w:before="220"/>
      </w:pPr>
      <w:r>
        <w:rPr>
          <w:b/>
          <w:bCs/>
          <w:color w:val="0E7C7B"/>
        </w:rPr>
        <w:t xml:space="preserve">Q5. </w:t>
      </w:r>
      <w:r>
        <w:rPr>
          <w:b/>
          <w:bCs/>
        </w:rPr>
        <w:t xml:space="preserve">Who is your customer?</w:t>
      </w:r>
    </w:p>
    <w:p>
      <w:pPr>
        <w:spacing w:after="120" w:line="276"/>
      </w:pPr>
      <w:r>
        <w:rPr>
          <w:b/>
          <w:bCs/>
          <w:color w:val="0E7C7B"/>
        </w:rPr>
        <w:t xml:space="preserve">Best answer: </w:t>
      </w:r>
      <w:r>
        <w:t xml:space="preserve">Yacht management companies and larger owner-operators in the Mediterranean.</w:t>
      </w:r>
    </w:p>
    <w:p>
      <w:pPr>
        <w:spacing w:after="120" w:line="276"/>
      </w:pPr>
      <w:r>
        <w:rPr>
          <w:b/>
          <w:bCs/>
          <w:color w:val="0E7C7B"/>
        </w:rPr>
        <w:t xml:space="preserve">Why it works: </w:t>
      </w:r>
      <w:r>
        <w:t xml:space="preserve">Specific, and it draws the segment line that defuses competitive concern before it's raised.</w:t>
      </w:r>
    </w:p>
    <w:p>
      <w:pPr>
        <w:spacing w:after="120" w:line="276"/>
      </w:pPr>
      <w:r>
        <w:rPr>
          <w:b/>
          <w:bCs/>
          <w:color w:val="0E7C7B"/>
        </w:rPr>
        <w:t xml:space="preserve">Don't say: </w:t>
      </w:r>
      <w:r>
        <w:t xml:space="preserve">Don't say “anyone with a boat” or similarly vague — sounds unfocused.</w:t>
      </w:r>
    </w:p>
    <w:p>
      <w:pPr>
        <w:spacing w:after="120" w:line="276"/>
      </w:pPr>
      <w:r>
        <w:rPr>
          <w:b/>
          <w:bCs/>
          <w:color w:val="0E7C7B"/>
        </w:rPr>
        <w:t xml:space="preserve">Stop after: </w:t>
      </w:r>
      <w:r>
        <w:t xml:space="preserve">Immediately — this answer doesn't need elaboration.</w:t>
      </w:r>
    </w:p>
    <w:p>
      <w:pPr>
        <w:spacing w:after="80" w:before="220"/>
      </w:pPr>
      <w:r>
        <w:rPr>
          <w:b/>
          <w:bCs/>
          <w:color w:val="0E7C7B"/>
        </w:rPr>
        <w:t xml:space="preserve">Q6. </w:t>
      </w:r>
      <w:r>
        <w:rPr>
          <w:b/>
          <w:bCs/>
        </w:rPr>
        <w:t xml:space="preserve">How far along are you?</w:t>
      </w:r>
    </w:p>
    <w:p>
      <w:pPr>
        <w:spacing w:after="120" w:line="276"/>
      </w:pPr>
      <w:r>
        <w:rPr>
          <w:b/>
          <w:bCs/>
          <w:color w:val="0E7C7B"/>
        </w:rPr>
        <w:t xml:space="preserve">Best answer: </w:t>
      </w:r>
      <w:r>
        <w:t xml:space="preserve">State the honest current stage plainly, then pivot to depth of domain work rather than inflating traction.</w:t>
      </w:r>
    </w:p>
    <w:p>
      <w:pPr>
        <w:spacing w:after="120" w:line="276"/>
      </w:pPr>
      <w:r>
        <w:rPr>
          <w:b/>
          <w:bCs/>
          <w:color w:val="0E7C7B"/>
        </w:rPr>
        <w:t xml:space="preserve">Why it works: </w:t>
      </w:r>
      <w:r>
        <w:t xml:space="preserve">A technical room will test inconsistencies; honesty here builds more trust than a bigger number would.</w:t>
      </w:r>
    </w:p>
    <w:p>
      <w:pPr>
        <w:spacing w:after="120" w:line="276"/>
      </w:pPr>
      <w:r>
        <w:rPr>
          <w:b/>
          <w:bCs/>
          <w:color w:val="0E7C7B"/>
        </w:rPr>
        <w:t xml:space="preserve">Don't say: </w:t>
      </w:r>
      <w:r>
        <w:t xml:space="preserve">Don't round up customer or revenue figures.</w:t>
      </w:r>
    </w:p>
    <w:p>
      <w:pPr>
        <w:spacing w:after="120" w:line="276"/>
      </w:pPr>
      <w:r>
        <w:rPr>
          <w:b/>
          <w:bCs/>
          <w:color w:val="0E7C7B"/>
        </w:rPr>
        <w:t xml:space="preserve">Stop after: </w:t>
      </w:r>
      <w:r>
        <w:t xml:space="preserve">After the honest number and one line of context.</w:t>
      </w:r>
    </w:p>
    <w:p>
      <w:pPr>
        <w:spacing w:after="80" w:before="220"/>
      </w:pPr>
      <w:r>
        <w:rPr>
          <w:b/>
          <w:bCs/>
          <w:color w:val="0E7C7B"/>
        </w:rPr>
        <w:t xml:space="preserve">Q7. </w:t>
      </w:r>
      <w:r>
        <w:rPr>
          <w:b/>
          <w:bCs/>
        </w:rPr>
        <w:t xml:space="preserve">Are you looking for integrations?</w:t>
      </w:r>
    </w:p>
    <w:p>
      <w:pPr>
        <w:spacing w:after="120" w:line="276"/>
      </w:pPr>
      <w:r>
        <w:rPr>
          <w:b/>
          <w:bCs/>
          <w:color w:val="0E7C7B"/>
        </w:rPr>
        <w:t xml:space="preserve">Best answer: </w:t>
      </w:r>
      <w:r>
        <w:t xml:space="preserve">Yes — an API/data-feed integration is the most realistic first step with a partner like you.</w:t>
      </w:r>
    </w:p>
    <w:p>
      <w:pPr>
        <w:spacing w:after="120" w:line="276"/>
      </w:pPr>
      <w:r>
        <w:rPr>
          <w:b/>
          <w:bCs/>
          <w:color w:val="0E7C7B"/>
        </w:rPr>
        <w:t xml:space="preserve">Why it works: </w:t>
      </w:r>
      <w:r>
        <w:t xml:space="preserve">Directly answers and names the lowest-friction option, showing you've already thought about shape.</w:t>
      </w:r>
    </w:p>
    <w:p>
      <w:pPr>
        <w:spacing w:after="120" w:line="276"/>
      </w:pPr>
      <w:r>
        <w:rPr>
          <w:b/>
          <w:bCs/>
          <w:color w:val="0E7C7B"/>
        </w:rPr>
        <w:t xml:space="preserve">Don't say: </w:t>
      </w:r>
      <w:r>
        <w:t xml:space="preserve">Don't propose a joint product or white-label arrangement this early.</w:t>
      </w:r>
    </w:p>
    <w:p>
      <w:pPr>
        <w:spacing w:after="120" w:line="276"/>
      </w:pPr>
      <w:r>
        <w:rPr>
          <w:b/>
          <w:bCs/>
          <w:color w:val="0E7C7B"/>
        </w:rPr>
        <w:t xml:space="preserve">Stop after: </w:t>
      </w:r>
      <w:r>
        <w:t xml:space="preserve">After naming the integration option — let them respond.</w:t>
      </w:r>
    </w:p>
    <w:p>
      <w:pPr>
        <w:spacing w:after="80" w:before="220"/>
      </w:pPr>
      <w:r>
        <w:rPr>
          <w:b/>
          <w:bCs/>
          <w:color w:val="0E7C7B"/>
        </w:rPr>
        <w:t xml:space="preserve">Q8. </w:t>
      </w:r>
      <w:r>
        <w:rPr>
          <w:b/>
          <w:bCs/>
        </w:rPr>
        <w:t xml:space="preserve">Do you have an API today?</w:t>
      </w:r>
    </w:p>
    <w:p>
      <w:pPr>
        <w:spacing w:after="120" w:line="276"/>
      </w:pPr>
      <w:r>
        <w:rPr>
          <w:b/>
          <w:bCs/>
          <w:color w:val="0E7C7B"/>
        </w:rPr>
        <w:t xml:space="preserve">Best answer: </w:t>
      </w:r>
      <w:r>
        <w:t xml:space="preserve">State plainly what exists today for structured data ingestion.</w:t>
      </w:r>
    </w:p>
    <w:p>
      <w:pPr>
        <w:spacing w:after="120" w:line="276"/>
      </w:pPr>
      <w:r>
        <w:rPr>
          <w:b/>
          <w:bCs/>
          <w:color w:val="0E7C7B"/>
        </w:rPr>
        <w:t xml:space="preserve">Why it works: </w:t>
      </w:r>
      <w:r>
        <w:t xml:space="preserve">Concrete answers build more credibility than aspirational ones with a technical audience.</w:t>
      </w:r>
    </w:p>
    <w:p>
      <w:pPr>
        <w:spacing w:after="120" w:line="276"/>
      </w:pPr>
      <w:r>
        <w:rPr>
          <w:b/>
          <w:bCs/>
          <w:color w:val="0E7C7B"/>
        </w:rPr>
        <w:t xml:space="preserve">Don't say: </w:t>
      </w:r>
      <w:r>
        <w:t xml:space="preserve">Don't say “yes” if it's only partially true — Theo will find the gap.</w:t>
      </w:r>
    </w:p>
    <w:p>
      <w:pPr>
        <w:spacing w:after="120" w:line="276"/>
      </w:pPr>
      <w:r>
        <w:rPr>
          <w:b/>
          <w:bCs/>
          <w:color w:val="0E7C7B"/>
        </w:rPr>
        <w:t xml:space="preserve">Stop after: </w:t>
      </w:r>
      <w:r>
        <w:t xml:space="preserve">Right after the factual answer.</w:t>
      </w:r>
    </w:p>
    <w:p>
      <w:pPr>
        <w:spacing w:after="80" w:before="220"/>
      </w:pPr>
      <w:r>
        <w:rPr>
          <w:b/>
          <w:bCs/>
          <w:color w:val="0E7C7B"/>
        </w:rPr>
        <w:t xml:space="preserve">Q9. </w:t>
      </w:r>
      <w:r>
        <w:rPr>
          <w:b/>
          <w:bCs/>
        </w:rPr>
        <w:t xml:space="preserve">What format do you need data in?</w:t>
      </w:r>
    </w:p>
    <w:p>
      <w:pPr>
        <w:spacing w:after="120" w:line="276"/>
      </w:pPr>
      <w:r>
        <w:rPr>
          <w:b/>
          <w:bCs/>
          <w:color w:val="0E7C7B"/>
        </w:rPr>
        <w:t xml:space="preserve">Best answer: </w:t>
      </w:r>
      <w:r>
        <w:t xml:space="preserve">Structured, per-voyage: fuel by type, engine parameters with timestamps, vessel ID — flexible on exact schema.</w:t>
      </w:r>
    </w:p>
    <w:p>
      <w:pPr>
        <w:spacing w:after="120" w:line="276"/>
      </w:pPr>
      <w:r>
        <w:rPr>
          <w:b/>
          <w:bCs/>
          <w:color w:val="0E7C7B"/>
        </w:rPr>
        <w:t xml:space="preserve">Why it works: </w:t>
      </w:r>
      <w:r>
        <w:t xml:space="preserve">Shows you've thought about integration mechanics, not just concepts.</w:t>
      </w:r>
    </w:p>
    <w:p>
      <w:pPr>
        <w:spacing w:after="120" w:line="276"/>
      </w:pPr>
      <w:r>
        <w:rPr>
          <w:b/>
          <w:bCs/>
          <w:color w:val="0E7C7B"/>
        </w:rPr>
        <w:t xml:space="preserve">Don't say: </w:t>
      </w:r>
      <w:r>
        <w:t xml:space="preserve">Don't demand a specific proprietary format from them before seeing what they already produce.</w:t>
      </w:r>
    </w:p>
    <w:p>
      <w:pPr>
        <w:spacing w:after="120" w:line="276"/>
      </w:pPr>
      <w:r>
        <w:rPr>
          <w:b/>
          <w:bCs/>
          <w:color w:val="0E7C7B"/>
        </w:rPr>
        <w:t xml:space="preserve">Stop after: </w:t>
      </w:r>
      <w:r>
        <w:t xml:space="preserve">After naming the minimum fields.</w:t>
      </w:r>
    </w:p>
    <w:p>
      <w:pPr>
        <w:spacing w:after="80" w:before="220"/>
      </w:pPr>
      <w:r>
        <w:rPr>
          <w:b/>
          <w:bCs/>
          <w:color w:val="0E7C7B"/>
        </w:rPr>
        <w:t xml:space="preserve">Q10. </w:t>
      </w:r>
      <w:r>
        <w:rPr>
          <w:b/>
          <w:bCs/>
        </w:rPr>
        <w:t xml:space="preserve">Do you need raw sensor data or validated output?</w:t>
      </w:r>
    </w:p>
    <w:p>
      <w:pPr>
        <w:spacing w:after="120" w:line="276"/>
      </w:pPr>
      <w:r>
        <w:rPr>
          <w:b/>
          <w:bCs/>
          <w:color w:val="0E7C7B"/>
        </w:rPr>
        <w:t xml:space="preserve">Best answer: </w:t>
      </w:r>
      <w:r>
        <w:t xml:space="preserve">Your validated output, ideally — one source of truth, less duplicated validation work on our side.</w:t>
      </w:r>
    </w:p>
    <w:p>
      <w:pPr>
        <w:spacing w:after="120" w:line="276"/>
      </w:pPr>
      <w:r>
        <w:rPr>
          <w:b/>
          <w:bCs/>
          <w:color w:val="0E7C7B"/>
        </w:rPr>
        <w:t xml:space="preserve">Why it works: </w:t>
      </w:r>
      <w:r>
        <w:t xml:space="preserve">Signals respect for their layer and avoids sounding like you want to rebuild their pipeline.</w:t>
      </w:r>
    </w:p>
    <w:p>
      <w:pPr>
        <w:spacing w:after="120" w:line="276"/>
      </w:pPr>
      <w:r>
        <w:rPr>
          <w:b/>
          <w:bCs/>
          <w:color w:val="0E7C7B"/>
        </w:rPr>
        <w:t xml:space="preserve">Don't say: </w:t>
      </w:r>
      <w:r>
        <w:t xml:space="preserve">Don't ask for raw sensor feeds “just in case” — reads as scope creep.</w:t>
      </w:r>
    </w:p>
    <w:p>
      <w:pPr>
        <w:spacing w:after="120" w:line="276"/>
      </w:pPr>
      <w:r>
        <w:rPr>
          <w:b/>
          <w:bCs/>
          <w:color w:val="0E7C7B"/>
        </w:rPr>
        <w:t xml:space="preserve">Stop after: </w:t>
      </w:r>
      <w:r>
        <w:t xml:space="preserve">Right after stating the preference.</w:t>
      </w:r>
    </w:p>
    <w:p>
      <w:pPr>
        <w:spacing w:after="80" w:before="220"/>
      </w:pPr>
      <w:r>
        <w:rPr>
          <w:b/>
          <w:bCs/>
          <w:color w:val="0E7C7B"/>
        </w:rPr>
        <w:t xml:space="preserve">Q11. </w:t>
      </w:r>
      <w:r>
        <w:rPr>
          <w:b/>
          <w:bCs/>
        </w:rPr>
        <w:t xml:space="preserve">How do you handle data quality issues or gaps?</w:t>
      </w:r>
    </w:p>
    <w:p>
      <w:pPr>
        <w:spacing w:after="120" w:line="276"/>
      </w:pPr>
      <w:r>
        <w:rPr>
          <w:b/>
          <w:bCs/>
          <w:color w:val="0E7C7B"/>
        </w:rPr>
        <w:t xml:space="preserve">Best answer: </w:t>
      </w:r>
      <w:r>
        <w:t xml:space="preserve">Gaps are flagged in the audit trail rather than silently estimated — an acknowledged gap is defensible, a silent guess isn't.</w:t>
      </w:r>
    </w:p>
    <w:p>
      <w:pPr>
        <w:spacing w:after="120" w:line="276"/>
      </w:pPr>
      <w:r>
        <w:rPr>
          <w:b/>
          <w:bCs/>
          <w:color w:val="0E7C7B"/>
        </w:rPr>
        <w:t xml:space="preserve">Why it works: </w:t>
      </w:r>
      <w:r>
        <w:t xml:space="preserve">Reinforces the audit-defensibility positioning, which is your real differentiator.</w:t>
      </w:r>
    </w:p>
    <w:p>
      <w:pPr>
        <w:spacing w:after="120" w:line="276"/>
      </w:pPr>
      <w:r>
        <w:rPr>
          <w:b/>
          <w:bCs/>
          <w:color w:val="0E7C7B"/>
        </w:rPr>
        <w:t xml:space="preserve">Don't say: </w:t>
      </w:r>
      <w:r>
        <w:t xml:space="preserve">Don't claim you can always fill gaps accurately — overpromising here is checkable later.</w:t>
      </w:r>
    </w:p>
    <w:p>
      <w:pPr>
        <w:spacing w:after="120" w:line="276"/>
      </w:pPr>
      <w:r>
        <w:rPr>
          <w:b/>
          <w:bCs/>
          <w:color w:val="0E7C7B"/>
        </w:rPr>
        <w:t xml:space="preserve">Stop after: </w:t>
      </w:r>
      <w:r>
        <w:t xml:space="preserve">After the audit-trail point.</w:t>
      </w:r>
    </w:p>
    <w:p>
      <w:pPr>
        <w:spacing w:after="80" w:before="220"/>
      </w:pPr>
      <w:r>
        <w:rPr>
          <w:b/>
          <w:bCs/>
          <w:color w:val="0E7C7B"/>
        </w:rPr>
        <w:t xml:space="preserve">Q12. </w:t>
      </w:r>
      <w:r>
        <w:rPr>
          <w:b/>
          <w:bCs/>
        </w:rPr>
        <w:t xml:space="preserve">How does AIS verification actually work?</w:t>
      </w:r>
    </w:p>
    <w:p>
      <w:pPr>
        <w:spacing w:after="120" w:line="276"/>
      </w:pPr>
      <w:r>
        <w:rPr>
          <w:b/>
          <w:bCs/>
          <w:color w:val="0E7C7B"/>
        </w:rPr>
        <w:t xml:space="preserve">Best answer: </w:t>
      </w:r>
      <w:r>
        <w:t xml:space="preserve">It cross-checks reported voyages against independent AIS records to confirm route and time-in-zone for jurisdictional applicability.</w:t>
      </w:r>
    </w:p>
    <w:p>
      <w:pPr>
        <w:spacing w:after="120" w:line="276"/>
      </w:pPr>
      <w:r>
        <w:rPr>
          <w:b/>
          <w:bCs/>
          <w:color w:val="0E7C7B"/>
        </w:rPr>
        <w:t xml:space="preserve">Why it works: </w:t>
      </w:r>
      <w:r>
        <w:t xml:space="preserve">Concrete, and it's a capability they don't have — worth stating plainly, not modestly.</w:t>
      </w:r>
    </w:p>
    <w:p>
      <w:pPr>
        <w:spacing w:after="120" w:line="276"/>
      </w:pPr>
      <w:r>
        <w:rPr>
          <w:b/>
          <w:bCs/>
          <w:color w:val="0E7C7B"/>
        </w:rPr>
        <w:t xml:space="preserve">Don't say: </w:t>
      </w:r>
      <w:r>
        <w:t xml:space="preserve">Don't oversell AIS accuracy as perfect — it isn't, and a technical room may know that.</w:t>
      </w:r>
    </w:p>
    <w:p>
      <w:pPr>
        <w:spacing w:after="120" w:line="276"/>
      </w:pPr>
      <w:r>
        <w:rPr>
          <w:b/>
          <w:bCs/>
          <w:color w:val="0E7C7B"/>
        </w:rPr>
        <w:t xml:space="preserve">Stop after: </w:t>
      </w:r>
      <w:r>
        <w:t xml:space="preserve">After the one-sentence mechanic.</w:t>
      </w:r>
    </w:p>
    <w:p>
      <w:pPr>
        <w:spacing w:after="80" w:before="220"/>
      </w:pPr>
      <w:r>
        <w:rPr>
          <w:b/>
          <w:bCs/>
          <w:color w:val="0E7C7B"/>
        </w:rPr>
        <w:t xml:space="preserve">Q13. </w:t>
      </w:r>
      <w:r>
        <w:rPr>
          <w:b/>
          <w:bCs/>
        </w:rPr>
        <w:t xml:space="preserve">How do you calculate EU ETS exposure specifically?</w:t>
      </w:r>
    </w:p>
    <w:p>
      <w:pPr>
        <w:spacing w:after="120" w:line="276"/>
      </w:pPr>
      <w:r>
        <w:rPr>
          <w:b/>
          <w:bCs/>
          <w:color w:val="0E7C7B"/>
        </w:rPr>
        <w:t xml:space="preserve">Best answer: </w:t>
      </w:r>
      <w:r>
        <w:t xml:space="preserve">Fuel × emission factor by voyage, weighted by phase-in percentage and route type, reconciled to the surrender timeline.</w:t>
      </w:r>
    </w:p>
    <w:p>
      <w:pPr>
        <w:spacing w:after="120" w:line="276"/>
      </w:pPr>
      <w:r>
        <w:rPr>
          <w:b/>
          <w:bCs/>
          <w:color w:val="0E7C7B"/>
        </w:rPr>
        <w:t xml:space="preserve">Why it works: </w:t>
      </w:r>
      <w:r>
        <w:t xml:space="preserve">Precise and shows fluency without a lecture.</w:t>
      </w:r>
    </w:p>
    <w:p>
      <w:pPr>
        <w:spacing w:after="120" w:line="276"/>
      </w:pPr>
      <w:r>
        <w:rPr>
          <w:b/>
          <w:bCs/>
          <w:color w:val="0E7C7B"/>
        </w:rPr>
        <w:t xml:space="preserve">Don't say: </w:t>
      </w:r>
      <w:r>
        <w:t xml:space="preserve">Don't get pulled into debating edge cases you haven't tested — say so if asked something you're unsure of.</w:t>
      </w:r>
    </w:p>
    <w:p>
      <w:pPr>
        <w:spacing w:after="120" w:line="276"/>
      </w:pPr>
      <w:r>
        <w:rPr>
          <w:b/>
          <w:bCs/>
          <w:color w:val="0E7C7B"/>
        </w:rPr>
        <w:t xml:space="preserve">Stop after: </w:t>
      </w:r>
      <w:r>
        <w:t xml:space="preserve">After the mechanic — offer to go deeper only if asked.</w:t>
      </w:r>
    </w:p>
    <w:p>
      <w:pPr>
        <w:spacing w:after="80" w:before="220"/>
      </w:pPr>
      <w:r>
        <w:rPr>
          <w:b/>
          <w:bCs/>
          <w:color w:val="0E7C7B"/>
        </w:rPr>
        <w:t xml:space="preserve">Q14. </w:t>
      </w:r>
      <w:r>
        <w:rPr>
          <w:b/>
          <w:bCs/>
        </w:rPr>
        <w:t xml:space="preserve">How does FuelEU pooling and banking work in your system?</w:t>
      </w:r>
    </w:p>
    <w:p>
      <w:pPr>
        <w:spacing w:after="120" w:line="276"/>
      </w:pPr>
      <w:r>
        <w:rPr>
          <w:b/>
          <w:bCs/>
          <w:color w:val="0E7C7B"/>
        </w:rPr>
        <w:t xml:space="preserve">Best answer: </w:t>
      </w:r>
      <w:r>
        <w:t xml:space="preserve">Modelled as ledger transactions between vessels — surplus or deficit against the GHG intensity target can be pooled, banked, or borrowed within limits.</w:t>
      </w:r>
    </w:p>
    <w:p>
      <w:pPr>
        <w:spacing w:after="120" w:line="276"/>
      </w:pPr>
      <w:r>
        <w:rPr>
          <w:b/>
          <w:bCs/>
          <w:color w:val="0E7C7B"/>
        </w:rPr>
        <w:t xml:space="preserve">Why it works: </w:t>
      </w:r>
      <w:r>
        <w:t xml:space="preserve">Demonstrates depth on the newer, less commonly understood mechanism.</w:t>
      </w:r>
    </w:p>
    <w:p>
      <w:pPr>
        <w:spacing w:after="120" w:line="276"/>
      </w:pPr>
      <w:r>
        <w:rPr>
          <w:b/>
          <w:bCs/>
          <w:color w:val="0E7C7B"/>
        </w:rPr>
        <w:t xml:space="preserve">Don't say: </w:t>
      </w:r>
      <w:r>
        <w:t xml:space="preserve">Don't conflate FuelEU with EU ETS — a technical room will notice immediately.</w:t>
      </w:r>
    </w:p>
    <w:p>
      <w:pPr>
        <w:spacing w:after="120" w:line="276"/>
      </w:pPr>
      <w:r>
        <w:rPr>
          <w:b/>
          <w:bCs/>
          <w:color w:val="0E7C7B"/>
        </w:rPr>
        <w:t xml:space="preserve">Stop after: </w:t>
      </w:r>
      <w:r>
        <w:t xml:space="preserve">After the ledger explanation.</w:t>
      </w:r>
    </w:p>
    <w:p>
      <w:pPr>
        <w:spacing w:after="80" w:before="220"/>
      </w:pPr>
      <w:r>
        <w:rPr>
          <w:b/>
          <w:bCs/>
          <w:color w:val="0E7C7B"/>
        </w:rPr>
        <w:t xml:space="preserve">Q15. </w:t>
      </w:r>
      <w:r>
        <w:rPr>
          <w:b/>
          <w:bCs/>
        </w:rPr>
        <w:t xml:space="preserve">How do you produce THETIS-MRV submission-ready output?</w:t>
      </w:r>
    </w:p>
    <w:p>
      <w:pPr>
        <w:spacing w:after="120" w:line="276"/>
      </w:pPr>
      <w:r>
        <w:rPr>
          <w:b/>
          <w:bCs/>
          <w:color w:val="0E7C7B"/>
        </w:rPr>
        <w:t xml:space="preserve">Best answer: </w:t>
      </w:r>
      <w:r>
        <w:t xml:space="preserve">The same audited calculation populates the MRV template fields directly — no separate reconciliation step.</w:t>
      </w:r>
    </w:p>
    <w:p>
      <w:pPr>
        <w:spacing w:after="120" w:line="276"/>
      </w:pPr>
      <w:r>
        <w:rPr>
          <w:b/>
          <w:bCs/>
          <w:color w:val="0E7C7B"/>
        </w:rPr>
        <w:t xml:space="preserve">Why it works: </w:t>
      </w:r>
      <w:r>
        <w:t xml:space="preserve">Shows the workflow is coherent end to end, not bolted together.</w:t>
      </w:r>
    </w:p>
    <w:p>
      <w:pPr>
        <w:spacing w:after="120" w:line="276"/>
      </w:pPr>
      <w:r>
        <w:rPr>
          <w:b/>
          <w:bCs/>
          <w:color w:val="0E7C7B"/>
        </w:rPr>
        <w:t xml:space="preserve">Don't say: </w:t>
      </w:r>
      <w:r>
        <w:t xml:space="preserve">Don't describe it as “just an export” — undersells the audit linkage.</w:t>
      </w:r>
    </w:p>
    <w:p>
      <w:pPr>
        <w:spacing w:after="120" w:line="276"/>
      </w:pPr>
      <w:r>
        <w:rPr>
          <w:b/>
          <w:bCs/>
          <w:color w:val="0E7C7B"/>
        </w:rPr>
        <w:t xml:space="preserve">Stop after: </w:t>
      </w:r>
      <w:r>
        <w:t xml:space="preserve">After the one-sentence answer.</w:t>
      </w:r>
    </w:p>
    <w:p>
      <w:pPr>
        <w:spacing w:after="80" w:before="220"/>
      </w:pPr>
      <w:r>
        <w:rPr>
          <w:b/>
          <w:bCs/>
          <w:color w:val="0E7C7B"/>
        </w:rPr>
        <w:t xml:space="preserve">Q16. </w:t>
      </w:r>
      <w:r>
        <w:rPr>
          <w:b/>
          <w:bCs/>
        </w:rPr>
        <w:t xml:space="preserve">What happens when regulation changes?</w:t>
      </w:r>
    </w:p>
    <w:p>
      <w:pPr>
        <w:spacing w:after="120" w:line="276"/>
      </w:pPr>
      <w:r>
        <w:rPr>
          <w:b/>
          <w:bCs/>
          <w:color w:val="0E7C7B"/>
        </w:rPr>
        <w:t xml:space="preserve">Best answer: </w:t>
      </w:r>
      <w:r>
        <w:t xml:space="preserve">Regulatory parameters are versioned, not hardcoded — historical records stay pinned to the rules that applied at the time.</w:t>
      </w:r>
    </w:p>
    <w:p>
      <w:pPr>
        <w:spacing w:after="120" w:line="276"/>
      </w:pPr>
      <w:r>
        <w:rPr>
          <w:b/>
          <w:bCs/>
          <w:color w:val="0E7C7B"/>
        </w:rPr>
        <w:t xml:space="preserve">Why it works: </w:t>
      </w:r>
      <w:r>
        <w:t xml:space="preserve">Answers the durability question directly, which matters for a long-lived compliance product.</w:t>
      </w:r>
    </w:p>
    <w:p>
      <w:pPr>
        <w:spacing w:after="120" w:line="276"/>
      </w:pPr>
      <w:r>
        <w:rPr>
          <w:b/>
          <w:bCs/>
          <w:color w:val="0E7C7B"/>
        </w:rPr>
        <w:t xml:space="preserve">Don't say: </w:t>
      </w:r>
      <w:r>
        <w:t xml:space="preserve">Don't imply every regulatory change requires a code rewrite.</w:t>
      </w:r>
    </w:p>
    <w:p>
      <w:pPr>
        <w:spacing w:after="120" w:line="276"/>
      </w:pPr>
      <w:r>
        <w:rPr>
          <w:b/>
          <w:bCs/>
          <w:color w:val="0E7C7B"/>
        </w:rPr>
        <w:t xml:space="preserve">Stop after: </w:t>
      </w:r>
      <w:r>
        <w:t xml:space="preserve">Right after the versioning point.</w:t>
      </w:r>
    </w:p>
    <w:p>
      <w:pPr>
        <w:spacing w:after="80" w:before="220"/>
      </w:pPr>
      <w:r>
        <w:rPr>
          <w:b/>
          <w:bCs/>
          <w:color w:val="0E7C7B"/>
        </w:rPr>
        <w:t xml:space="preserve">Q17. </w:t>
      </w:r>
      <w:r>
        <w:rPr>
          <w:b/>
          <w:bCs/>
        </w:rPr>
        <w:t xml:space="preserve">Are you a calculator or a system of record?</w:t>
      </w:r>
    </w:p>
    <w:p>
      <w:pPr>
        <w:spacing w:after="120" w:line="276"/>
      </w:pPr>
      <w:r>
        <w:rPr>
          <w:b/>
          <w:bCs/>
          <w:color w:val="0E7C7B"/>
        </w:rPr>
        <w:t xml:space="preserve">Best answer: </w:t>
      </w:r>
      <w:r>
        <w:t xml:space="preserve">System of record — every number traces back to its inputs and method, which is what makes it defensible to an auditor.</w:t>
      </w:r>
    </w:p>
    <w:p>
      <w:pPr>
        <w:spacing w:after="120" w:line="276"/>
      </w:pPr>
      <w:r>
        <w:rPr>
          <w:b/>
          <w:bCs/>
          <w:color w:val="0E7C7B"/>
        </w:rPr>
        <w:t xml:space="preserve">Why it works: </w:t>
      </w:r>
      <w:r>
        <w:t xml:space="preserve">This distinction is the core of your value proposition; state it with total confidence.</w:t>
      </w:r>
    </w:p>
    <w:p>
      <w:pPr>
        <w:spacing w:after="120" w:line="276"/>
      </w:pPr>
      <w:r>
        <w:rPr>
          <w:b/>
          <w:bCs/>
          <w:color w:val="0E7C7B"/>
        </w:rPr>
        <w:t xml:space="preserve">Don't say: </w:t>
      </w:r>
      <w:r>
        <w:t xml:space="preserve">Don't hedge with “sort of both” — it undercuts the whole positioning.</w:t>
      </w:r>
    </w:p>
    <w:p>
      <w:pPr>
        <w:spacing w:after="120" w:line="276"/>
      </w:pPr>
      <w:r>
        <w:rPr>
          <w:b/>
          <w:bCs/>
          <w:color w:val="0E7C7B"/>
        </w:rPr>
        <w:t xml:space="preserve">Stop after: </w:t>
      </w:r>
      <w:r>
        <w:t xml:space="preserve">Immediately after the distinction.</w:t>
      </w:r>
    </w:p>
    <w:p>
      <w:pPr>
        <w:spacing w:after="80" w:before="220"/>
      </w:pPr>
      <w:r>
        <w:rPr>
          <w:b/>
          <w:bCs/>
          <w:color w:val="0E7C7B"/>
        </w:rPr>
        <w:t xml:space="preserve">Q18. </w:t>
      </w:r>
      <w:r>
        <w:rPr>
          <w:b/>
          <w:bCs/>
        </w:rPr>
        <w:t xml:space="preserve">Where is data hosted, and who owns it?</w:t>
      </w:r>
    </w:p>
    <w:p>
      <w:pPr>
        <w:spacing w:after="120" w:line="276"/>
      </w:pPr>
      <w:r>
        <w:rPr>
          <w:b/>
          <w:bCs/>
          <w:color w:val="0E7C7B"/>
        </w:rPr>
        <w:t xml:space="preserve">Best answer: </w:t>
      </w:r>
      <w:r>
        <w:t xml:space="preserve">Client owns their operational data; Poseidon's compliance outputs are a derived record. Hosting specifics are a DPA conversation.</w:t>
      </w:r>
    </w:p>
    <w:p>
      <w:pPr>
        <w:spacing w:after="120" w:line="276"/>
      </w:pPr>
      <w:r>
        <w:rPr>
          <w:b/>
          <w:bCs/>
          <w:color w:val="0E7C7B"/>
        </w:rPr>
        <w:t xml:space="preserve">Why it works: </w:t>
      </w:r>
      <w:r>
        <w:t xml:space="preserve">Signals governance maturity without improvising legal commitments live.</w:t>
      </w:r>
    </w:p>
    <w:p>
      <w:pPr>
        <w:spacing w:after="120" w:line="276"/>
      </w:pPr>
      <w:r>
        <w:rPr>
          <w:b/>
          <w:bCs/>
          <w:color w:val="0E7C7B"/>
        </w:rPr>
        <w:t xml:space="preserve">Don't say: </w:t>
      </w:r>
      <w:r>
        <w:t xml:space="preserve">Don't guess at GDPR controller/processor roles on the spot.</w:t>
      </w:r>
    </w:p>
    <w:p>
      <w:pPr>
        <w:spacing w:after="120" w:line="276"/>
      </w:pPr>
      <w:r>
        <w:rPr>
          <w:b/>
          <w:bCs/>
          <w:color w:val="0E7C7B"/>
        </w:rPr>
        <w:t xml:space="preserve">Stop after: </w:t>
      </w:r>
      <w:r>
        <w:t xml:space="preserve">After flagging it as a defined next step.</w:t>
      </w:r>
    </w:p>
    <w:p>
      <w:pPr>
        <w:spacing w:after="80" w:before="220"/>
      </w:pPr>
      <w:r>
        <w:rPr>
          <w:b/>
          <w:bCs/>
          <w:color w:val="0E7C7B"/>
        </w:rPr>
        <w:t xml:space="preserve">Q19. </w:t>
      </w:r>
      <w:r>
        <w:rPr>
          <w:b/>
          <w:bCs/>
        </w:rPr>
        <w:t xml:space="preserve">What's your data retention policy?</w:t>
      </w:r>
    </w:p>
    <w:p>
      <w:pPr>
        <w:spacing w:after="120" w:line="276"/>
      </w:pPr>
      <w:r>
        <w:rPr>
          <w:b/>
          <w:bCs/>
          <w:color w:val="0E7C7B"/>
        </w:rPr>
        <w:t xml:space="preserve">Best answer: </w:t>
      </w:r>
      <w:r>
        <w:t xml:space="preserve">State what's known plainly; flag anything requiring a DPA conversation as a next step.</w:t>
      </w:r>
    </w:p>
    <w:p>
      <w:pPr>
        <w:spacing w:after="120" w:line="276"/>
      </w:pPr>
      <w:r>
        <w:rPr>
          <w:b/>
          <w:bCs/>
          <w:color w:val="0E7C7B"/>
        </w:rPr>
        <w:t xml:space="preserve">Why it works: </w:t>
      </w:r>
      <w:r>
        <w:t xml:space="preserve">Same principle — precision where you have it, an honest “not yet decided” where you don't.</w:t>
      </w:r>
    </w:p>
    <w:p>
      <w:pPr>
        <w:spacing w:after="120" w:line="276"/>
      </w:pPr>
      <w:r>
        <w:rPr>
          <w:b/>
          <w:bCs/>
          <w:color w:val="0E7C7B"/>
        </w:rPr>
        <w:t xml:space="preserve">Don't say: </w:t>
      </w:r>
      <w:r>
        <w:t xml:space="preserve">Don't invent a policy live to sound more prepared.</w:t>
      </w:r>
    </w:p>
    <w:p>
      <w:pPr>
        <w:spacing w:after="120" w:line="276"/>
      </w:pPr>
      <w:r>
        <w:rPr>
          <w:b/>
          <w:bCs/>
          <w:color w:val="0E7C7B"/>
        </w:rPr>
        <w:t xml:space="preserve">Stop after: </w:t>
      </w:r>
      <w:r>
        <w:t xml:space="preserve">Right after the honest answer.</w:t>
      </w:r>
    </w:p>
    <w:p>
      <w:pPr>
        <w:spacing w:after="80" w:before="220"/>
      </w:pPr>
      <w:r>
        <w:rPr>
          <w:b/>
          <w:bCs/>
          <w:color w:val="0E7C7B"/>
        </w:rPr>
        <w:t xml:space="preserve">Q20. </w:t>
      </w:r>
      <w:r>
        <w:rPr>
          <w:b/>
          <w:bCs/>
        </w:rPr>
        <w:t xml:space="preserve">What's your pricing model?</w:t>
      </w:r>
    </w:p>
    <w:p>
      <w:pPr>
        <w:spacing w:after="120" w:line="276"/>
      </w:pPr>
      <w:r>
        <w:rPr>
          <w:b/>
          <w:bCs/>
          <w:color w:val="0E7C7B"/>
        </w:rPr>
        <w:t xml:space="preserve">Best answer: </w:t>
      </w:r>
      <w:r>
        <w:t xml:space="preserve">Subscription, tied to fleet size.</w:t>
      </w:r>
    </w:p>
    <w:p>
      <w:pPr>
        <w:spacing w:after="120" w:line="276"/>
      </w:pPr>
      <w:r>
        <w:rPr>
          <w:b/>
          <w:bCs/>
          <w:color w:val="0E7C7B"/>
        </w:rPr>
        <w:t xml:space="preserve">Why it works: </w:t>
      </w:r>
      <w:r>
        <w:t xml:space="preserve">Plain and confident — pricing questions answered directly build more trust than deflection.</w:t>
      </w:r>
    </w:p>
    <w:p>
      <w:pPr>
        <w:spacing w:after="120" w:line="276"/>
      </w:pPr>
      <w:r>
        <w:rPr>
          <w:b/>
          <w:bCs/>
          <w:color w:val="0E7C7B"/>
        </w:rPr>
        <w:t xml:space="preserve">Don't say: </w:t>
      </w:r>
      <w:r>
        <w:t xml:space="preserve">Don't say “it depends” without giving any shape at all.</w:t>
      </w:r>
    </w:p>
    <w:p>
      <w:pPr>
        <w:spacing w:after="120" w:line="276"/>
      </w:pPr>
      <w:r>
        <w:rPr>
          <w:b/>
          <w:bCs/>
          <w:color w:val="0E7C7B"/>
        </w:rPr>
        <w:t xml:space="preserve">Stop after: </w:t>
      </w:r>
      <w:r>
        <w:t xml:space="preserve">Right after stating the model.</w:t>
      </w:r>
    </w:p>
    <w:p>
      <w:pPr>
        <w:spacing w:after="80" w:before="220"/>
      </w:pPr>
      <w:r>
        <w:rPr>
          <w:b/>
          <w:bCs/>
          <w:color w:val="0E7C7B"/>
        </w:rPr>
        <w:t xml:space="preserve">Q21. </w:t>
      </w:r>
      <w:r>
        <w:rPr>
          <w:b/>
          <w:bCs/>
        </w:rPr>
        <w:t xml:space="preserve">How would pricing work in a bundled offering?</w:t>
      </w:r>
    </w:p>
    <w:p>
      <w:pPr>
        <w:spacing w:after="120" w:line="276"/>
      </w:pPr>
      <w:r>
        <w:rPr>
          <w:b/>
          <w:bCs/>
          <w:color w:val="0E7C7B"/>
        </w:rPr>
        <w:t xml:space="preserve">Best answer: </w:t>
      </w:r>
      <w:r>
        <w:t xml:space="preserve">Too early to price a bundle before a real integration exists, but structurally compatible with your subscription model.</w:t>
      </w:r>
    </w:p>
    <w:p>
      <w:pPr>
        <w:spacing w:after="120" w:line="276"/>
      </w:pPr>
      <w:r>
        <w:rPr>
          <w:b/>
          <w:bCs/>
          <w:color w:val="0E7C7B"/>
        </w:rPr>
        <w:t xml:space="preserve">Why it works: </w:t>
      </w:r>
      <w:r>
        <w:t xml:space="preserve">Avoids improvising numbers while still engaging with the question seriously.</w:t>
      </w:r>
    </w:p>
    <w:p>
      <w:pPr>
        <w:spacing w:after="120" w:line="276"/>
      </w:pPr>
      <w:r>
        <w:rPr>
          <w:b/>
          <w:bCs/>
          <w:color w:val="0E7C7B"/>
        </w:rPr>
        <w:t xml:space="preserve">Don't say: </w:t>
      </w:r>
      <w:r>
        <w:t xml:space="preserve">Don't quote bundled numbers on the spot.</w:t>
      </w:r>
    </w:p>
    <w:p>
      <w:pPr>
        <w:spacing w:after="120" w:line="276"/>
      </w:pPr>
      <w:r>
        <w:rPr>
          <w:b/>
          <w:bCs/>
          <w:color w:val="0E7C7B"/>
        </w:rPr>
        <w:t xml:space="preserve">Stop after: </w:t>
      </w:r>
      <w:r>
        <w:t xml:space="preserve">After acknowledging the shape, not the numbers.</w:t>
      </w:r>
    </w:p>
    <w:p>
      <w:pPr>
        <w:spacing w:after="80" w:before="220"/>
      </w:pPr>
      <w:r>
        <w:rPr>
          <w:b/>
          <w:bCs/>
          <w:color w:val="0E7C7B"/>
        </w:rPr>
        <w:t xml:space="preserve">Q22. </w:t>
      </w:r>
      <w:r>
        <w:rPr>
          <w:b/>
          <w:bCs/>
        </w:rPr>
        <w:t xml:space="preserve">Who are your competitors?</w:t>
      </w:r>
    </w:p>
    <w:p>
      <w:pPr>
        <w:spacing w:after="120" w:line="276"/>
      </w:pPr>
      <w:r>
        <w:rPr>
          <w:b/>
          <w:bCs/>
          <w:color w:val="0E7C7B"/>
        </w:rPr>
        <w:t xml:space="preserve">Best answer: </w:t>
      </w:r>
      <w:r>
        <w:t xml:space="preserve">Name the adjacent categories factually — general reporting tools without regulatory specificity, or in-house spreadsheets.</w:t>
      </w:r>
    </w:p>
    <w:p>
      <w:pPr>
        <w:spacing w:after="120" w:line="276"/>
      </w:pPr>
      <w:r>
        <w:rPr>
          <w:b/>
          <w:bCs/>
          <w:color w:val="0E7C7B"/>
        </w:rPr>
        <w:t xml:space="preserve">Why it works: </w:t>
      </w:r>
      <w:r>
        <w:t xml:space="preserve">Factual, not dismissive — a technical room respects an honest competitive read.</w:t>
      </w:r>
    </w:p>
    <w:p>
      <w:pPr>
        <w:spacing w:after="120" w:line="276"/>
      </w:pPr>
      <w:r>
        <w:rPr>
          <w:b/>
          <w:bCs/>
          <w:color w:val="0E7C7B"/>
        </w:rPr>
        <w:t xml:space="preserve">Don't say: </w:t>
      </w:r>
      <w:r>
        <w:t xml:space="preserve">Don't claim to have no competitors — sounds naive.</w:t>
      </w:r>
    </w:p>
    <w:p>
      <w:pPr>
        <w:spacing w:after="120" w:line="276"/>
      </w:pPr>
      <w:r>
        <w:rPr>
          <w:b/>
          <w:bCs/>
          <w:color w:val="0E7C7B"/>
        </w:rPr>
        <w:t xml:space="preserve">Stop after: </w:t>
      </w:r>
      <w:r>
        <w:t xml:space="preserve">After the factual landscape, without naming specific rivals unprompted.</w:t>
      </w:r>
    </w:p>
    <w:p>
      <w:pPr>
        <w:spacing w:after="80" w:before="220"/>
      </w:pPr>
      <w:r>
        <w:rPr>
          <w:b/>
          <w:bCs/>
          <w:color w:val="0E7C7B"/>
        </w:rPr>
        <w:t xml:space="preserve">Q23. </w:t>
      </w:r>
      <w:r>
        <w:rPr>
          <w:b/>
          <w:bCs/>
        </w:rPr>
        <w:t xml:space="preserve">Have you talked to our competitors?</w:t>
      </w:r>
    </w:p>
    <w:p>
      <w:pPr>
        <w:spacing w:after="120" w:line="276"/>
      </w:pPr>
      <w:r>
        <w:rPr>
          <w:b/>
          <w:bCs/>
          <w:color w:val="0E7C7B"/>
        </w:rPr>
        <w:t xml:space="preserve">Best answer: </w:t>
      </w:r>
      <w:r>
        <w:t xml:space="preserve">Answer honestly; if yes, don't name them, if no, say so plainly.</w:t>
      </w:r>
    </w:p>
    <w:p>
      <w:pPr>
        <w:spacing w:after="120" w:line="276"/>
      </w:pPr>
      <w:r>
        <w:rPr>
          <w:b/>
          <w:bCs/>
          <w:color w:val="0E7C7B"/>
        </w:rPr>
        <w:t xml:space="preserve">Why it works: </w:t>
      </w:r>
      <w:r>
        <w:t xml:space="preserve">Confidentiality instincts read as trustworthy to a room that will one day want the same from you.</w:t>
      </w:r>
    </w:p>
    <w:p>
      <w:pPr>
        <w:spacing w:after="120" w:line="276"/>
      </w:pPr>
      <w:r>
        <w:rPr>
          <w:b/>
          <w:bCs/>
          <w:color w:val="0E7C7B"/>
        </w:rPr>
        <w:t xml:space="preserve">Don't say: </w:t>
      </w:r>
      <w:r>
        <w:t xml:space="preserve">Don't name other companies you've spoken with.</w:t>
      </w:r>
    </w:p>
    <w:p>
      <w:pPr>
        <w:spacing w:after="120" w:line="276"/>
      </w:pPr>
      <w:r>
        <w:rPr>
          <w:b/>
          <w:bCs/>
          <w:color w:val="0E7C7B"/>
        </w:rPr>
        <w:t xml:space="preserve">Stop after: </w:t>
      </w:r>
      <w:r>
        <w:t xml:space="preserve">Right after the honest yes/no.</w:t>
      </w:r>
    </w:p>
    <w:p>
      <w:pPr>
        <w:spacing w:after="80" w:before="220"/>
      </w:pPr>
      <w:r>
        <w:rPr>
          <w:b/>
          <w:bCs/>
          <w:color w:val="0E7C7B"/>
        </w:rPr>
        <w:t xml:space="preserve">Q24. </w:t>
      </w:r>
      <w:r>
        <w:rPr>
          <w:b/>
          <w:bCs/>
        </w:rPr>
        <w:t xml:space="preserve">What's your roadmap?</w:t>
      </w:r>
    </w:p>
    <w:p>
      <w:pPr>
        <w:spacing w:after="120" w:line="276"/>
      </w:pPr>
      <w:r>
        <w:rPr>
          <w:b/>
          <w:bCs/>
          <w:color w:val="0E7C7B"/>
        </w:rPr>
        <w:t xml:space="preserve">Best answer: </w:t>
      </w:r>
      <w:r>
        <w:t xml:space="preserve">Deepening FuelEU pooling mechanics and verifier-facing tooling — staying in the compliance lane.</w:t>
      </w:r>
    </w:p>
    <w:p>
      <w:pPr>
        <w:spacing w:after="120" w:line="276"/>
      </w:pPr>
      <w:r>
        <w:rPr>
          <w:b/>
          <w:bCs/>
          <w:color w:val="0E7C7B"/>
        </w:rPr>
        <w:t xml:space="preserve">Why it works: </w:t>
      </w:r>
      <w:r>
        <w:t xml:space="preserve">Reaffirms scope discipline, which is a trust signal, not just an update.</w:t>
      </w:r>
    </w:p>
    <w:p>
      <w:pPr>
        <w:spacing w:after="120" w:line="276"/>
      </w:pPr>
      <w:r>
        <w:rPr>
          <w:b/>
          <w:bCs/>
          <w:color w:val="0E7C7B"/>
        </w:rPr>
        <w:t xml:space="preserve">Don't say: </w:t>
      </w:r>
      <w:r>
        <w:t xml:space="preserve">Don't mention monitoring or dashboard features as future plans.</w:t>
      </w:r>
    </w:p>
    <w:p>
      <w:pPr>
        <w:spacing w:after="120" w:line="276"/>
      </w:pPr>
      <w:r>
        <w:rPr>
          <w:b/>
          <w:bCs/>
          <w:color w:val="0E7C7B"/>
        </w:rPr>
        <w:t xml:space="preserve">Stop after: </w:t>
      </w:r>
      <w:r>
        <w:t xml:space="preserve">After the roadmap, without over-elaborating.</w:t>
      </w:r>
    </w:p>
    <w:p>
      <w:pPr>
        <w:spacing w:after="80" w:before="220"/>
      </w:pPr>
      <w:r>
        <w:rPr>
          <w:b/>
          <w:bCs/>
          <w:color w:val="0E7C7B"/>
        </w:rPr>
        <w:t xml:space="preserve">Q25. </w:t>
      </w:r>
      <w:r>
        <w:rPr>
          <w:b/>
          <w:bCs/>
        </w:rPr>
        <w:t xml:space="preserve">Would you ever build vessel monitoring features?</w:t>
      </w:r>
    </w:p>
    <w:p>
      <w:pPr>
        <w:spacing w:after="120" w:line="276"/>
      </w:pPr>
      <w:r>
        <w:rPr>
          <w:b/>
          <w:bCs/>
          <w:color w:val="0E7C7B"/>
        </w:rPr>
        <w:t xml:space="preserve">Best answer: </w:t>
      </w:r>
      <w:r>
        <w:t xml:space="preserve">No — deliberately staying in the compliance lane; that focus is the product, not a limitation.</w:t>
      </w:r>
    </w:p>
    <w:p>
      <w:pPr>
        <w:spacing w:after="120" w:line="276"/>
      </w:pPr>
      <w:r>
        <w:rPr>
          <w:b/>
          <w:bCs/>
          <w:color w:val="0E7C7B"/>
        </w:rPr>
        <w:t xml:space="preserve">Why it works: </w:t>
      </w:r>
      <w:r>
        <w:t xml:space="preserve">Directly defuses the competitive concern this question is actually testing for.</w:t>
      </w:r>
    </w:p>
    <w:p>
      <w:pPr>
        <w:spacing w:after="120" w:line="276"/>
      </w:pPr>
      <w:r>
        <w:rPr>
          <w:b/>
          <w:bCs/>
          <w:color w:val="0E7C7B"/>
        </w:rPr>
        <w:t xml:space="preserve">Don't say: </w:t>
      </w:r>
      <w:r>
        <w:t xml:space="preserve">Don't say “never say never” — sounds evasive on the one question where clarity matters most.</w:t>
      </w:r>
    </w:p>
    <w:p>
      <w:pPr>
        <w:spacing w:after="120" w:line="276"/>
      </w:pPr>
      <w:r>
        <w:rPr>
          <w:b/>
          <w:bCs/>
          <w:color w:val="0E7C7B"/>
        </w:rPr>
        <w:t xml:space="preserve">Stop after: </w:t>
      </w:r>
      <w:r>
        <w:t xml:space="preserve">Immediately, with no hedge.</w:t>
      </w:r>
    </w:p>
    <w:p>
      <w:pPr>
        <w:spacing w:after="80" w:before="220"/>
      </w:pPr>
      <w:r>
        <w:rPr>
          <w:b/>
          <w:bCs/>
          <w:color w:val="0E7C7B"/>
        </w:rPr>
        <w:t xml:space="preserve">Q26. </w:t>
      </w:r>
      <w:r>
        <w:rPr>
          <w:b/>
          <w:bCs/>
        </w:rPr>
        <w:t xml:space="preserve">Would you ever sell directly to our customers?</w:t>
      </w:r>
    </w:p>
    <w:p>
      <w:pPr>
        <w:spacing w:after="120" w:line="276"/>
      </w:pPr>
      <w:r>
        <w:rPr>
          <w:b/>
          <w:bCs/>
          <w:color w:val="0E7C7B"/>
        </w:rPr>
        <w:t xml:space="preserve">Best answer: </w:t>
      </w:r>
      <w:r>
        <w:t xml:space="preserve">No — any move into your segment would be through a partnership, not around one.</w:t>
      </w:r>
    </w:p>
    <w:p>
      <w:pPr>
        <w:spacing w:after="120" w:line="276"/>
      </w:pPr>
      <w:r>
        <w:rPr>
          <w:b/>
          <w:bCs/>
          <w:color w:val="0E7C7B"/>
        </w:rPr>
        <w:t xml:space="preserve">Why it works: </w:t>
      </w:r>
      <w:r>
        <w:t xml:space="preserve">The single most important trust-building sentence in the whole meeting.</w:t>
      </w:r>
    </w:p>
    <w:p>
      <w:pPr>
        <w:spacing w:after="120" w:line="276"/>
      </w:pPr>
      <w:r>
        <w:rPr>
          <w:b/>
          <w:bCs/>
          <w:color w:val="0E7C7B"/>
        </w:rPr>
        <w:t xml:space="preserve">Don't say: </w:t>
      </w:r>
      <w:r>
        <w:t xml:space="preserve">Don't leave room for “we'd go direct if it made sense.”</w:t>
      </w:r>
    </w:p>
    <w:p>
      <w:pPr>
        <w:spacing w:after="120" w:line="276"/>
      </w:pPr>
      <w:r>
        <w:rPr>
          <w:b/>
          <w:bCs/>
          <w:color w:val="0E7C7B"/>
        </w:rPr>
        <w:t xml:space="preserve">Stop after: </w:t>
      </w:r>
      <w:r>
        <w:t xml:space="preserve">Immediately, stated plainly.</w:t>
      </w:r>
    </w:p>
    <w:p>
      <w:pPr>
        <w:spacing w:after="80" w:before="220"/>
      </w:pPr>
      <w:r>
        <w:rPr>
          <w:b/>
          <w:bCs/>
          <w:color w:val="0E7C7B"/>
        </w:rPr>
        <w:t xml:space="preserve">Q27. </w:t>
      </w:r>
      <w:r>
        <w:rPr>
          <w:b/>
          <w:bCs/>
        </w:rPr>
        <w:t xml:space="preserve">What if a client came to you directly, independent of FitVoyages?</w:t>
      </w:r>
    </w:p>
    <w:p>
      <w:pPr>
        <w:spacing w:after="120" w:line="276"/>
      </w:pPr>
      <w:r>
        <w:rPr>
          <w:b/>
          <w:bCs/>
          <w:color w:val="0E7C7B"/>
        </w:rPr>
        <w:t xml:space="preserve">Best answer: </w:t>
      </w:r>
      <w:r>
        <w:t xml:space="preserve">We'd point them back to you — going around a partner to win a deal isn't how we'd want to build this.</w:t>
      </w:r>
    </w:p>
    <w:p>
      <w:pPr>
        <w:spacing w:after="120" w:line="276"/>
      </w:pPr>
      <w:r>
        <w:rPr>
          <w:b/>
          <w:bCs/>
          <w:color w:val="0E7C7B"/>
        </w:rPr>
        <w:t xml:space="preserve">Why it works: </w:t>
      </w:r>
      <w:r>
        <w:t xml:space="preserve">Extends the trust answer into a concrete, testable commitment.</w:t>
      </w:r>
    </w:p>
    <w:p>
      <w:pPr>
        <w:spacing w:after="120" w:line="276"/>
      </w:pPr>
      <w:r>
        <w:rPr>
          <w:b/>
          <w:bCs/>
          <w:color w:val="0E7C7B"/>
        </w:rPr>
        <w:t xml:space="preserve">Don't say: </w:t>
      </w:r>
      <w:r>
        <w:t xml:space="preserve">Don't say you'd “probably” redirect them — commit plainly.</w:t>
      </w:r>
    </w:p>
    <w:p>
      <w:pPr>
        <w:spacing w:after="120" w:line="276"/>
      </w:pPr>
      <w:r>
        <w:rPr>
          <w:b/>
          <w:bCs/>
          <w:color w:val="0E7C7B"/>
        </w:rPr>
        <w:t xml:space="preserve">Stop after: </w:t>
      </w:r>
      <w:r>
        <w:t xml:space="preserve">Right after the commitment.</w:t>
      </w:r>
    </w:p>
    <w:p>
      <w:pPr>
        <w:spacing w:after="80" w:before="220"/>
      </w:pPr>
      <w:r>
        <w:rPr>
          <w:b/>
          <w:bCs/>
          <w:color w:val="0E7C7B"/>
        </w:rPr>
        <w:t xml:space="preserve">Q28. </w:t>
      </w:r>
      <w:r>
        <w:rPr>
          <w:b/>
          <w:bCs/>
        </w:rPr>
        <w:t xml:space="preserve">Why wouldn't we just build this ourselves?</w:t>
      </w:r>
    </w:p>
    <w:p>
      <w:pPr>
        <w:spacing w:after="120" w:line="276"/>
      </w:pPr>
      <w:r>
        <w:rPr>
          <w:b/>
          <w:bCs/>
          <w:color w:val="0E7C7B"/>
        </w:rPr>
        <w:t xml:space="preserve">Best answer: </w:t>
      </w:r>
      <w:r>
        <w:t xml:space="preserve">You could — it's public regulatory logic. The cost is maintaining an audited, defensible system alongside your core focus.</w:t>
      </w:r>
    </w:p>
    <w:p>
      <w:pPr>
        <w:spacing w:after="120" w:line="276"/>
      </w:pPr>
      <w:r>
        <w:rPr>
          <w:b/>
          <w:bCs/>
          <w:color w:val="0E7C7B"/>
        </w:rPr>
        <w:t xml:space="preserve">Why it works: </w:t>
      </w:r>
      <w:r>
        <w:t xml:space="preserve">Respects their capability while being honest about the real cost of building it.</w:t>
      </w:r>
    </w:p>
    <w:p>
      <w:pPr>
        <w:spacing w:after="120" w:line="276"/>
      </w:pPr>
      <w:r>
        <w:rPr>
          <w:b/>
          <w:bCs/>
          <w:color w:val="0E7C7B"/>
        </w:rPr>
        <w:t xml:space="preserve">Don't say: </w:t>
      </w:r>
      <w:r>
        <w:t xml:space="preserve">Don't claim a technical moat that doesn't exist.</w:t>
      </w:r>
    </w:p>
    <w:p>
      <w:pPr>
        <w:spacing w:after="120" w:line="276"/>
      </w:pPr>
      <w:r>
        <w:rPr>
          <w:b/>
          <w:bCs/>
          <w:color w:val="0E7C7B"/>
        </w:rPr>
        <w:t xml:space="preserve">Stop after: </w:t>
      </w:r>
      <w:r>
        <w:t xml:space="preserve">After the honest framing — don't oversell.</w:t>
      </w:r>
    </w:p>
    <w:p>
      <w:pPr>
        <w:spacing w:after="80" w:before="220"/>
      </w:pPr>
      <w:r>
        <w:rPr>
          <w:b/>
          <w:bCs/>
          <w:color w:val="0E7C7B"/>
        </w:rPr>
        <w:t xml:space="preserve">Q29. </w:t>
      </w:r>
      <w:r>
        <w:rPr>
          <w:b/>
          <w:bCs/>
        </w:rPr>
        <w:t xml:space="preserve">How long did it take you to build what you have?</w:t>
      </w:r>
    </w:p>
    <w:p>
      <w:pPr>
        <w:spacing w:after="120" w:line="276"/>
      </w:pPr>
      <w:r>
        <w:rPr>
          <w:b/>
          <w:bCs/>
          <w:color w:val="0E7C7B"/>
        </w:rPr>
        <w:t xml:space="preserve">Best answer: </w:t>
      </w:r>
      <w:r>
        <w:t xml:space="preserve">Give an honest, specific timeframe.</w:t>
      </w:r>
    </w:p>
    <w:p>
      <w:pPr>
        <w:spacing w:after="120" w:line="276"/>
      </w:pPr>
      <w:r>
        <w:rPr>
          <w:b/>
          <w:bCs/>
          <w:color w:val="0E7C7B"/>
        </w:rPr>
        <w:t xml:space="preserve">Why it works: </w:t>
      </w:r>
      <w:r>
        <w:t xml:space="preserve">Vagueness here reads as evasive to a technical audience — specificity reads as credible.</w:t>
      </w:r>
    </w:p>
    <w:p>
      <w:pPr>
        <w:spacing w:after="120" w:line="276"/>
      </w:pPr>
      <w:r>
        <w:rPr>
          <w:b/>
          <w:bCs/>
          <w:color w:val="0E7C7B"/>
        </w:rPr>
        <w:t xml:space="preserve">Don't say: </w:t>
      </w:r>
      <w:r>
        <w:t xml:space="preserve">Don't round the number to sound more impressive.</w:t>
      </w:r>
    </w:p>
    <w:p>
      <w:pPr>
        <w:spacing w:after="120" w:line="276"/>
      </w:pPr>
      <w:r>
        <w:rPr>
          <w:b/>
          <w:bCs/>
          <w:color w:val="0E7C7B"/>
        </w:rPr>
        <w:t xml:space="preserve">Stop after: </w:t>
      </w:r>
      <w:r>
        <w:t xml:space="preserve">Right after the number.</w:t>
      </w:r>
    </w:p>
    <w:p>
      <w:pPr>
        <w:spacing w:after="80" w:before="220"/>
      </w:pPr>
      <w:r>
        <w:rPr>
          <w:b/>
          <w:bCs/>
          <w:color w:val="0E7C7B"/>
        </w:rPr>
        <w:t xml:space="preserve">Q30. </w:t>
      </w:r>
      <w:r>
        <w:rPr>
          <w:b/>
          <w:bCs/>
        </w:rPr>
        <w:t xml:space="preserve">Are you funded?</w:t>
      </w:r>
    </w:p>
    <w:p>
      <w:pPr>
        <w:spacing w:after="120" w:line="276"/>
      </w:pPr>
      <w:r>
        <w:rPr>
          <w:b/>
          <w:bCs/>
          <w:color w:val="0E7C7B"/>
        </w:rPr>
        <w:t xml:space="preserve">Best answer: </w:t>
      </w:r>
      <w:r>
        <w:t xml:space="preserve">Give an honest, direct status update.</w:t>
      </w:r>
    </w:p>
    <w:p>
      <w:pPr>
        <w:spacing w:after="120" w:line="276"/>
      </w:pPr>
      <w:r>
        <w:rPr>
          <w:b/>
          <w:bCs/>
          <w:color w:val="0E7C7B"/>
        </w:rPr>
        <w:t xml:space="preserve">Why it works: </w:t>
      </w:r>
      <w:r>
        <w:t xml:space="preserve">Removes ambiguity so the room isn't wondering the whole meeting.</w:t>
      </w:r>
    </w:p>
    <w:p>
      <w:pPr>
        <w:spacing w:after="120" w:line="276"/>
      </w:pPr>
      <w:r>
        <w:rPr>
          <w:b/>
          <w:bCs/>
          <w:color w:val="0E7C7B"/>
        </w:rPr>
        <w:t xml:space="preserve">Don't say: </w:t>
      </w:r>
      <w:r>
        <w:t xml:space="preserve">Don't turn this into a pitch for investment.</w:t>
      </w:r>
    </w:p>
    <w:p>
      <w:pPr>
        <w:spacing w:after="120" w:line="276"/>
      </w:pPr>
      <w:r>
        <w:rPr>
          <w:b/>
          <w:bCs/>
          <w:color w:val="0E7C7B"/>
        </w:rPr>
        <w:t xml:space="preserve">Stop after: </w:t>
      </w:r>
      <w:r>
        <w:t xml:space="preserve">Right after the status, then redirect to partnership scope.</w:t>
      </w:r>
    </w:p>
    <w:p>
      <w:pPr>
        <w:spacing w:after="80" w:before="220"/>
      </w:pPr>
      <w:r>
        <w:rPr>
          <w:b/>
          <w:bCs/>
          <w:color w:val="0E7C7B"/>
        </w:rPr>
        <w:t xml:space="preserve">Q31. </w:t>
      </w:r>
      <w:r>
        <w:rPr>
          <w:b/>
          <w:bCs/>
        </w:rPr>
        <w:t xml:space="preserve">Is this partly an investment conversation for you?</w:t>
      </w:r>
    </w:p>
    <w:p>
      <w:pPr>
        <w:spacing w:after="120" w:line="276"/>
      </w:pPr>
      <w:r>
        <w:rPr>
          <w:b/>
          <w:bCs/>
          <w:color w:val="0E7C7B"/>
        </w:rPr>
        <w:t xml:space="preserve">Best answer: </w:t>
      </w:r>
      <w:r>
        <w:t xml:space="preserve">Answer plainly, yes or no.</w:t>
      </w:r>
    </w:p>
    <w:p>
      <w:pPr>
        <w:spacing w:after="120" w:line="276"/>
      </w:pPr>
      <w:r>
        <w:rPr>
          <w:b/>
          <w:bCs/>
          <w:color w:val="0E7C7B"/>
        </w:rPr>
        <w:t xml:space="preserve">Why it works: </w:t>
      </w:r>
      <w:r>
        <w:t xml:space="preserve">Ambiguity here can quietly change how the whole meeting is read by the room.</w:t>
      </w:r>
    </w:p>
    <w:p>
      <w:pPr>
        <w:spacing w:after="120" w:line="276"/>
      </w:pPr>
      <w:r>
        <w:rPr>
          <w:b/>
          <w:bCs/>
          <w:color w:val="0E7C7B"/>
        </w:rPr>
        <w:t xml:space="preserve">Don't say: </w:t>
      </w:r>
      <w:r>
        <w:t xml:space="preserve">Don't let this go unanswered or unaddressed.</w:t>
      </w:r>
    </w:p>
    <w:p>
      <w:pPr>
        <w:spacing w:after="120" w:line="276"/>
      </w:pPr>
      <w:r>
        <w:rPr>
          <w:b/>
          <w:bCs/>
          <w:color w:val="0E7C7B"/>
        </w:rPr>
        <w:t xml:space="preserve">Stop after: </w:t>
      </w:r>
      <w:r>
        <w:t xml:space="preserve">Immediately, then pivot back to integration.</w:t>
      </w:r>
    </w:p>
    <w:p>
      <w:pPr>
        <w:spacing w:after="80" w:before="220"/>
      </w:pPr>
      <w:r>
        <w:rPr>
          <w:b/>
          <w:bCs/>
          <w:color w:val="0E7C7B"/>
        </w:rPr>
        <w:t xml:space="preserve">Q32. </w:t>
      </w:r>
      <w:r>
        <w:rPr>
          <w:b/>
          <w:bCs/>
        </w:rPr>
        <w:t xml:space="preserve">How many customers do you have?</w:t>
      </w:r>
    </w:p>
    <w:p>
      <w:pPr>
        <w:spacing w:after="120" w:line="276"/>
      </w:pPr>
      <w:r>
        <w:rPr>
          <w:b/>
          <w:bCs/>
          <w:color w:val="0E7C7B"/>
        </w:rPr>
        <w:t xml:space="preserve">Best answer: </w:t>
      </w:r>
      <w:r>
        <w:t xml:space="preserve">State the honest number, then pivot to depth of domain expertise.</w:t>
      </w:r>
    </w:p>
    <w:p>
      <w:pPr>
        <w:spacing w:after="120" w:line="276"/>
      </w:pPr>
      <w:r>
        <w:rPr>
          <w:b/>
          <w:bCs/>
          <w:color w:val="0E7C7B"/>
        </w:rPr>
        <w:t xml:space="preserve">Why it works: </w:t>
      </w:r>
      <w:r>
        <w:t xml:space="preserve">A room with two technical people will notice inflated numbers quickly.</w:t>
      </w:r>
    </w:p>
    <w:p>
      <w:pPr>
        <w:spacing w:after="120" w:line="276"/>
      </w:pPr>
      <w:r>
        <w:rPr>
          <w:b/>
          <w:bCs/>
          <w:color w:val="0E7C7B"/>
        </w:rPr>
        <w:t xml:space="preserve">Don't say: </w:t>
      </w:r>
      <w:r>
        <w:t xml:space="preserve">Don't inflate or give a vague range.</w:t>
      </w:r>
    </w:p>
    <w:p>
      <w:pPr>
        <w:spacing w:after="120" w:line="276"/>
      </w:pPr>
      <w:r>
        <w:rPr>
          <w:b/>
          <w:bCs/>
          <w:color w:val="0E7C7B"/>
        </w:rPr>
        <w:t xml:space="preserve">Stop after: </w:t>
      </w:r>
      <w:r>
        <w:t xml:space="preserve">After the honest number and pivot.</w:t>
      </w:r>
    </w:p>
    <w:p>
      <w:pPr>
        <w:spacing w:after="80" w:before="220"/>
      </w:pPr>
      <w:r>
        <w:rPr>
          <w:b/>
          <w:bCs/>
          <w:color w:val="0E7C7B"/>
        </w:rPr>
        <w:t xml:space="preserve">Q33. </w:t>
      </w:r>
      <w:r>
        <w:rPr>
          <w:b/>
          <w:bCs/>
        </w:rPr>
        <w:t xml:space="preserve">What's the biggest risk to your business right now?</w:t>
      </w:r>
    </w:p>
    <w:p>
      <w:pPr>
        <w:spacing w:after="120" w:line="276"/>
      </w:pPr>
      <w:r>
        <w:rPr>
          <w:b/>
          <w:bCs/>
          <w:color w:val="0E7C7B"/>
        </w:rPr>
        <w:t xml:space="preserve">Best answer: </w:t>
      </w:r>
      <w:r>
        <w:t xml:space="preserve">Give an honest, specific answer.</w:t>
      </w:r>
    </w:p>
    <w:p>
      <w:pPr>
        <w:spacing w:after="120" w:line="276"/>
      </w:pPr>
      <w:r>
        <w:rPr>
          <w:b/>
          <w:bCs/>
          <w:color w:val="0E7C7B"/>
        </w:rPr>
        <w:t xml:space="preserve">Why it works: </w:t>
      </w:r>
      <w:r>
        <w:t xml:space="preserve">Candour here is more persuasive than polish to a technical, experienced room.</w:t>
      </w:r>
    </w:p>
    <w:p>
      <w:pPr>
        <w:spacing w:after="120" w:line="276"/>
      </w:pPr>
      <w:r>
        <w:rPr>
          <w:b/>
          <w:bCs/>
          <w:color w:val="0E7C7B"/>
        </w:rPr>
        <w:t xml:space="preserve">Don't say: </w:t>
      </w:r>
      <w:r>
        <w:t xml:space="preserve">Don't deflect with “we're pretty confident overall.”</w:t>
      </w:r>
    </w:p>
    <w:p>
      <w:pPr>
        <w:spacing w:after="120" w:line="276"/>
      </w:pPr>
      <w:r>
        <w:rPr>
          <w:b/>
          <w:bCs/>
          <w:color w:val="0E7C7B"/>
        </w:rPr>
        <w:t xml:space="preserve">Stop after: </w:t>
      </w:r>
      <w:r>
        <w:t xml:space="preserve">Right after the specific answer.</w:t>
      </w:r>
    </w:p>
    <w:p>
      <w:pPr>
        <w:spacing w:after="80" w:before="220"/>
      </w:pPr>
      <w:r>
        <w:rPr>
          <w:b/>
          <w:bCs/>
          <w:color w:val="0E7C7B"/>
        </w:rPr>
        <w:t xml:space="preserve">Q34. </w:t>
      </w:r>
      <w:r>
        <w:rPr>
          <w:b/>
          <w:bCs/>
        </w:rPr>
        <w:t xml:space="preserve">What's your team size and background?</w:t>
      </w:r>
    </w:p>
    <w:p>
      <w:pPr>
        <w:spacing w:after="120" w:line="276"/>
      </w:pPr>
      <w:r>
        <w:rPr>
          <w:b/>
          <w:bCs/>
          <w:color w:val="0E7C7B"/>
        </w:rPr>
        <w:t xml:space="preserve">Best answer: </w:t>
      </w:r>
      <w:r>
        <w:t xml:space="preserve">Give an honest, specific answer about size and relevant experience.</w:t>
      </w:r>
    </w:p>
    <w:p>
      <w:pPr>
        <w:spacing w:after="120" w:line="276"/>
      </w:pPr>
      <w:r>
        <w:rPr>
          <w:b/>
          <w:bCs/>
          <w:color w:val="0E7C7B"/>
        </w:rPr>
        <w:t xml:space="preserve">Why it works: </w:t>
      </w:r>
      <w:r>
        <w:t xml:space="preserve">Concrete answers are more credible than vague ones.</w:t>
      </w:r>
    </w:p>
    <w:p>
      <w:pPr>
        <w:spacing w:after="120" w:line="276"/>
      </w:pPr>
      <w:r>
        <w:rPr>
          <w:b/>
          <w:bCs/>
          <w:color w:val="0E7C7B"/>
        </w:rPr>
        <w:t xml:space="preserve">Don't say: </w:t>
      </w:r>
      <w:r>
        <w:t xml:space="preserve">Don't pad the team description with advisors as if they were full-time.</w:t>
      </w:r>
    </w:p>
    <w:p>
      <w:pPr>
        <w:spacing w:after="120" w:line="276"/>
      </w:pPr>
      <w:r>
        <w:rPr>
          <w:b/>
          <w:bCs/>
          <w:color w:val="0E7C7B"/>
        </w:rPr>
        <w:t xml:space="preserve">Stop after: </w:t>
      </w:r>
      <w:r>
        <w:t xml:space="preserve">After the factual answer.</w:t>
      </w:r>
    </w:p>
    <w:p>
      <w:pPr>
        <w:spacing w:after="80" w:before="220"/>
      </w:pPr>
      <w:r>
        <w:rPr>
          <w:b/>
          <w:bCs/>
          <w:color w:val="0E7C7B"/>
        </w:rPr>
        <w:t xml:space="preserve">Q35. </w:t>
      </w:r>
      <w:r>
        <w:rPr>
          <w:b/>
          <w:bCs/>
        </w:rPr>
        <w:t xml:space="preserve">Do you support jurisdictions outside the EU?</w:t>
      </w:r>
    </w:p>
    <w:p>
      <w:pPr>
        <w:spacing w:after="120" w:line="276"/>
      </w:pPr>
      <w:r>
        <w:rPr>
          <w:b/>
          <w:bCs/>
          <w:color w:val="0E7C7B"/>
        </w:rPr>
        <w:t xml:space="preserve">Best answer: </w:t>
      </w:r>
      <w:r>
        <w:t xml:space="preserve">State current scope honestly — EU ETS/FuelEU/THETIS-MRV specifically — and whether others are roadmap or out of scope.</w:t>
      </w:r>
    </w:p>
    <w:p>
      <w:pPr>
        <w:spacing w:after="120" w:line="276"/>
      </w:pPr>
      <w:r>
        <w:rPr>
          <w:b/>
          <w:bCs/>
          <w:color w:val="0E7C7B"/>
        </w:rPr>
        <w:t xml:space="preserve">Why it works: </w:t>
      </w:r>
      <w:r>
        <w:t xml:space="preserve">Prevents a later mismatch in expectations.</w:t>
      </w:r>
    </w:p>
    <w:p>
      <w:pPr>
        <w:spacing w:after="120" w:line="276"/>
      </w:pPr>
      <w:r>
        <w:rPr>
          <w:b/>
          <w:bCs/>
          <w:color w:val="0E7C7B"/>
        </w:rPr>
        <w:t xml:space="preserve">Don't say: </w:t>
      </w:r>
      <w:r>
        <w:t xml:space="preserve">Don't imply broader coverage than exists.</w:t>
      </w:r>
    </w:p>
    <w:p>
      <w:pPr>
        <w:spacing w:after="120" w:line="276"/>
      </w:pPr>
      <w:r>
        <w:rPr>
          <w:b/>
          <w:bCs/>
          <w:color w:val="0E7C7B"/>
        </w:rPr>
        <w:t xml:space="preserve">Stop after: </w:t>
      </w:r>
      <w:r>
        <w:t xml:space="preserve">Right after the scope statement.</w:t>
      </w:r>
    </w:p>
    <w:p>
      <w:pPr>
        <w:spacing w:after="80" w:before="220"/>
      </w:pPr>
      <w:r>
        <w:rPr>
          <w:b/>
          <w:bCs/>
          <w:color w:val="0E7C7B"/>
        </w:rPr>
        <w:t xml:space="preserve">Q36. </w:t>
      </w:r>
      <w:r>
        <w:rPr>
          <w:b/>
          <w:bCs/>
        </w:rPr>
        <w:t xml:space="preserve">Can you handle multi-fleet, multi-flag vessels?</w:t>
      </w:r>
    </w:p>
    <w:p>
      <w:pPr>
        <w:spacing w:after="120" w:line="276"/>
      </w:pPr>
      <w:r>
        <w:rPr>
          <w:b/>
          <w:bCs/>
          <w:color w:val="0E7C7B"/>
        </w:rPr>
        <w:t xml:space="preserve">Best answer: </w:t>
      </w:r>
      <w:r>
        <w:t xml:space="preserve">Give an honest current-capability answer.</w:t>
      </w:r>
    </w:p>
    <w:p>
      <w:pPr>
        <w:spacing w:after="120" w:line="276"/>
      </w:pPr>
      <w:r>
        <w:rPr>
          <w:b/>
          <w:bCs/>
          <w:color w:val="0E7C7B"/>
        </w:rPr>
        <w:t xml:space="preserve">Why it works: </w:t>
      </w:r>
      <w:r>
        <w:t xml:space="preserve">Same principle — precision beats overclaiming with this audience.</w:t>
      </w:r>
    </w:p>
    <w:p>
      <w:pPr>
        <w:spacing w:after="120" w:line="276"/>
      </w:pPr>
      <w:r>
        <w:rPr>
          <w:b/>
          <w:bCs/>
          <w:color w:val="0E7C7B"/>
        </w:rPr>
        <w:t xml:space="preserve">Don't say: </w:t>
      </w:r>
      <w:r>
        <w:t xml:space="preserve">Don't overclaim on flag-state nuance if untested.</w:t>
      </w:r>
    </w:p>
    <w:p>
      <w:pPr>
        <w:spacing w:after="120" w:line="276"/>
      </w:pPr>
      <w:r>
        <w:rPr>
          <w:b/>
          <w:bCs/>
          <w:color w:val="0E7C7B"/>
        </w:rPr>
        <w:t xml:space="preserve">Stop after: </w:t>
      </w:r>
      <w:r>
        <w:t xml:space="preserve">After the honest answer.</w:t>
      </w:r>
    </w:p>
    <w:p>
      <w:pPr>
        <w:spacing w:after="80" w:before="220"/>
      </w:pPr>
      <w:r>
        <w:rPr>
          <w:b/>
          <w:bCs/>
          <w:color w:val="0E7C7B"/>
        </w:rPr>
        <w:t xml:space="preserve">Q37. </w:t>
      </w:r>
      <w:r>
        <w:rPr>
          <w:b/>
          <w:bCs/>
        </w:rPr>
        <w:t xml:space="preserve">Do you offer an SLA?</w:t>
      </w:r>
    </w:p>
    <w:p>
      <w:pPr>
        <w:spacing w:after="120" w:line="276"/>
      </w:pPr>
      <w:r>
        <w:rPr>
          <w:b/>
          <w:bCs/>
          <w:color w:val="0E7C7B"/>
        </w:rPr>
        <w:t xml:space="preserve">Best answer: </w:t>
      </w:r>
      <w:r>
        <w:t xml:space="preserve">Give current honest status; if not yet formalised, say so.</w:t>
      </w:r>
    </w:p>
    <w:p>
      <w:pPr>
        <w:spacing w:after="120" w:line="276"/>
      </w:pPr>
      <w:r>
        <w:rPr>
          <w:b/>
          <w:bCs/>
          <w:color w:val="0E7C7B"/>
        </w:rPr>
        <w:t xml:space="preserve">Why it works: </w:t>
      </w:r>
      <w:r>
        <w:t xml:space="preserve">Avoids inventing terms live that you'd have to walk back later.</w:t>
      </w:r>
    </w:p>
    <w:p>
      <w:pPr>
        <w:spacing w:after="120" w:line="276"/>
      </w:pPr>
      <w:r>
        <w:rPr>
          <w:b/>
          <w:bCs/>
          <w:color w:val="0E7C7B"/>
        </w:rPr>
        <w:t xml:space="preserve">Don't say: </w:t>
      </w:r>
      <w:r>
        <w:t xml:space="preserve">Don't invent SLA terms on the spot.</w:t>
      </w:r>
    </w:p>
    <w:p>
      <w:pPr>
        <w:spacing w:after="120" w:line="276"/>
      </w:pPr>
      <w:r>
        <w:rPr>
          <w:b/>
          <w:bCs/>
          <w:color w:val="0E7C7B"/>
        </w:rPr>
        <w:t xml:space="preserve">Stop after: </w:t>
      </w:r>
      <w:r>
        <w:t xml:space="preserve">Right after the status.</w:t>
      </w:r>
    </w:p>
    <w:p>
      <w:pPr>
        <w:spacing w:after="80" w:before="220"/>
      </w:pPr>
      <w:r>
        <w:rPr>
          <w:b/>
          <w:bCs/>
          <w:color w:val="0E7C7B"/>
        </w:rPr>
        <w:t xml:space="preserve">Q38. </w:t>
      </w:r>
      <w:r>
        <w:rPr>
          <w:b/>
          <w:bCs/>
        </w:rPr>
        <w:t xml:space="preserve">How do you handle vessels with only noon reports, no sensors?</w:t>
      </w:r>
    </w:p>
    <w:p>
      <w:pPr>
        <w:spacing w:after="120" w:line="276"/>
      </w:pPr>
      <w:r>
        <w:rPr>
          <w:b/>
          <w:bCs/>
          <w:color w:val="0E7C7B"/>
        </w:rPr>
        <w:t xml:space="preserve">Best answer: </w:t>
      </w:r>
      <w:r>
        <w:t xml:space="preserve">Calculations can run on noon-report-derived data, with lower confidence flagged transparently in the audit trail.</w:t>
      </w:r>
    </w:p>
    <w:p>
      <w:pPr>
        <w:spacing w:after="120" w:line="276"/>
      </w:pPr>
      <w:r>
        <w:rPr>
          <w:b/>
          <w:bCs/>
          <w:color w:val="0E7C7B"/>
        </w:rPr>
        <w:t xml:space="preserve">Why it works: </w:t>
      </w:r>
      <w:r>
        <w:t xml:space="preserve">Shows the system degrades gracefully rather than requiring perfect input.</w:t>
      </w:r>
    </w:p>
    <w:p>
      <w:pPr>
        <w:spacing w:after="120" w:line="276"/>
      </w:pPr>
      <w:r>
        <w:rPr>
          <w:b/>
          <w:bCs/>
          <w:color w:val="0E7C7B"/>
        </w:rPr>
        <w:t xml:space="preserve">Don't say: </w:t>
      </w:r>
      <w:r>
        <w:t xml:space="preserve">Don't claim identical accuracy to sensor-derived data.</w:t>
      </w:r>
    </w:p>
    <w:p>
      <w:pPr>
        <w:spacing w:after="120" w:line="276"/>
      </w:pPr>
      <w:r>
        <w:rPr>
          <w:b/>
          <w:bCs/>
          <w:color w:val="0E7C7B"/>
        </w:rPr>
        <w:t xml:space="preserve">Stop after: </w:t>
      </w:r>
      <w:r>
        <w:t xml:space="preserve">After the transparency point.</w:t>
      </w:r>
    </w:p>
    <w:p>
      <w:pPr>
        <w:spacing w:after="80" w:before="220"/>
      </w:pPr>
      <w:r>
        <w:rPr>
          <w:b/>
          <w:bCs/>
          <w:color w:val="0E7C7B"/>
        </w:rPr>
        <w:t xml:space="preserve">Q39. </w:t>
      </w:r>
      <w:r>
        <w:rPr>
          <w:b/>
          <w:bCs/>
        </w:rPr>
        <w:t xml:space="preserve">What do you need from us to move forward?</w:t>
      </w:r>
    </w:p>
    <w:p>
      <w:pPr>
        <w:spacing w:after="120" w:line="276"/>
      </w:pPr>
      <w:r>
        <w:rPr>
          <w:b/>
          <w:bCs/>
          <w:color w:val="0E7C7B"/>
        </w:rPr>
        <w:t xml:space="preserve">Best answer: </w:t>
      </w:r>
      <w:r>
        <w:t xml:space="preserve">A scoping call between Theo and our engineering side on data format, and clarity on whether a real client use case exists to anchor it.</w:t>
      </w:r>
    </w:p>
    <w:p>
      <w:pPr>
        <w:spacing w:after="120" w:line="276"/>
      </w:pPr>
      <w:r>
        <w:rPr>
          <w:b/>
          <w:bCs/>
          <w:color w:val="0E7C7B"/>
        </w:rPr>
        <w:t xml:space="preserve">Why it works: </w:t>
      </w:r>
      <w:r>
        <w:t xml:space="preserve">Converts the meeting into a concrete next action rather than a vague good feeling.</w:t>
      </w:r>
    </w:p>
    <w:p>
      <w:pPr>
        <w:spacing w:after="120" w:line="276"/>
      </w:pPr>
      <w:r>
        <w:rPr>
          <w:b/>
          <w:bCs/>
          <w:color w:val="0E7C7B"/>
        </w:rPr>
        <w:t xml:space="preserve">Don't say: </w:t>
      </w:r>
      <w:r>
        <w:t xml:space="preserve">Don't ask for something binding this early.</w:t>
      </w:r>
    </w:p>
    <w:p>
      <w:pPr>
        <w:spacing w:after="120" w:line="276"/>
      </w:pPr>
      <w:r>
        <w:rPr>
          <w:b/>
          <w:bCs/>
          <w:color w:val="0E7C7B"/>
        </w:rPr>
        <w:t xml:space="preserve">Stop after: </w:t>
      </w:r>
      <w:r>
        <w:t xml:space="preserve">Right after naming the two asks.</w:t>
      </w:r>
    </w:p>
    <w:p>
      <w:pPr>
        <w:spacing w:after="80" w:before="220"/>
      </w:pPr>
      <w:r>
        <w:rPr>
          <w:b/>
          <w:bCs/>
          <w:color w:val="0E7C7B"/>
        </w:rPr>
        <w:t xml:space="preserve">Q40. </w:t>
      </w:r>
      <w:r>
        <w:rPr>
          <w:b/>
          <w:bCs/>
        </w:rPr>
        <w:t xml:space="preserve">Would this be exclusive?</w:t>
      </w:r>
    </w:p>
    <w:p>
      <w:pPr>
        <w:spacing w:after="120" w:line="276"/>
      </w:pPr>
      <w:r>
        <w:rPr>
          <w:b/>
          <w:bCs/>
          <w:color w:val="0E7C7B"/>
        </w:rPr>
        <w:t xml:space="preserve">Best answer: </w:t>
      </w:r>
      <w:r>
        <w:t xml:space="preserve">Not something to raise or agree to in a first meeting — that's a later conversation, if it happens at all.</w:t>
      </w:r>
    </w:p>
    <w:p>
      <w:pPr>
        <w:spacing w:after="120" w:line="276"/>
      </w:pPr>
      <w:r>
        <w:rPr>
          <w:b/>
          <w:bCs/>
          <w:color w:val="0E7C7B"/>
        </w:rPr>
        <w:t xml:space="preserve">Why it works: </w:t>
      </w:r>
      <w:r>
        <w:t xml:space="preserve">Keeps the meeting appropriately non-binding.</w:t>
      </w:r>
    </w:p>
    <w:p>
      <w:pPr>
        <w:spacing w:after="120" w:line="276"/>
      </w:pPr>
      <w:r>
        <w:rPr>
          <w:b/>
          <w:bCs/>
          <w:color w:val="0E7C7B"/>
        </w:rPr>
        <w:t xml:space="preserve">Don't say: </w:t>
      </w:r>
      <w:r>
        <w:t xml:space="preserve">Don't agree to exclusivity terms verbally in the room.</w:t>
      </w:r>
    </w:p>
    <w:p>
      <w:pPr>
        <w:spacing w:after="120" w:line="276"/>
      </w:pPr>
      <w:r>
        <w:rPr>
          <w:b/>
          <w:bCs/>
          <w:color w:val="0E7C7B"/>
        </w:rPr>
        <w:t xml:space="preserve">Stop after: </w:t>
      </w:r>
      <w:r>
        <w:t xml:space="preserve">Immediately, without elaboration.</w:t>
      </w:r>
    </w:p>
    <w:p>
      <w:pPr>
        <w:spacing w:after="80" w:before="220"/>
      </w:pPr>
      <w:r>
        <w:rPr>
          <w:b/>
          <w:bCs/>
          <w:color w:val="0E7C7B"/>
        </w:rPr>
        <w:t xml:space="preserve">Q41. </w:t>
      </w:r>
      <w:r>
        <w:rPr>
          <w:b/>
          <w:bCs/>
        </w:rPr>
        <w:t xml:space="preserve">What's your timeline expectation for this?</w:t>
      </w:r>
    </w:p>
    <w:p>
      <w:pPr>
        <w:spacing w:after="120" w:line="276"/>
      </w:pPr>
      <w:r>
        <w:rPr>
          <w:b/>
          <w:bCs/>
          <w:color w:val="0E7C7B"/>
        </w:rPr>
        <w:t xml:space="preserve">Best answer: </w:t>
      </w:r>
      <w:r>
        <w:t xml:space="preserve">Give a realistic, not aspirational, timeline based on what's actually been scoped — none has yet.</w:t>
      </w:r>
    </w:p>
    <w:p>
      <w:pPr>
        <w:spacing w:after="120" w:line="276"/>
      </w:pPr>
      <w:r>
        <w:rPr>
          <w:b/>
          <w:bCs/>
          <w:color w:val="0E7C7B"/>
        </w:rPr>
        <w:t xml:space="preserve">Why it works: </w:t>
      </w:r>
      <w:r>
        <w:t xml:space="preserve">Sets an honest pace rather than manufacturing urgency.</w:t>
      </w:r>
    </w:p>
    <w:p>
      <w:pPr>
        <w:spacing w:after="120" w:line="276"/>
      </w:pPr>
      <w:r>
        <w:rPr>
          <w:b/>
          <w:bCs/>
          <w:color w:val="0E7C7B"/>
        </w:rPr>
        <w:t xml:space="preserve">Don't say: </w:t>
      </w:r>
      <w:r>
        <w:t xml:space="preserve">Don't promise a delivery date before scoping has happened.</w:t>
      </w:r>
    </w:p>
    <w:p>
      <w:pPr>
        <w:spacing w:after="120" w:line="276"/>
      </w:pPr>
      <w:r>
        <w:rPr>
          <w:b/>
          <w:bCs/>
          <w:color w:val="0E7C7B"/>
        </w:rPr>
        <w:t xml:space="preserve">Stop after: </w:t>
      </w:r>
      <w:r>
        <w:t xml:space="preserve">After the honest framing.</w:t>
      </w:r>
    </w:p>
    <w:p>
      <w:pPr>
        <w:spacing w:after="80" w:before="220"/>
      </w:pPr>
      <w:r>
        <w:rPr>
          <w:b/>
          <w:bCs/>
          <w:color w:val="0E7C7B"/>
        </w:rPr>
        <w:t xml:space="preserve">Q42. </w:t>
      </w:r>
      <w:r>
        <w:rPr>
          <w:b/>
          <w:bCs/>
        </w:rPr>
        <w:t xml:space="preserve">What would make this partnership not work?</w:t>
      </w:r>
    </w:p>
    <w:p>
      <w:pPr>
        <w:spacing w:after="120" w:line="276"/>
      </w:pPr>
      <w:r>
        <w:rPr>
          <w:b/>
          <w:bCs/>
          <w:color w:val="0E7C7B"/>
        </w:rPr>
        <w:t xml:space="preserve">Best answer: </w:t>
      </w:r>
      <w:r>
        <w:t xml:space="preserve">Misaligned expectations on integration timeline, or treating this as more binding than it is at this stage.</w:t>
      </w:r>
    </w:p>
    <w:p>
      <w:pPr>
        <w:spacing w:after="120" w:line="276"/>
      </w:pPr>
      <w:r>
        <w:rPr>
          <w:b/>
          <w:bCs/>
          <w:color w:val="0E7C7B"/>
        </w:rPr>
        <w:t xml:space="preserve">Why it works: </w:t>
      </w:r>
      <w:r>
        <w:t xml:space="preserve">Shows self-awareness and experience — most founders avoid this question entirely.</w:t>
      </w:r>
    </w:p>
    <w:p>
      <w:pPr>
        <w:spacing w:after="120" w:line="276"/>
      </w:pPr>
      <w:r>
        <w:rPr>
          <w:b/>
          <w:bCs/>
          <w:color w:val="0E7C7B"/>
        </w:rPr>
        <w:t xml:space="preserve">Don't say: </w:t>
      </w:r>
      <w:r>
        <w:t xml:space="preserve">Don't deflect with only positive framing.</w:t>
      </w:r>
    </w:p>
    <w:p>
      <w:pPr>
        <w:spacing w:after="120" w:line="276"/>
      </w:pPr>
      <w:r>
        <w:rPr>
          <w:b/>
          <w:bCs/>
          <w:color w:val="0E7C7B"/>
        </w:rPr>
        <w:t xml:space="preserve">Stop after: </w:t>
      </w:r>
      <w:r>
        <w:t xml:space="preserve">After the honest answer — a strong note to end a hard-questions stretch on.</w:t>
      </w:r>
    </w:p>
    <w:p>
      <w:pPr>
        <w:pStyle w:val="Heading1"/>
        <w:spacing w:after="240" w:before="480"/>
      </w:pPr>
      <w:r>
        <w:t xml:space="preserve">4. Questions I Should Ask Them</w:t>
      </w:r>
    </w:p>
    <w:p>
      <w:pPr>
        <w:spacing w:after="160" w:line="276"/>
      </w:pPr>
      <w:r>
        <w:t xml:space="preserve">Forty-plus questions, grouped by category. Use a handful per meeting, not all of them — over-questioning reads as interviewing them rather than exploring a partnership.</w:t>
      </w:r>
    </w:p>
    <w:p>
      <w:pPr>
        <w:pStyle w:val="Heading3"/>
        <w:spacing w:after="100" w:before="200"/>
      </w:pPr>
      <w:r>
        <w:t xml:space="preserve">Technical</w:t>
      </w:r>
    </w:p>
    <w:p>
      <w:pPr>
        <w:pStyle w:val="ListParagraph"/>
        <w:numPr>
          <w:ilvl w:val="0"/>
          <w:numId w:val="1"/>
        </w:numPr>
        <w:spacing w:after="100" w:line="276"/>
      </w:pPr>
      <w:r>
        <w:t xml:space="preserve">What does your current data schema look like for fuel and voyage data?</w:t>
      </w:r>
    </w:p>
    <w:p>
      <w:pPr>
        <w:pStyle w:val="ListParagraph"/>
        <w:numPr>
          <w:ilvl w:val="0"/>
          <w:numId w:val="1"/>
        </w:numPr>
        <w:spacing w:after="100" w:line="276"/>
      </w:pPr>
      <w:r>
        <w:t xml:space="preserve">What's your API's authentication and rate-limiting model?</w:t>
      </w:r>
    </w:p>
    <w:p>
      <w:pPr>
        <w:pStyle w:val="ListParagraph"/>
        <w:numPr>
          <w:ilvl w:val="0"/>
          <w:numId w:val="1"/>
        </w:numPr>
        <w:spacing w:after="100" w:line="276"/>
      </w:pPr>
      <w:r>
        <w:t xml:space="preserve">How do you handle versioning when your own data model changes?</w:t>
      </w:r>
    </w:p>
    <w:p>
      <w:pPr>
        <w:pStyle w:val="ListParagraph"/>
        <w:numPr>
          <w:ilvl w:val="0"/>
          <w:numId w:val="1"/>
        </w:numPr>
        <w:spacing w:after="100" w:line="276"/>
      </w:pPr>
      <w:r>
        <w:t xml:space="preserve">What's your error-handling approach when upstream sensor data is inconsistent?</w:t>
      </w:r>
    </w:p>
    <w:p>
      <w:pPr>
        <w:pStyle w:val="Heading3"/>
        <w:spacing w:after="100" w:before="200"/>
      </w:pPr>
      <w:r>
        <w:t xml:space="preserve">Commercial</w:t>
      </w:r>
    </w:p>
    <w:p>
      <w:pPr>
        <w:pStyle w:val="ListParagraph"/>
        <w:numPr>
          <w:ilvl w:val="0"/>
          <w:numId w:val="1"/>
        </w:numPr>
        <w:spacing w:after="100" w:line="276"/>
      </w:pPr>
      <w:r>
        <w:t xml:space="preserve">How do you structure pricing across your different client tiers?</w:t>
      </w:r>
    </w:p>
    <w:p>
      <w:pPr>
        <w:pStyle w:val="ListParagraph"/>
        <w:numPr>
          <w:ilvl w:val="0"/>
          <w:numId w:val="1"/>
        </w:numPr>
        <w:spacing w:after="100" w:line="276"/>
      </w:pPr>
      <w:r>
        <w:t xml:space="preserve">What's your typical sales cycle length for a new operator?</w:t>
      </w:r>
    </w:p>
    <w:p>
      <w:pPr>
        <w:pStyle w:val="ListParagraph"/>
        <w:numPr>
          <w:ilvl w:val="0"/>
          <w:numId w:val="1"/>
        </w:numPr>
        <w:spacing w:after="100" w:line="276"/>
      </w:pPr>
      <w:r>
        <w:t xml:space="preserve">Do you sell direct, through brokers, or both?</w:t>
      </w:r>
    </w:p>
    <w:p>
      <w:pPr>
        <w:pStyle w:val="ListParagraph"/>
        <w:numPr>
          <w:ilvl w:val="0"/>
          <w:numId w:val="1"/>
        </w:numPr>
        <w:spacing w:after="100" w:line="276"/>
      </w:pPr>
      <w:r>
        <w:t xml:space="preserve">How do renewal and churn typically look for you?</w:t>
      </w:r>
    </w:p>
    <w:p>
      <w:pPr>
        <w:pStyle w:val="Heading3"/>
        <w:spacing w:after="100" w:before="200"/>
      </w:pPr>
      <w:r>
        <w:t xml:space="preserve">Operations</w:t>
      </w:r>
    </w:p>
    <w:p>
      <w:pPr>
        <w:pStyle w:val="ListParagraph"/>
        <w:numPr>
          <w:ilvl w:val="0"/>
          <w:numId w:val="1"/>
        </w:numPr>
        <w:spacing w:after="100" w:line="276"/>
      </w:pPr>
      <w:r>
        <w:t xml:space="preserve">What does a typical onboarding timeline look like for a new client?</w:t>
      </w:r>
    </w:p>
    <w:p>
      <w:pPr>
        <w:pStyle w:val="ListParagraph"/>
        <w:numPr>
          <w:ilvl w:val="0"/>
          <w:numId w:val="1"/>
        </w:numPr>
        <w:spacing w:after="100" w:line="276"/>
      </w:pPr>
      <w:r>
        <w:t xml:space="preserve">Who on your side owns the relationship once a client is live?</w:t>
      </w:r>
    </w:p>
    <w:p>
      <w:pPr>
        <w:pStyle w:val="ListParagraph"/>
        <w:numPr>
          <w:ilvl w:val="0"/>
          <w:numId w:val="1"/>
        </w:numPr>
        <w:spacing w:after="100" w:line="276"/>
      </w:pPr>
      <w:r>
        <w:t xml:space="preserve">How do you handle support escalations from a client's technical team?</w:t>
      </w:r>
    </w:p>
    <w:p>
      <w:pPr>
        <w:pStyle w:val="ListParagraph"/>
        <w:numPr>
          <w:ilvl w:val="0"/>
          <w:numId w:val="1"/>
        </w:numPr>
        <w:spacing w:after="100" w:line="276"/>
      </w:pPr>
      <w:r>
        <w:t xml:space="preserve">What's the biggest operational bottleneck in scaling client onboarding?</w:t>
      </w:r>
    </w:p>
    <w:p>
      <w:pPr>
        <w:pStyle w:val="Heading3"/>
        <w:spacing w:after="100" w:before="200"/>
      </w:pPr>
      <w:r>
        <w:t xml:space="preserve">Customers</w:t>
      </w:r>
    </w:p>
    <w:p>
      <w:pPr>
        <w:pStyle w:val="ListParagraph"/>
        <w:numPr>
          <w:ilvl w:val="0"/>
          <w:numId w:val="1"/>
        </w:numPr>
        <w:spacing w:after="100" w:line="276"/>
      </w:pPr>
      <w:r>
        <w:t xml:space="preserve">What does your ideal customer profile look like today versus two years ago?</w:t>
      </w:r>
    </w:p>
    <w:p>
      <w:pPr>
        <w:pStyle w:val="ListParagraph"/>
        <w:numPr>
          <w:ilvl w:val="0"/>
          <w:numId w:val="1"/>
        </w:numPr>
        <w:spacing w:after="100" w:line="276"/>
      </w:pPr>
      <w:r>
        <w:t xml:space="preserve">How concentrated is your revenue across your top few clients?</w:t>
      </w:r>
    </w:p>
    <w:p>
      <w:pPr>
        <w:pStyle w:val="ListParagraph"/>
        <w:numPr>
          <w:ilvl w:val="0"/>
          <w:numId w:val="1"/>
        </w:numPr>
        <w:spacing w:after="100" w:line="276"/>
      </w:pPr>
      <w:r>
        <w:t xml:space="preserve">What's the most common reason a prospect doesn't convert?</w:t>
      </w:r>
    </w:p>
    <w:p>
      <w:pPr>
        <w:pStyle w:val="ListParagraph"/>
        <w:numPr>
          <w:ilvl w:val="0"/>
          <w:numId w:val="1"/>
        </w:numPr>
        <w:spacing w:after="100" w:line="276"/>
      </w:pPr>
      <w:r>
        <w:t xml:space="preserve">Do your clients typically evaluate more than one vendor before choosing you?</w:t>
      </w:r>
    </w:p>
    <w:p>
      <w:pPr>
        <w:pStyle w:val="Heading3"/>
        <w:spacing w:after="100" w:before="200"/>
      </w:pPr>
      <w:r>
        <w:t xml:space="preserve">Data</w:t>
      </w:r>
    </w:p>
    <w:p>
      <w:pPr>
        <w:pStyle w:val="ListParagraph"/>
        <w:numPr>
          <w:ilvl w:val="0"/>
          <w:numId w:val="1"/>
        </w:numPr>
        <w:spacing w:after="100" w:line="276"/>
      </w:pPr>
      <w:r>
        <w:t xml:space="preserve">Where does your validated data stop and a client's own reporting begin today?</w:t>
      </w:r>
    </w:p>
    <w:p>
      <w:pPr>
        <w:pStyle w:val="ListParagraph"/>
        <w:numPr>
          <w:ilvl w:val="0"/>
          <w:numId w:val="1"/>
        </w:numPr>
        <w:spacing w:after="100" w:line="276"/>
      </w:pPr>
      <w:r>
        <w:t xml:space="preserve">How do you handle data disputes between what a sensor reports and what a client expects?</w:t>
      </w:r>
    </w:p>
    <w:p>
      <w:pPr>
        <w:pStyle w:val="ListParagraph"/>
        <w:numPr>
          <w:ilvl w:val="0"/>
          <w:numId w:val="1"/>
        </w:numPr>
        <w:spacing w:after="100" w:line="276"/>
      </w:pPr>
      <w:r>
        <w:t xml:space="preserve">What's your approach to data portability if a client leaves?</w:t>
      </w:r>
    </w:p>
    <w:p>
      <w:pPr>
        <w:pStyle w:val="ListParagraph"/>
        <w:numPr>
          <w:ilvl w:val="0"/>
          <w:numId w:val="1"/>
        </w:numPr>
        <w:spacing w:after="100" w:line="276"/>
      </w:pPr>
      <w:r>
        <w:t xml:space="preserve">How do you think about data governance across multiple downstream vendors?</w:t>
      </w:r>
    </w:p>
    <w:p>
      <w:pPr>
        <w:pStyle w:val="Heading3"/>
        <w:spacing w:after="100" w:before="200"/>
      </w:pPr>
      <w:r>
        <w:t xml:space="preserve">Future roadmap</w:t>
      </w:r>
    </w:p>
    <w:p>
      <w:pPr>
        <w:pStyle w:val="ListParagraph"/>
        <w:numPr>
          <w:ilvl w:val="0"/>
          <w:numId w:val="1"/>
        </w:numPr>
        <w:spacing w:after="100" w:line="276"/>
      </w:pPr>
      <w:r>
        <w:t xml:space="preserve">What's the next major feature category on your roadmap?</w:t>
      </w:r>
    </w:p>
    <w:p>
      <w:pPr>
        <w:pStyle w:val="ListParagraph"/>
        <w:numPr>
          <w:ilvl w:val="0"/>
          <w:numId w:val="1"/>
        </w:numPr>
        <w:spacing w:after="100" w:line="276"/>
      </w:pPr>
      <w:r>
        <w:t xml:space="preserve">Is there appetite to move beyond OSV and offshore energy into segments like yacht management?</w:t>
      </w:r>
    </w:p>
    <w:p>
      <w:pPr>
        <w:pStyle w:val="ListParagraph"/>
        <w:numPr>
          <w:ilvl w:val="0"/>
          <w:numId w:val="1"/>
        </w:numPr>
        <w:spacing w:after="100" w:line="276"/>
      </w:pPr>
      <w:r>
        <w:t xml:space="preserve">How do you decide what to build in-house versus bring in through a partner?</w:t>
      </w:r>
    </w:p>
    <w:p>
      <w:pPr>
        <w:pStyle w:val="ListParagraph"/>
        <w:numPr>
          <w:ilvl w:val="0"/>
          <w:numId w:val="1"/>
        </w:numPr>
        <w:spacing w:after="100" w:line="276"/>
      </w:pPr>
      <w:r>
        <w:t xml:space="preserve">What would you need to see to prioritise a compliance-adjacent feature?</w:t>
      </w:r>
    </w:p>
    <w:p>
      <w:pPr>
        <w:pStyle w:val="Heading3"/>
        <w:spacing w:after="100" w:before="200"/>
      </w:pPr>
      <w:r>
        <w:t xml:space="preserve">Pain points</w:t>
      </w:r>
    </w:p>
    <w:p>
      <w:pPr>
        <w:pStyle w:val="ListParagraph"/>
        <w:numPr>
          <w:ilvl w:val="0"/>
          <w:numId w:val="1"/>
        </w:numPr>
        <w:spacing w:after="100" w:line="276"/>
      </w:pPr>
      <w:r>
        <w:t xml:space="preserve">What's the most common complaint you hear from clients today?</w:t>
      </w:r>
    </w:p>
    <w:p>
      <w:pPr>
        <w:pStyle w:val="ListParagraph"/>
        <w:numPr>
          <w:ilvl w:val="0"/>
          <w:numId w:val="1"/>
        </w:numPr>
        <w:spacing w:after="100" w:line="276"/>
      </w:pPr>
      <w:r>
        <w:t xml:space="preserve">Where does your current product fall short of what clients actually ask for?</w:t>
      </w:r>
    </w:p>
    <w:p>
      <w:pPr>
        <w:pStyle w:val="ListParagraph"/>
        <w:numPr>
          <w:ilvl w:val="0"/>
          <w:numId w:val="1"/>
        </w:numPr>
        <w:spacing w:after="100" w:line="276"/>
      </w:pPr>
      <w:r>
        <w:t xml:space="preserve">What's the hardest part of your business that isn't obvious from the outside?</w:t>
      </w:r>
    </w:p>
    <w:p>
      <w:pPr>
        <w:pStyle w:val="ListParagraph"/>
        <w:numPr>
          <w:ilvl w:val="0"/>
          <w:numId w:val="1"/>
        </w:numPr>
        <w:spacing w:after="100" w:line="276"/>
      </w:pPr>
      <w:r>
        <w:t xml:space="preserve">Have any clients asked you directly about EU ETS or FuelEU?</w:t>
      </w:r>
    </w:p>
    <w:p>
      <w:pPr>
        <w:pStyle w:val="Heading3"/>
        <w:spacing w:after="100" w:before="200"/>
      </w:pPr>
      <w:r>
        <w:t xml:space="preserve">AI</w:t>
      </w:r>
    </w:p>
    <w:p>
      <w:pPr>
        <w:pStyle w:val="ListParagraph"/>
        <w:numPr>
          <w:ilvl w:val="0"/>
          <w:numId w:val="1"/>
        </w:numPr>
        <w:spacing w:after="100" w:line="276"/>
      </w:pPr>
      <w:r>
        <w:t xml:space="preserve">How do you think about where AI genuinely helps versus where it's mostly positioning?</w:t>
      </w:r>
    </w:p>
    <w:p>
      <w:pPr>
        <w:pStyle w:val="ListParagraph"/>
        <w:numPr>
          <w:ilvl w:val="0"/>
          <w:numId w:val="1"/>
        </w:numPr>
        <w:spacing w:after="100" w:line="276"/>
      </w:pPr>
      <w:r>
        <w:t xml:space="preserve">Are your predictive maintenance features rules-based, ML-based, or a mix?</w:t>
      </w:r>
    </w:p>
    <w:p>
      <w:pPr>
        <w:pStyle w:val="ListParagraph"/>
        <w:numPr>
          <w:ilvl w:val="0"/>
          <w:numId w:val="1"/>
        </w:numPr>
        <w:spacing w:after="100" w:line="276"/>
      </w:pPr>
      <w:r>
        <w:t xml:space="preserve">How do you validate AI-driven outputs before they reach a client?</w:t>
      </w:r>
    </w:p>
    <w:p>
      <w:pPr>
        <w:pStyle w:val="ListParagraph"/>
        <w:numPr>
          <w:ilvl w:val="0"/>
          <w:numId w:val="1"/>
        </w:numPr>
        <w:spacing w:after="100" w:line="276"/>
      </w:pPr>
      <w:r>
        <w:t xml:space="preserve">Where do you see AI adding real value in your roadmap over the next year?</w:t>
      </w:r>
    </w:p>
    <w:p>
      <w:pPr>
        <w:pStyle w:val="Heading3"/>
        <w:spacing w:after="100" w:before="200"/>
      </w:pPr>
      <w:r>
        <w:t xml:space="preserve">FuelEU</w:t>
      </w:r>
    </w:p>
    <w:p>
      <w:pPr>
        <w:pStyle w:val="ListParagraph"/>
        <w:numPr>
          <w:ilvl w:val="0"/>
          <w:numId w:val="1"/>
        </w:numPr>
        <w:spacing w:after="100" w:line="276"/>
      </w:pPr>
      <w:r>
        <w:t xml:space="preserve">Has FuelEU come up in client conversations yet, even informally?</w:t>
      </w:r>
    </w:p>
    <w:p>
      <w:pPr>
        <w:pStyle w:val="ListParagraph"/>
        <w:numPr>
          <w:ilvl w:val="0"/>
          <w:numId w:val="1"/>
        </w:numPr>
        <w:spacing w:after="100" w:line="276"/>
      </w:pPr>
      <w:r>
        <w:t xml:space="preserve">Do any of your clients currently pool or bank compliance balances across vessels?</w:t>
      </w:r>
    </w:p>
    <w:p>
      <w:pPr>
        <w:pStyle w:val="ListParagraph"/>
        <w:numPr>
          <w:ilvl w:val="0"/>
          <w:numId w:val="1"/>
        </w:numPr>
        <w:spacing w:after="100" w:line="276"/>
      </w:pPr>
      <w:r>
        <w:t xml:space="preserve">How aware are your clients of FuelEU's mechanics versus EU ETS?</w:t>
      </w:r>
    </w:p>
    <w:p>
      <w:pPr>
        <w:pStyle w:val="Heading3"/>
        <w:spacing w:after="100" w:before="200"/>
      </w:pPr>
      <w:r>
        <w:t xml:space="preserve">EU ETS</w:t>
      </w:r>
    </w:p>
    <w:p>
      <w:pPr>
        <w:pStyle w:val="ListParagraph"/>
        <w:numPr>
          <w:ilvl w:val="0"/>
          <w:numId w:val="1"/>
        </w:numPr>
        <w:spacing w:after="100" w:line="276"/>
      </w:pPr>
      <w:r>
        <w:t xml:space="preserve">Are your clients tracking their own EU ETS exposure today, and if so, how?</w:t>
      </w:r>
    </w:p>
    <w:p>
      <w:pPr>
        <w:pStyle w:val="ListParagraph"/>
        <w:numPr>
          <w:ilvl w:val="0"/>
          <w:numId w:val="1"/>
        </w:numPr>
        <w:spacing w:after="100" w:line="276"/>
      </w:pPr>
      <w:r>
        <w:t xml:space="preserve">Has EU ETS cost pressure changed how clients use your platform?</w:t>
      </w:r>
    </w:p>
    <w:p>
      <w:pPr>
        <w:pStyle w:val="ListParagraph"/>
        <w:numPr>
          <w:ilvl w:val="0"/>
          <w:numId w:val="1"/>
        </w:numPr>
        <w:spacing w:after="100" w:line="276"/>
      </w:pPr>
      <w:r>
        <w:t xml:space="preserve">Do you see EU ETS as a driver of new client acquisition for you?</w:t>
      </w:r>
    </w:p>
    <w:p>
      <w:pPr>
        <w:pStyle w:val="Heading3"/>
        <w:spacing w:after="100" w:before="200"/>
      </w:pPr>
      <w:r>
        <w:t xml:space="preserve">Partnership</w:t>
      </w:r>
    </w:p>
    <w:p>
      <w:pPr>
        <w:pStyle w:val="ListParagraph"/>
        <w:numPr>
          <w:ilvl w:val="0"/>
          <w:numId w:val="1"/>
        </w:numPr>
        <w:spacing w:after="100" w:line="276"/>
      </w:pPr>
      <w:r>
        <w:t xml:space="preserve">How do you think about vendor hierarchy if a client works with both of us?</w:t>
      </w:r>
    </w:p>
    <w:p>
      <w:pPr>
        <w:pStyle w:val="ListParagraph"/>
        <w:numPr>
          <w:ilvl w:val="0"/>
          <w:numId w:val="1"/>
        </w:numPr>
        <w:spacing w:after="100" w:line="276"/>
      </w:pPr>
      <w:r>
        <w:t xml:space="preserve">What would a successful first integration look like from your side, concretely?</w:t>
      </w:r>
    </w:p>
    <w:p>
      <w:pPr>
        <w:pStyle w:val="ListParagraph"/>
        <w:numPr>
          <w:ilvl w:val="0"/>
          <w:numId w:val="1"/>
        </w:numPr>
        <w:spacing w:after="100" w:line="276"/>
      </w:pPr>
      <w:r>
        <w:t xml:space="preserve">What's driving the timing of this conversation for you right now?</w:t>
      </w:r>
    </w:p>
    <w:p>
      <w:pPr>
        <w:pStyle w:val="ListParagraph"/>
        <w:numPr>
          <w:ilvl w:val="0"/>
          <w:numId w:val="1"/>
        </w:numPr>
        <w:spacing w:after="100" w:line="276"/>
      </w:pPr>
      <w:r>
        <w:t xml:space="preserve">Who else, if anyone, have you had a similar conversation with recently?</w:t>
      </w:r>
    </w:p>
    <w:p>
      <w:pPr>
        <w:pStyle w:val="Heading1"/>
        <w:spacing w:after="240" w:before="480"/>
      </w:pPr>
      <w:r>
        <w:t xml:space="preserve">5. Conversation Steering</w:t>
      </w:r>
    </w:p>
    <w:p>
      <w:pPr>
        <w:spacing w:after="160" w:line="276"/>
      </w:pPr>
      <w:r>
        <w:t xml:space="preserve">The pattern: answer briefly, then redirect toward a question that serves your read of the room. Don't redirect every answer — used constantly it reads as evasive; used at the right two or three moments it reads as command of the conversation.</w:t>
      </w:r>
    </w:p>
    <w:p>
      <w:pPr>
        <w:pStyle w:val="Heading3"/>
        <w:spacing w:after="100" w:before="200"/>
      </w:pPr>
      <w:r>
        <w:t xml:space="preserve">If they ask about pricing early</w:t>
      </w:r>
    </w:p>
    <w:p>
      <w:pPr>
        <w:spacing w:after="120" w:line="276"/>
      </w:pPr>
      <w:r>
        <w:rPr>
          <w:b/>
          <w:bCs/>
          <w:color w:val="0E7C7B"/>
        </w:rPr>
        <w:t xml:space="preserve">Answer briefly: </w:t>
      </w:r>
      <w:r>
        <w:t xml:space="preserve">Give the honest model in one sentence.</w:t>
      </w:r>
    </w:p>
    <w:p>
      <w:pPr>
        <w:spacing w:after="120" w:line="276"/>
      </w:pPr>
      <w:r>
        <w:rPr>
          <w:b/>
          <w:bCs/>
          <w:color w:val="0E7C7B"/>
        </w:rPr>
        <w:t xml:space="preserve">Then ask: </w:t>
      </w:r>
      <w:r>
        <w:t xml:space="preserve">“What would a first integration actually need to prove out before pricing even matters?”</w:t>
      </w:r>
    </w:p>
    <w:p>
      <w:pPr>
        <w:spacing w:after="120" w:line="276"/>
      </w:pPr>
      <w:r>
        <w:rPr>
          <w:b/>
          <w:bCs/>
          <w:color w:val="0E7C7B"/>
        </w:rPr>
        <w:t xml:space="preserve">Why this works: </w:t>
      </w:r>
      <w:r>
        <w:t xml:space="preserve">Moves the conversation from a number that's premature to a milestone that's actionable — and it's a question a serious partner wants asked.</w:t>
      </w:r>
    </w:p>
    <w:p>
      <w:pPr>
        <w:pStyle w:val="Heading3"/>
        <w:spacing w:after="100" w:before="200"/>
      </w:pPr>
      <w:r>
        <w:t xml:space="preserve">If they linger on your traction</w:t>
      </w:r>
    </w:p>
    <w:p>
      <w:pPr>
        <w:spacing w:after="120" w:line="276"/>
      </w:pPr>
      <w:r>
        <w:rPr>
          <w:b/>
          <w:bCs/>
          <w:color w:val="0E7C7B"/>
        </w:rPr>
        <w:t xml:space="preserve">Answer briefly: </w:t>
      </w:r>
      <w:r>
        <w:t xml:space="preserve">State the honest number plainly, once.</w:t>
      </w:r>
    </w:p>
    <w:p>
      <w:pPr>
        <w:spacing w:after="120" w:line="276"/>
      </w:pPr>
      <w:r>
        <w:rPr>
          <w:b/>
          <w:bCs/>
          <w:color w:val="0E7C7B"/>
        </w:rPr>
        <w:t xml:space="preserve">Then ask: </w:t>
      </w:r>
      <w:r>
        <w:t xml:space="preserve">“What would a strong first customer look like for a partnership like this, from your side?”</w:t>
      </w:r>
    </w:p>
    <w:p>
      <w:pPr>
        <w:spacing w:after="120" w:line="276"/>
      </w:pPr>
      <w:r>
        <w:rPr>
          <w:b/>
          <w:bCs/>
          <w:color w:val="0E7C7B"/>
        </w:rPr>
        <w:t xml:space="preserve">Why this works: </w:t>
      </w:r>
      <w:r>
        <w:t xml:space="preserve">Redirects the traction conversation toward a definition of success you can actually work toward together, instead of defending a number.</w:t>
      </w:r>
    </w:p>
    <w:p>
      <w:pPr>
        <w:pStyle w:val="Heading3"/>
        <w:spacing w:after="100" w:before="200"/>
      </w:pPr>
      <w:r>
        <w:t xml:space="preserve">If Theo probes hard on build-vs-buy</w:t>
      </w:r>
    </w:p>
    <w:p>
      <w:pPr>
        <w:spacing w:after="120" w:line="276"/>
      </w:pPr>
      <w:r>
        <w:rPr>
          <w:b/>
          <w:bCs/>
          <w:color w:val="0E7C7B"/>
        </w:rPr>
        <w:t xml:space="preserve">Answer briefly: </w:t>
      </w:r>
      <w:r>
        <w:t xml:space="preserve">Acknowledge honestly that it's buildable.</w:t>
      </w:r>
    </w:p>
    <w:p>
      <w:pPr>
        <w:spacing w:after="120" w:line="276"/>
      </w:pPr>
      <w:r>
        <w:rPr>
          <w:b/>
          <w:bCs/>
          <w:color w:val="0E7C7B"/>
        </w:rPr>
        <w:t xml:space="preserve">Then ask: </w:t>
      </w:r>
      <w:r>
        <w:t xml:space="preserve">“What's pulled you toward evaluating a partner instead of just scoping the build internally?”</w:t>
      </w:r>
    </w:p>
    <w:p>
      <w:pPr>
        <w:spacing w:after="120" w:line="276"/>
      </w:pPr>
      <w:r>
        <w:rPr>
          <w:b/>
          <w:bCs/>
          <w:color w:val="0E7C7B"/>
        </w:rPr>
        <w:t xml:space="preserve">Why this works: </w:t>
      </w:r>
      <w:r>
        <w:t xml:space="preserve">Surfaces the real internal debate directly rather than guessing at it for the rest of the meeting.</w:t>
      </w:r>
    </w:p>
    <w:p>
      <w:pPr>
        <w:pStyle w:val="Heading3"/>
        <w:spacing w:after="100" w:before="200"/>
      </w:pPr>
      <w:r>
        <w:t xml:space="preserve">If the conversation stays abstract too long</w:t>
      </w:r>
    </w:p>
    <w:p>
      <w:pPr>
        <w:spacing w:after="120" w:line="276"/>
      </w:pPr>
      <w:r>
        <w:rPr>
          <w:b/>
          <w:bCs/>
          <w:color w:val="0E7C7B"/>
        </w:rPr>
        <w:t xml:space="preserve">Answer briefly: </w:t>
      </w:r>
      <w:r>
        <w:t xml:space="preserve">Offer one concrete technical detail unprompted.</w:t>
      </w:r>
    </w:p>
    <w:p>
      <w:pPr>
        <w:spacing w:after="120" w:line="276"/>
      </w:pPr>
      <w:r>
        <w:rPr>
          <w:b/>
          <w:bCs/>
          <w:color w:val="0E7C7B"/>
        </w:rPr>
        <w:t xml:space="preserve">Then ask: </w:t>
      </w:r>
      <w:r>
        <w:t xml:space="preserve">“Would it help if I walked through exactly what a data payload from a client would look like?”</w:t>
      </w:r>
    </w:p>
    <w:p>
      <w:pPr>
        <w:spacing w:after="120" w:line="276"/>
      </w:pPr>
      <w:r>
        <w:rPr>
          <w:b/>
          <w:bCs/>
          <w:color w:val="0E7C7B"/>
        </w:rPr>
        <w:t xml:space="preserve">Why this works: </w:t>
      </w:r>
      <w:r>
        <w:t xml:space="preserve">Moves a stalled abstract conversation into the technical depth a room like this usually wants, without waiting to be asked.</w:t>
      </w:r>
    </w:p>
    <w:p>
      <w:pPr>
        <w:pStyle w:val="Heading3"/>
        <w:spacing w:after="100" w:before="200"/>
      </w:pPr>
      <w:r>
        <w:t xml:space="preserve">If they ask something outside your lane (sensors, hardware)</w:t>
      </w:r>
    </w:p>
    <w:p>
      <w:pPr>
        <w:spacing w:after="120" w:line="276"/>
      </w:pPr>
      <w:r>
        <w:rPr>
          <w:b/>
          <w:bCs/>
          <w:color w:val="0E7C7B"/>
        </w:rPr>
        <w:t xml:space="preserve">Answer briefly: </w:t>
      </w:r>
      <w:r>
        <w:t xml:space="preserve">“That's really your domain.”</w:t>
      </w:r>
    </w:p>
    <w:p>
      <w:pPr>
        <w:spacing w:after="120" w:line="276"/>
      </w:pPr>
      <w:r>
        <w:rPr>
          <w:b/>
          <w:bCs/>
          <w:color w:val="0E7C7B"/>
        </w:rPr>
        <w:t xml:space="preserve">Then ask: </w:t>
      </w:r>
      <w:r>
        <w:t xml:space="preserve">“From our side, what matters is the output we'd consume from it — does your validated feed already produce that?”</w:t>
      </w:r>
    </w:p>
    <w:p>
      <w:pPr>
        <w:spacing w:after="120" w:line="276"/>
      </w:pPr>
      <w:r>
        <w:rPr>
          <w:b/>
          <w:bCs/>
          <w:color w:val="0E7C7B"/>
        </w:rPr>
        <w:t xml:space="preserve">Why this works: </w:t>
      </w:r>
      <w:r>
        <w:t xml:space="preserve">Reinforces the layer split honestly while steering back to the part of the conversation that's actually yours to own.</w:t>
      </w:r>
    </w:p>
    <w:p>
      <w:pPr>
        <w:pStyle w:val="Heading3"/>
        <w:spacing w:after="100" w:before="200"/>
      </w:pPr>
      <w:r>
        <w:t xml:space="preserve">If the meeting is running long with no resolution</w:t>
      </w:r>
    </w:p>
    <w:p>
      <w:pPr>
        <w:spacing w:after="120" w:line="276"/>
      </w:pPr>
      <w:r>
        <w:rPr>
          <w:b/>
          <w:bCs/>
          <w:color w:val="0E7C7B"/>
        </w:rPr>
        <w:t xml:space="preserve">Answer briefly: </w:t>
      </w:r>
      <w:r>
        <w:t xml:space="preserve">Summarise where you've landed in one sentence.</w:t>
      </w:r>
    </w:p>
    <w:p>
      <w:pPr>
        <w:spacing w:after="120" w:line="276"/>
      </w:pPr>
      <w:r>
        <w:rPr>
          <w:b/>
          <w:bCs/>
          <w:color w:val="0E7C7B"/>
        </w:rPr>
        <w:t xml:space="preserve">Then ask: </w:t>
      </w:r>
      <w:r>
        <w:t xml:space="preserve">“Given everything we've covered, does a short technical scoping call feel like the right next step?”</w:t>
      </w:r>
    </w:p>
    <w:p>
      <w:pPr>
        <w:spacing w:after="120" w:line="276"/>
      </w:pPr>
      <w:r>
        <w:rPr>
          <w:b/>
          <w:bCs/>
          <w:color w:val="0E7C7B"/>
        </w:rPr>
        <w:t xml:space="preserve">Why this works: </w:t>
      </w:r>
      <w:r>
        <w:t xml:space="preserve">Converts meeting fatigue into a concrete decision point rather than letting it fade into “let's stay in touch.”</w:t>
      </w:r>
    </w:p>
    <w:p>
      <w:pPr>
        <w:pStyle w:val="Heading1"/>
        <w:spacing w:after="240" w:before="480"/>
      </w:pPr>
      <w:r>
        <w:t xml:space="preserve">6. Things That Make Me Look Experienced</w:t>
      </w:r>
    </w:p>
    <w:p>
      <w:pPr>
        <w:spacing w:after="160" w:line="276"/>
      </w:pPr>
      <w:r>
        <w:t xml:space="preserve">Fifty natural sentences — not buzzwords, just the way an operator who's done this before actually talks.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Mar>
              <w:top w:type="dxa" w:w="90"/>
              <w:left w:type="dxa" w:w="110"/>
              <w:bottom w:type="dxa" w:w="90"/>
              <w:right w:type="dxa" w:w="110"/>
            </w:tcMar>
          </w:tcPr>
          <w:p>
            <w:r>
              <w:rPr>
                <w:b w:val="false"/>
                <w:bCs w:val="false"/>
                <w:color w:val="000000"/>
                <w:sz w:val="19"/>
                <w:szCs w:val="19"/>
              </w:rPr>
              <w:t xml:space="preserve">We're less interested in calculating emissions than in making the compliance workflow defensible.</w:t>
            </w:r>
          </w:p>
        </w:tc>
      </w:tr>
      <w:tr>
        <w:tc>
          <w:tcPr>
            <w:tcW w:type="dxa" w:w="9500"/>
            <w:tcMar>
              <w:top w:type="dxa" w:w="90"/>
              <w:left w:type="dxa" w:w="110"/>
              <w:bottom w:type="dxa" w:w="90"/>
              <w:right w:type="dxa" w:w="110"/>
            </w:tcMar>
          </w:tcPr>
          <w:p>
            <w:r>
              <w:rPr>
                <w:b w:val="false"/>
                <w:bCs w:val="false"/>
                <w:color w:val="000000"/>
                <w:sz w:val="19"/>
                <w:szCs w:val="19"/>
              </w:rPr>
              <w:t xml:space="preserve">The mechanics are public — the value is in doing them as an audited system, not a spreadsheet someone has to vouch for personally.</w:t>
            </w:r>
          </w:p>
        </w:tc>
      </w:tr>
      <w:tr>
        <w:tc>
          <w:tcPr>
            <w:tcW w:type="dxa" w:w="9500"/>
            <w:tcMar>
              <w:top w:type="dxa" w:w="90"/>
              <w:left w:type="dxa" w:w="110"/>
              <w:bottom w:type="dxa" w:w="90"/>
              <w:right w:type="dxa" w:w="110"/>
            </w:tcMar>
          </w:tcPr>
          <w:p>
            <w:r>
              <w:rPr>
                <w:b w:val="false"/>
                <w:bCs w:val="false"/>
                <w:color w:val="000000"/>
                <w:sz w:val="19"/>
                <w:szCs w:val="19"/>
              </w:rPr>
              <w:t xml:space="preserve">I'd rather consume your validated output than duplicate your validation layer.</w:t>
            </w:r>
          </w:p>
        </w:tc>
      </w:tr>
      <w:tr>
        <w:tc>
          <w:tcPr>
            <w:tcW w:type="dxa" w:w="9500"/>
            <w:tcMar>
              <w:top w:type="dxa" w:w="90"/>
              <w:left w:type="dxa" w:w="110"/>
              <w:bottom w:type="dxa" w:w="90"/>
              <w:right w:type="dxa" w:w="110"/>
            </w:tcMar>
          </w:tcPr>
          <w:p>
            <w:r>
              <w:rPr>
                <w:b w:val="false"/>
                <w:bCs w:val="false"/>
                <w:color w:val="000000"/>
                <w:sz w:val="19"/>
                <w:szCs w:val="19"/>
              </w:rPr>
              <w:t xml:space="preserve">That's a data question, not a compliance question.</w:t>
            </w:r>
          </w:p>
        </w:tc>
      </w:tr>
      <w:tr>
        <w:tc>
          <w:tcPr>
            <w:tcW w:type="dxa" w:w="9500"/>
            <w:tcMar>
              <w:top w:type="dxa" w:w="90"/>
              <w:left w:type="dxa" w:w="110"/>
              <w:bottom w:type="dxa" w:w="90"/>
              <w:right w:type="dxa" w:w="110"/>
            </w:tcMar>
          </w:tcPr>
          <w:p>
            <w:r>
              <w:rPr>
                <w:b w:val="false"/>
                <w:bCs w:val="false"/>
                <w:color w:val="000000"/>
                <w:sz w:val="19"/>
                <w:szCs w:val="19"/>
              </w:rPr>
              <w:t xml:space="preserve">We stay downstream on purpose.</w:t>
            </w:r>
          </w:p>
        </w:tc>
      </w:tr>
      <w:tr>
        <w:tc>
          <w:tcPr>
            <w:tcW w:type="dxa" w:w="9500"/>
            <w:tcMar>
              <w:top w:type="dxa" w:w="90"/>
              <w:left w:type="dxa" w:w="110"/>
              <w:bottom w:type="dxa" w:w="90"/>
              <w:right w:type="dxa" w:w="110"/>
            </w:tcMar>
          </w:tcPr>
          <w:p>
            <w:r>
              <w:rPr>
                <w:b w:val="false"/>
                <w:bCs w:val="false"/>
                <w:color w:val="000000"/>
                <w:sz w:val="19"/>
                <w:szCs w:val="19"/>
              </w:rPr>
              <w:t xml:space="preserve">Every number in the system traces back to its inputs and method — that's what makes it defensible.</w:t>
            </w:r>
          </w:p>
        </w:tc>
      </w:tr>
      <w:tr>
        <w:tc>
          <w:tcPr>
            <w:tcW w:type="dxa" w:w="9500"/>
            <w:tcMar>
              <w:top w:type="dxa" w:w="90"/>
              <w:left w:type="dxa" w:w="110"/>
              <w:bottom w:type="dxa" w:w="90"/>
              <w:right w:type="dxa" w:w="110"/>
            </w:tcMar>
          </w:tcPr>
          <w:p>
            <w:r>
              <w:rPr>
                <w:b w:val="false"/>
                <w:bCs w:val="false"/>
                <w:color w:val="000000"/>
                <w:sz w:val="19"/>
                <w:szCs w:val="19"/>
              </w:rPr>
              <w:t xml:space="preserve">We flag gaps rather than silently estimate around them.</w:t>
            </w:r>
          </w:p>
        </w:tc>
      </w:tr>
      <w:tr>
        <w:tc>
          <w:tcPr>
            <w:tcW w:type="dxa" w:w="9500"/>
            <w:tcMar>
              <w:top w:type="dxa" w:w="90"/>
              <w:left w:type="dxa" w:w="110"/>
              <w:bottom w:type="dxa" w:w="90"/>
              <w:right w:type="dxa" w:w="110"/>
            </w:tcMar>
          </w:tcPr>
          <w:p>
            <w:r>
              <w:rPr>
                <w:b w:val="false"/>
                <w:bCs w:val="false"/>
                <w:color w:val="000000"/>
                <w:sz w:val="19"/>
                <w:szCs w:val="19"/>
              </w:rPr>
              <w:t xml:space="preserve">I don't think of this as a dashboard feature — it's a system of record.</w:t>
            </w:r>
          </w:p>
        </w:tc>
      </w:tr>
      <w:tr>
        <w:tc>
          <w:tcPr>
            <w:tcW w:type="dxa" w:w="9500"/>
            <w:tcMar>
              <w:top w:type="dxa" w:w="90"/>
              <w:left w:type="dxa" w:w="110"/>
              <w:bottom w:type="dxa" w:w="90"/>
              <w:right w:type="dxa" w:w="110"/>
            </w:tcMar>
          </w:tcPr>
          <w:p>
            <w:r>
              <w:rPr>
                <w:b w:val="false"/>
                <w:bCs w:val="false"/>
                <w:color w:val="000000"/>
                <w:sz w:val="19"/>
                <w:szCs w:val="19"/>
              </w:rPr>
              <w:t xml:space="preserve">We're not trying to be a monitoring platform, and we're deliberate about that.</w:t>
            </w:r>
          </w:p>
        </w:tc>
      </w:tr>
      <w:tr>
        <w:tc>
          <w:tcPr>
            <w:tcW w:type="dxa" w:w="9500"/>
            <w:tcMar>
              <w:top w:type="dxa" w:w="90"/>
              <w:left w:type="dxa" w:w="110"/>
              <w:bottom w:type="dxa" w:w="90"/>
              <w:right w:type="dxa" w:w="110"/>
            </w:tcMar>
          </w:tcPr>
          <w:p>
            <w:r>
              <w:rPr>
                <w:b w:val="false"/>
                <w:bCs w:val="false"/>
                <w:color w:val="000000"/>
                <w:sz w:val="19"/>
                <w:szCs w:val="19"/>
              </w:rPr>
              <w:t xml:space="preserve">The regulatory parameters are versioned, not hardcoded, so historical records stay pinned to the rules that applied at the time.</w:t>
            </w:r>
          </w:p>
        </w:tc>
      </w:tr>
      <w:tr>
        <w:tc>
          <w:tcPr>
            <w:tcW w:type="dxa" w:w="9500"/>
            <w:tcMar>
              <w:top w:type="dxa" w:w="90"/>
              <w:left w:type="dxa" w:w="110"/>
              <w:bottom w:type="dxa" w:w="90"/>
              <w:right w:type="dxa" w:w="110"/>
            </w:tcMar>
          </w:tcPr>
          <w:p>
            <w:r>
              <w:rPr>
                <w:b w:val="false"/>
                <w:bCs w:val="false"/>
                <w:color w:val="000000"/>
                <w:sz w:val="19"/>
                <w:szCs w:val="19"/>
              </w:rPr>
              <w:t xml:space="preserve">I'd want your side scoping the data format before we commit to a timeline.</w:t>
            </w:r>
          </w:p>
        </w:tc>
      </w:tr>
      <w:tr>
        <w:tc>
          <w:tcPr>
            <w:tcW w:type="dxa" w:w="9500"/>
            <w:tcMar>
              <w:top w:type="dxa" w:w="90"/>
              <w:left w:type="dxa" w:w="110"/>
              <w:bottom w:type="dxa" w:w="90"/>
              <w:right w:type="dxa" w:w="110"/>
            </w:tcMar>
          </w:tcPr>
          <w:p>
            <w:r>
              <w:rPr>
                <w:b w:val="false"/>
                <w:bCs w:val="false"/>
                <w:color w:val="000000"/>
                <w:sz w:val="19"/>
                <w:szCs w:val="19"/>
              </w:rPr>
              <w:t xml:space="preserve">Going around a partner to win a deal isn't how we'd want to build this relationship.</w:t>
            </w:r>
          </w:p>
        </w:tc>
      </w:tr>
      <w:tr>
        <w:tc>
          <w:tcPr>
            <w:tcW w:type="dxa" w:w="9500"/>
            <w:tcMar>
              <w:top w:type="dxa" w:w="90"/>
              <w:left w:type="dxa" w:w="110"/>
              <w:bottom w:type="dxa" w:w="90"/>
              <w:right w:type="dxa" w:w="110"/>
            </w:tcMar>
          </w:tcPr>
          <w:p>
            <w:r>
              <w:rPr>
                <w:b w:val="false"/>
                <w:bCs w:val="false"/>
                <w:color w:val="000000"/>
                <w:sz w:val="19"/>
                <w:szCs w:val="19"/>
              </w:rPr>
              <w:t xml:space="preserve">We prioritised getting the mechanics right before scaling the customer count.</w:t>
            </w:r>
          </w:p>
        </w:tc>
      </w:tr>
      <w:tr>
        <w:tc>
          <w:tcPr>
            <w:tcW w:type="dxa" w:w="9500"/>
            <w:tcMar>
              <w:top w:type="dxa" w:w="90"/>
              <w:left w:type="dxa" w:w="110"/>
              <w:bottom w:type="dxa" w:w="90"/>
              <w:right w:type="dxa" w:w="110"/>
            </w:tcMar>
          </w:tcPr>
          <w:p>
            <w:r>
              <w:rPr>
                <w:b w:val="false"/>
                <w:bCs w:val="false"/>
                <w:color w:val="000000"/>
                <w:sz w:val="19"/>
                <w:szCs w:val="19"/>
              </w:rPr>
              <w:t xml:space="preserve">That's outside our lane — happy to hear how you think about it, though.</w:t>
            </w:r>
          </w:p>
        </w:tc>
      </w:tr>
      <w:tr>
        <w:tc>
          <w:tcPr>
            <w:tcW w:type="dxa" w:w="9500"/>
            <w:tcMar>
              <w:top w:type="dxa" w:w="90"/>
              <w:left w:type="dxa" w:w="110"/>
              <w:bottom w:type="dxa" w:w="90"/>
              <w:right w:type="dxa" w:w="110"/>
            </w:tcMar>
          </w:tcPr>
          <w:p>
            <w:r>
              <w:rPr>
                <w:b w:val="false"/>
                <w:bCs w:val="false"/>
                <w:color w:val="000000"/>
                <w:sz w:val="19"/>
                <w:szCs w:val="19"/>
              </w:rPr>
              <w:t xml:space="preserve">Our edge isn't the calculation, it's the audit trail behind it.</w:t>
            </w:r>
          </w:p>
        </w:tc>
      </w:tr>
      <w:tr>
        <w:tc>
          <w:tcPr>
            <w:tcW w:type="dxa" w:w="9500"/>
            <w:tcMar>
              <w:top w:type="dxa" w:w="90"/>
              <w:left w:type="dxa" w:w="110"/>
              <w:bottom w:type="dxa" w:w="90"/>
              <w:right w:type="dxa" w:w="110"/>
            </w:tcMar>
          </w:tcPr>
          <w:p>
            <w:r>
              <w:rPr>
                <w:b w:val="false"/>
                <w:bCs w:val="false"/>
                <w:color w:val="000000"/>
                <w:sz w:val="19"/>
                <w:szCs w:val="19"/>
              </w:rPr>
              <w:t xml:space="preserve">We'd rather under-promise on timeline than guess at something we haven't scoped.</w:t>
            </w:r>
          </w:p>
        </w:tc>
      </w:tr>
      <w:tr>
        <w:tc>
          <w:tcPr>
            <w:tcW w:type="dxa" w:w="9500"/>
            <w:tcMar>
              <w:top w:type="dxa" w:w="90"/>
              <w:left w:type="dxa" w:w="110"/>
              <w:bottom w:type="dxa" w:w="90"/>
              <w:right w:type="dxa" w:w="110"/>
            </w:tcMar>
          </w:tcPr>
          <w:p>
            <w:r>
              <w:rPr>
                <w:b w:val="false"/>
                <w:bCs w:val="false"/>
                <w:color w:val="000000"/>
                <w:sz w:val="19"/>
                <w:szCs w:val="19"/>
              </w:rPr>
              <w:t xml:space="preserve">I think about compliance as a separate discipline from monitoring, not a deeper layer of it.</w:t>
            </w:r>
          </w:p>
        </w:tc>
      </w:tr>
      <w:tr>
        <w:tc>
          <w:tcPr>
            <w:tcW w:type="dxa" w:w="9500"/>
            <w:tcMar>
              <w:top w:type="dxa" w:w="90"/>
              <w:left w:type="dxa" w:w="110"/>
              <w:bottom w:type="dxa" w:w="90"/>
              <w:right w:type="dxa" w:w="110"/>
            </w:tcMar>
          </w:tcPr>
          <w:p>
            <w:r>
              <w:rPr>
                <w:b w:val="false"/>
                <w:bCs w:val="false"/>
                <w:color w:val="000000"/>
                <w:sz w:val="19"/>
                <w:szCs w:val="19"/>
              </w:rPr>
              <w:t xml:space="preserve">The phase-in percentage changes yearly, so the system has to version its own assumptions.</w:t>
            </w:r>
          </w:p>
        </w:tc>
      </w:tr>
      <w:tr>
        <w:tc>
          <w:tcPr>
            <w:tcW w:type="dxa" w:w="9500"/>
            <w:tcMar>
              <w:top w:type="dxa" w:w="90"/>
              <w:left w:type="dxa" w:w="110"/>
              <w:bottom w:type="dxa" w:w="90"/>
              <w:right w:type="dxa" w:w="110"/>
            </w:tcMar>
          </w:tcPr>
          <w:p>
            <w:r>
              <w:rPr>
                <w:b w:val="false"/>
                <w:bCs w:val="false"/>
                <w:color w:val="000000"/>
                <w:sz w:val="19"/>
                <w:szCs w:val="19"/>
              </w:rPr>
              <w:t xml:space="preserve">We verify voyages independently rather than trusting a single reported source.</w:t>
            </w:r>
          </w:p>
        </w:tc>
      </w:tr>
      <w:tr>
        <w:tc>
          <w:tcPr>
            <w:tcW w:type="dxa" w:w="9500"/>
            <w:tcMar>
              <w:top w:type="dxa" w:w="90"/>
              <w:left w:type="dxa" w:w="110"/>
              <w:bottom w:type="dxa" w:w="90"/>
              <w:right w:type="dxa" w:w="110"/>
            </w:tcMar>
          </w:tcPr>
          <w:p>
            <w:r>
              <w:rPr>
                <w:b w:val="false"/>
                <w:bCs w:val="false"/>
                <w:color w:val="000000"/>
                <w:sz w:val="19"/>
                <w:szCs w:val="19"/>
              </w:rPr>
              <w:t xml:space="preserve">A verifier should be able to reconstruct a number without asking us how we got there.</w:t>
            </w:r>
          </w:p>
        </w:tc>
      </w:tr>
      <w:tr>
        <w:tc>
          <w:tcPr>
            <w:tcW w:type="dxa" w:w="9500"/>
            <w:tcMar>
              <w:top w:type="dxa" w:w="90"/>
              <w:left w:type="dxa" w:w="110"/>
              <w:bottom w:type="dxa" w:w="90"/>
              <w:right w:type="dxa" w:w="110"/>
            </w:tcMar>
          </w:tcPr>
          <w:p>
            <w:r>
              <w:rPr>
                <w:b w:val="false"/>
                <w:bCs w:val="false"/>
                <w:color w:val="000000"/>
                <w:sz w:val="19"/>
                <w:szCs w:val="19"/>
              </w:rPr>
              <w:t xml:space="preserve">We're narrow by design — that focus is the product.</w:t>
            </w:r>
          </w:p>
        </w:tc>
      </w:tr>
      <w:tr>
        <w:tc>
          <w:tcPr>
            <w:tcW w:type="dxa" w:w="9500"/>
            <w:tcMar>
              <w:top w:type="dxa" w:w="90"/>
              <w:left w:type="dxa" w:w="110"/>
              <w:bottom w:type="dxa" w:w="90"/>
              <w:right w:type="dxa" w:w="110"/>
            </w:tcMar>
          </w:tcPr>
          <w:p>
            <w:r>
              <w:rPr>
                <w:b w:val="false"/>
                <w:bCs w:val="false"/>
                <w:color w:val="000000"/>
                <w:sz w:val="19"/>
                <w:szCs w:val="19"/>
              </w:rPr>
              <w:t xml:space="preserve">I'd want to see a real client use case before we scope anything binding.</w:t>
            </w:r>
          </w:p>
        </w:tc>
      </w:tr>
      <w:tr>
        <w:tc>
          <w:tcPr>
            <w:tcW w:type="dxa" w:w="9500"/>
            <w:tcMar>
              <w:top w:type="dxa" w:w="90"/>
              <w:left w:type="dxa" w:w="110"/>
              <w:bottom w:type="dxa" w:w="90"/>
              <w:right w:type="dxa" w:w="110"/>
            </w:tcMar>
          </w:tcPr>
          <w:p>
            <w:r>
              <w:rPr>
                <w:b w:val="false"/>
                <w:bCs w:val="false"/>
                <w:color w:val="000000"/>
                <w:sz w:val="19"/>
                <w:szCs w:val="19"/>
              </w:rPr>
              <w:t xml:space="preserve">Pooling and banking are ledger operations in our system, not manual reconciliation.</w:t>
            </w:r>
          </w:p>
        </w:tc>
      </w:tr>
      <w:tr>
        <w:tc>
          <w:tcPr>
            <w:tcW w:type="dxa" w:w="9500"/>
            <w:tcMar>
              <w:top w:type="dxa" w:w="90"/>
              <w:left w:type="dxa" w:w="110"/>
              <w:bottom w:type="dxa" w:w="90"/>
              <w:right w:type="dxa" w:w="110"/>
            </w:tcMar>
          </w:tcPr>
          <w:p>
            <w:r>
              <w:rPr>
                <w:b w:val="false"/>
                <w:bCs w:val="false"/>
                <w:color w:val="000000"/>
                <w:sz w:val="19"/>
                <w:szCs w:val="19"/>
              </w:rPr>
              <w:t xml:space="preserve">We treat noon-report-derived data honestly — lower confidence, clearly flagged.</w:t>
            </w:r>
          </w:p>
        </w:tc>
      </w:tr>
      <w:tr>
        <w:tc>
          <w:tcPr>
            <w:tcW w:type="dxa" w:w="9500"/>
            <w:tcMar>
              <w:top w:type="dxa" w:w="90"/>
              <w:left w:type="dxa" w:w="110"/>
              <w:bottom w:type="dxa" w:w="90"/>
              <w:right w:type="dxa" w:w="110"/>
            </w:tcMar>
          </w:tcPr>
          <w:p>
            <w:r>
              <w:rPr>
                <w:b w:val="false"/>
                <w:bCs w:val="false"/>
                <w:color w:val="000000"/>
                <w:sz w:val="19"/>
                <w:szCs w:val="19"/>
              </w:rPr>
              <w:t xml:space="preserve">I'm cautious about the word AI when it doesn't add anything beyond the calculation itself.</w:t>
            </w:r>
          </w:p>
        </w:tc>
      </w:tr>
      <w:tr>
        <w:tc>
          <w:tcPr>
            <w:tcW w:type="dxa" w:w="9500"/>
            <w:tcMar>
              <w:top w:type="dxa" w:w="90"/>
              <w:left w:type="dxa" w:w="110"/>
              <w:bottom w:type="dxa" w:w="90"/>
              <w:right w:type="dxa" w:w="110"/>
            </w:tcMar>
          </w:tcPr>
          <w:p>
            <w:r>
              <w:rPr>
                <w:b w:val="false"/>
                <w:bCs w:val="false"/>
                <w:color w:val="000000"/>
                <w:sz w:val="19"/>
                <w:szCs w:val="19"/>
              </w:rPr>
              <w:t xml:space="preserve">We're not trying to own the customer relationship — we're trying to be a dependable layer underneath it.</w:t>
            </w:r>
          </w:p>
        </w:tc>
      </w:tr>
      <w:tr>
        <w:tc>
          <w:tcPr>
            <w:tcW w:type="dxa" w:w="9500"/>
            <w:tcMar>
              <w:top w:type="dxa" w:w="90"/>
              <w:left w:type="dxa" w:w="110"/>
              <w:bottom w:type="dxa" w:w="90"/>
              <w:right w:type="dxa" w:w="110"/>
            </w:tcMar>
          </w:tcPr>
          <w:p>
            <w:r>
              <w:rPr>
                <w:b w:val="false"/>
                <w:bCs w:val="false"/>
                <w:color w:val="000000"/>
                <w:sz w:val="19"/>
                <w:szCs w:val="19"/>
              </w:rPr>
              <w:t xml:space="preserve">The hard part isn't the regulation, it's maintaining a system that stays correct as the regulation moves.</w:t>
            </w:r>
          </w:p>
        </w:tc>
      </w:tr>
      <w:tr>
        <w:tc>
          <w:tcPr>
            <w:tcW w:type="dxa" w:w="9500"/>
            <w:tcMar>
              <w:top w:type="dxa" w:w="90"/>
              <w:left w:type="dxa" w:w="110"/>
              <w:bottom w:type="dxa" w:w="90"/>
              <w:right w:type="dxa" w:w="110"/>
            </w:tcMar>
          </w:tcPr>
          <w:p>
            <w:r>
              <w:rPr>
                <w:b w:val="false"/>
                <w:bCs w:val="false"/>
                <w:color w:val="000000"/>
                <w:sz w:val="19"/>
                <w:szCs w:val="19"/>
              </w:rPr>
              <w:t xml:space="preserve">I'd rather give you an honest 'not yet' than a vague answer that sounds more finished than it is.</w:t>
            </w:r>
          </w:p>
        </w:tc>
      </w:tr>
      <w:tr>
        <w:tc>
          <w:tcPr>
            <w:tcW w:type="dxa" w:w="9500"/>
            <w:tcMar>
              <w:top w:type="dxa" w:w="90"/>
              <w:left w:type="dxa" w:w="110"/>
              <w:bottom w:type="dxa" w:w="90"/>
              <w:right w:type="dxa" w:w="110"/>
            </w:tcMar>
          </w:tcPr>
          <w:p>
            <w:r>
              <w:rPr>
                <w:b w:val="false"/>
                <w:bCs w:val="false"/>
                <w:color w:val="000000"/>
                <w:sz w:val="19"/>
                <w:szCs w:val="19"/>
              </w:rPr>
              <w:t xml:space="preserve">Two systems disagreeing is a normal data problem, not a crisis — the question is which one is the reference point.</w:t>
            </w:r>
          </w:p>
        </w:tc>
      </w:tr>
      <w:tr>
        <w:tc>
          <w:tcPr>
            <w:tcW w:type="dxa" w:w="9500"/>
            <w:tcMar>
              <w:top w:type="dxa" w:w="90"/>
              <w:left w:type="dxa" w:w="110"/>
              <w:bottom w:type="dxa" w:w="90"/>
              <w:right w:type="dxa" w:w="110"/>
            </w:tcMar>
          </w:tcPr>
          <w:p>
            <w:r>
              <w:rPr>
                <w:b w:val="false"/>
                <w:bCs w:val="false"/>
                <w:color w:val="000000"/>
                <w:sz w:val="19"/>
                <w:szCs w:val="19"/>
              </w:rPr>
              <w:t xml:space="preserve">We think about our differentiation as defensibility, not speed.</w:t>
            </w:r>
          </w:p>
        </w:tc>
      </w:tr>
      <w:tr>
        <w:tc>
          <w:tcPr>
            <w:tcW w:type="dxa" w:w="9500"/>
            <w:tcMar>
              <w:top w:type="dxa" w:w="90"/>
              <w:left w:type="dxa" w:w="110"/>
              <w:bottom w:type="dxa" w:w="90"/>
              <w:right w:type="dxa" w:w="110"/>
            </w:tcMar>
          </w:tcPr>
          <w:p>
            <w:r>
              <w:rPr>
                <w:b w:val="false"/>
                <w:bCs w:val="false"/>
                <w:color w:val="000000"/>
                <w:sz w:val="19"/>
                <w:szCs w:val="19"/>
              </w:rPr>
              <w:t xml:space="preserve">I want the compliance officer at the end of this to be able to stand behind the number, not just read it.</w:t>
            </w:r>
          </w:p>
        </w:tc>
      </w:tr>
      <w:tr>
        <w:tc>
          <w:tcPr>
            <w:tcW w:type="dxa" w:w="9500"/>
            <w:tcMar>
              <w:top w:type="dxa" w:w="90"/>
              <w:left w:type="dxa" w:w="110"/>
              <w:bottom w:type="dxa" w:w="90"/>
              <w:right w:type="dxa" w:w="110"/>
            </w:tcMar>
          </w:tcPr>
          <w:p>
            <w:r>
              <w:rPr>
                <w:b w:val="false"/>
                <w:bCs w:val="false"/>
                <w:color w:val="000000"/>
                <w:sz w:val="19"/>
                <w:szCs w:val="19"/>
              </w:rPr>
              <w:t xml:space="preserve">Our roadmap stays inside the compliance lane on purpose — that's a constraint, not a limitation.</w:t>
            </w:r>
          </w:p>
        </w:tc>
      </w:tr>
      <w:tr>
        <w:tc>
          <w:tcPr>
            <w:tcW w:type="dxa" w:w="9500"/>
            <w:tcMar>
              <w:top w:type="dxa" w:w="90"/>
              <w:left w:type="dxa" w:w="110"/>
              <w:bottom w:type="dxa" w:w="90"/>
              <w:right w:type="dxa" w:w="110"/>
            </w:tcMar>
          </w:tcPr>
          <w:p>
            <w:r>
              <w:rPr>
                <w:b w:val="false"/>
                <w:bCs w:val="false"/>
                <w:color w:val="000000"/>
                <w:sz w:val="19"/>
                <w:szCs w:val="19"/>
              </w:rPr>
              <w:t xml:space="preserve">We built the audit trail before we built anything client-facing.</w:t>
            </w:r>
          </w:p>
        </w:tc>
      </w:tr>
      <w:tr>
        <w:tc>
          <w:tcPr>
            <w:tcW w:type="dxa" w:w="9500"/>
            <w:tcMar>
              <w:top w:type="dxa" w:w="90"/>
              <w:left w:type="dxa" w:w="110"/>
              <w:bottom w:type="dxa" w:w="90"/>
              <w:right w:type="dxa" w:w="110"/>
            </w:tcMar>
          </w:tcPr>
          <w:p>
            <w:r>
              <w:rPr>
                <w:b w:val="false"/>
                <w:bCs w:val="false"/>
                <w:color w:val="000000"/>
                <w:sz w:val="19"/>
                <w:szCs w:val="19"/>
              </w:rPr>
              <w:t xml:space="preserve">I'd rather scope a small first integration than propose something bigger than either of us has tested.</w:t>
            </w:r>
          </w:p>
        </w:tc>
      </w:tr>
      <w:tr>
        <w:tc>
          <w:tcPr>
            <w:tcW w:type="dxa" w:w="9500"/>
            <w:tcMar>
              <w:top w:type="dxa" w:w="90"/>
              <w:left w:type="dxa" w:w="110"/>
              <w:bottom w:type="dxa" w:w="90"/>
              <w:right w:type="dxa" w:w="110"/>
            </w:tcMar>
          </w:tcPr>
          <w:p>
            <w:r>
              <w:rPr>
                <w:b w:val="false"/>
                <w:bCs w:val="false"/>
                <w:color w:val="000000"/>
                <w:sz w:val="19"/>
                <w:szCs w:val="19"/>
              </w:rPr>
              <w:t xml:space="preserve">The exposure calculation is only as good as the voyage data underneath it, which is why AIS verification matters.</w:t>
            </w:r>
          </w:p>
        </w:tc>
      </w:tr>
      <w:tr>
        <w:tc>
          <w:tcPr>
            <w:tcW w:type="dxa" w:w="9500"/>
            <w:tcMar>
              <w:top w:type="dxa" w:w="90"/>
              <w:left w:type="dxa" w:w="110"/>
              <w:bottom w:type="dxa" w:w="90"/>
              <w:right w:type="dxa" w:w="110"/>
            </w:tcMar>
          </w:tcPr>
          <w:p>
            <w:r>
              <w:rPr>
                <w:b w:val="false"/>
                <w:bCs w:val="false"/>
                <w:color w:val="000000"/>
                <w:sz w:val="19"/>
                <w:szCs w:val="19"/>
              </w:rPr>
              <w:t xml:space="preserve">We don't need raw sensor access if your validated output already gives us what we need.</w:t>
            </w:r>
          </w:p>
        </w:tc>
      </w:tr>
      <w:tr>
        <w:tc>
          <w:tcPr>
            <w:tcW w:type="dxa" w:w="9500"/>
            <w:tcMar>
              <w:top w:type="dxa" w:w="90"/>
              <w:left w:type="dxa" w:w="110"/>
              <w:bottom w:type="dxa" w:w="90"/>
              <w:right w:type="dxa" w:w="110"/>
            </w:tcMar>
          </w:tcPr>
          <w:p>
            <w:r>
              <w:rPr>
                <w:b w:val="false"/>
                <w:bCs w:val="false"/>
                <w:color w:val="000000"/>
                <w:sz w:val="19"/>
                <w:szCs w:val="19"/>
              </w:rPr>
              <w:t xml:space="preserve">I think of FuelEU and EU ETS as genuinely different mechanisms, not variations on the same problem.</w:t>
            </w:r>
          </w:p>
        </w:tc>
      </w:tr>
      <w:tr>
        <w:tc>
          <w:tcPr>
            <w:tcW w:type="dxa" w:w="9500"/>
            <w:tcMar>
              <w:top w:type="dxa" w:w="90"/>
              <w:left w:type="dxa" w:w="110"/>
              <w:bottom w:type="dxa" w:w="90"/>
              <w:right w:type="dxa" w:w="110"/>
            </w:tcMar>
          </w:tcPr>
          <w:p>
            <w:r>
              <w:rPr>
                <w:b w:val="false"/>
                <w:bCs w:val="false"/>
                <w:color w:val="000000"/>
                <w:sz w:val="19"/>
                <w:szCs w:val="19"/>
              </w:rPr>
              <w:t xml:space="preserve">A single source of truth on the operational side makes both our systems more trustworthy.</w:t>
            </w:r>
          </w:p>
        </w:tc>
      </w:tr>
      <w:tr>
        <w:tc>
          <w:tcPr>
            <w:tcW w:type="dxa" w:w="9500"/>
            <w:tcMar>
              <w:top w:type="dxa" w:w="90"/>
              <w:left w:type="dxa" w:w="110"/>
              <w:bottom w:type="dxa" w:w="90"/>
              <w:right w:type="dxa" w:w="110"/>
            </w:tcMar>
          </w:tcPr>
          <w:p>
            <w:r>
              <w:rPr>
                <w:b w:val="false"/>
                <w:bCs w:val="false"/>
                <w:color w:val="000000"/>
                <w:sz w:val="19"/>
                <w:szCs w:val="19"/>
              </w:rPr>
              <w:t xml:space="preserve">We'd want a proper DPA conversation before touching data ownership specifics.</w:t>
            </w:r>
          </w:p>
        </w:tc>
      </w:tr>
      <w:tr>
        <w:tc>
          <w:tcPr>
            <w:tcW w:type="dxa" w:w="9500"/>
            <w:tcMar>
              <w:top w:type="dxa" w:w="90"/>
              <w:left w:type="dxa" w:w="110"/>
              <w:bottom w:type="dxa" w:w="90"/>
              <w:right w:type="dxa" w:w="110"/>
            </w:tcMar>
          </w:tcPr>
          <w:p>
            <w:r>
              <w:rPr>
                <w:b w:val="false"/>
                <w:bCs w:val="false"/>
                <w:color w:val="000000"/>
                <w:sz w:val="19"/>
                <w:szCs w:val="19"/>
              </w:rPr>
              <w:t xml:space="preserve">I'm comfortable saying we don't know something yet — better than guessing in a room like this.</w:t>
            </w:r>
          </w:p>
        </w:tc>
      </w:tr>
      <w:tr>
        <w:tc>
          <w:tcPr>
            <w:tcW w:type="dxa" w:w="9500"/>
            <w:tcMar>
              <w:top w:type="dxa" w:w="90"/>
              <w:left w:type="dxa" w:w="110"/>
              <w:bottom w:type="dxa" w:w="90"/>
              <w:right w:type="dxa" w:w="110"/>
            </w:tcMar>
          </w:tcPr>
          <w:p>
            <w:r>
              <w:rPr>
                <w:b w:val="false"/>
                <w:bCs w:val="false"/>
                <w:color w:val="000000"/>
                <w:sz w:val="19"/>
                <w:szCs w:val="19"/>
              </w:rPr>
              <w:t xml:space="preserve">This industry punishes overclaiming quickly, so we try not to.</w:t>
            </w:r>
          </w:p>
        </w:tc>
      </w:tr>
      <w:tr>
        <w:tc>
          <w:tcPr>
            <w:tcW w:type="dxa" w:w="9500"/>
            <w:tcMar>
              <w:top w:type="dxa" w:w="90"/>
              <w:left w:type="dxa" w:w="110"/>
              <w:bottom w:type="dxa" w:w="90"/>
              <w:right w:type="dxa" w:w="110"/>
            </w:tcMar>
          </w:tcPr>
          <w:p>
            <w:r>
              <w:rPr>
                <w:b w:val="false"/>
                <w:bCs w:val="false"/>
                <w:color w:val="000000"/>
                <w:sz w:val="19"/>
                <w:szCs w:val="19"/>
              </w:rPr>
              <w:t xml:space="preserve">The audit trail is what turns a number into something you can defend, not just report.</w:t>
            </w:r>
          </w:p>
        </w:tc>
      </w:tr>
      <w:tr>
        <w:tc>
          <w:tcPr>
            <w:tcW w:type="dxa" w:w="9500"/>
            <w:tcMar>
              <w:top w:type="dxa" w:w="90"/>
              <w:left w:type="dxa" w:w="110"/>
              <w:bottom w:type="dxa" w:w="90"/>
              <w:right w:type="dxa" w:w="110"/>
            </w:tcMar>
          </w:tcPr>
          <w:p>
            <w:r>
              <w:rPr>
                <w:b w:val="false"/>
                <w:bCs w:val="false"/>
                <w:color w:val="000000"/>
                <w:sz w:val="19"/>
                <w:szCs w:val="19"/>
              </w:rPr>
              <w:t xml:space="preserve">We think a referral is the right first trust-building step, not a joint product.</w:t>
            </w:r>
          </w:p>
        </w:tc>
      </w:tr>
      <w:tr>
        <w:tc>
          <w:tcPr>
            <w:tcW w:type="dxa" w:w="9500"/>
            <w:tcMar>
              <w:top w:type="dxa" w:w="90"/>
              <w:left w:type="dxa" w:w="110"/>
              <w:bottom w:type="dxa" w:w="90"/>
              <w:right w:type="dxa" w:w="110"/>
            </w:tcMar>
          </w:tcPr>
          <w:p>
            <w:r>
              <w:rPr>
                <w:b w:val="false"/>
                <w:bCs w:val="false"/>
                <w:color w:val="000000"/>
                <w:sz w:val="19"/>
                <w:szCs w:val="19"/>
              </w:rPr>
              <w:t xml:space="preserve">I'd rather this stay non-binding until there's a real technical scope behind it.</w:t>
            </w:r>
          </w:p>
        </w:tc>
      </w:tr>
      <w:tr>
        <w:tc>
          <w:tcPr>
            <w:tcW w:type="dxa" w:w="9500"/>
            <w:tcMar>
              <w:top w:type="dxa" w:w="90"/>
              <w:left w:type="dxa" w:w="110"/>
              <w:bottom w:type="dxa" w:w="90"/>
              <w:right w:type="dxa" w:w="110"/>
            </w:tcMar>
          </w:tcPr>
          <w:p>
            <w:r>
              <w:rPr>
                <w:b w:val="false"/>
                <w:bCs w:val="false"/>
                <w:color w:val="000000"/>
                <w:sz w:val="19"/>
                <w:szCs w:val="19"/>
              </w:rPr>
              <w:t xml:space="preserve">Our focus is a different buyer than yours — that's deliberate, not incidental.</w:t>
            </w:r>
          </w:p>
        </w:tc>
      </w:tr>
      <w:tr>
        <w:tc>
          <w:tcPr>
            <w:tcW w:type="dxa" w:w="9500"/>
            <w:tcMar>
              <w:top w:type="dxa" w:w="90"/>
              <w:left w:type="dxa" w:w="110"/>
              <w:bottom w:type="dxa" w:w="90"/>
              <w:right w:type="dxa" w:w="110"/>
            </w:tcMar>
          </w:tcPr>
          <w:p>
            <w:r>
              <w:rPr>
                <w:b w:val="false"/>
                <w:bCs w:val="false"/>
                <w:color w:val="000000"/>
                <w:sz w:val="19"/>
                <w:szCs w:val="19"/>
              </w:rPr>
              <w:t xml:space="preserve">We're comfortable being the quieter layer underneath a client-facing platform like yours.</w:t>
            </w:r>
          </w:p>
        </w:tc>
      </w:tr>
      <w:tr>
        <w:tc>
          <w:tcPr>
            <w:tcW w:type="dxa" w:w="9500"/>
            <w:tcMar>
              <w:top w:type="dxa" w:w="90"/>
              <w:left w:type="dxa" w:w="110"/>
              <w:bottom w:type="dxa" w:w="90"/>
              <w:right w:type="dxa" w:w="110"/>
            </w:tcMar>
          </w:tcPr>
          <w:p>
            <w:r>
              <w:rPr>
                <w:b w:val="false"/>
                <w:bCs w:val="false"/>
                <w:color w:val="000000"/>
                <w:sz w:val="19"/>
                <w:szCs w:val="19"/>
              </w:rPr>
              <w:t xml:space="preserve">The mechanics of ETS and FuelEU reward precision, not speed to market.</w:t>
            </w:r>
          </w:p>
        </w:tc>
      </w:tr>
      <w:tr>
        <w:tc>
          <w:tcPr>
            <w:tcW w:type="dxa" w:w="9500"/>
            <w:tcMar>
              <w:top w:type="dxa" w:w="90"/>
              <w:left w:type="dxa" w:w="110"/>
              <w:bottom w:type="dxa" w:w="90"/>
              <w:right w:type="dxa" w:w="110"/>
            </w:tcMar>
          </w:tcPr>
          <w:p>
            <w:r>
              <w:rPr>
                <w:b w:val="false"/>
                <w:bCs w:val="false"/>
                <w:color w:val="000000"/>
                <w:sz w:val="19"/>
                <w:szCs w:val="19"/>
              </w:rPr>
              <w:t xml:space="preserve">I'd want Theo's read on the data format before I commit to an integration timeline.</w:t>
            </w:r>
          </w:p>
        </w:tc>
      </w:tr>
      <w:tr>
        <w:tc>
          <w:tcPr>
            <w:tcW w:type="dxa" w:w="9500"/>
            <w:tcMar>
              <w:top w:type="dxa" w:w="90"/>
              <w:left w:type="dxa" w:w="110"/>
              <w:bottom w:type="dxa" w:w="90"/>
              <w:right w:type="dxa" w:w="110"/>
            </w:tcMar>
          </w:tcPr>
          <w:p>
            <w:r>
              <w:rPr>
                <w:b w:val="false"/>
                <w:bCs w:val="false"/>
                <w:color w:val="000000"/>
                <w:sz w:val="19"/>
                <w:szCs w:val="19"/>
              </w:rPr>
              <w:t xml:space="preserve">We treat every regulatory change as a versioning event, not a rewrite.</w:t>
            </w:r>
          </w:p>
        </w:tc>
      </w:tr>
      <w:tr>
        <w:tc>
          <w:tcPr>
            <w:tcW w:type="dxa" w:w="9500"/>
            <w:tcMar>
              <w:top w:type="dxa" w:w="90"/>
              <w:left w:type="dxa" w:w="110"/>
              <w:bottom w:type="dxa" w:w="90"/>
              <w:right w:type="dxa" w:w="110"/>
            </w:tcMar>
          </w:tcPr>
          <w:p>
            <w:r>
              <w:rPr>
                <w:b w:val="false"/>
                <w:bCs w:val="false"/>
                <w:color w:val="000000"/>
                <w:sz w:val="19"/>
                <w:szCs w:val="19"/>
              </w:rPr>
              <w:t xml:space="preserve">Our whole positioning rests on being boring and correct, not exciting and approximate.</w:t>
            </w:r>
          </w:p>
        </w:tc>
      </w:tr>
    </w:tbl>
    <w:p>
      <w:pPr>
        <w:pStyle w:val="Heading1"/>
        <w:spacing w:after="240" w:before="480"/>
      </w:pPr>
      <w:r>
        <w:t xml:space="preserve">7. Things That Make Me Sound Like a Startup Founder</w:t>
      </w:r>
    </w:p>
    <w:p>
      <w:pPr>
        <w:spacing w:after="160" w:line="276"/>
      </w:pPr>
      <w:r>
        <w:t xml:space="preserve">Sentences to avoid, and why each one undercuts the positioning you're trying to hold.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c>
          <w:tcPr>
            <w:tcW w:type="dxa" w:w="4200"/>
            <w:shd w:fill="1B2A4A" w:val="clear"/>
            <w:tcMar>
              <w:top w:type="dxa" w:w="90"/>
              <w:left w:type="dxa" w:w="110"/>
              <w:bottom w:type="dxa" w:w="90"/>
              <w:right w:type="dxa" w:w="110"/>
            </w:tcMar>
          </w:tcPr>
          <w:p>
            <w:r>
              <w:rPr>
                <w:b/>
                <w:bCs/>
                <w:color w:val="FFFFFF"/>
                <w:sz w:val="19"/>
                <w:szCs w:val="19"/>
              </w:rPr>
              <w:t xml:space="preserve">Avoid</w:t>
            </w:r>
          </w:p>
        </w:tc>
        <w:tc>
          <w:tcPr>
            <w:tcW w:type="dxa" w:w="5300"/>
            <w:shd w:fill="1B2A4A" w:val="clear"/>
            <w:tcMar>
              <w:top w:type="dxa" w:w="90"/>
              <w:left w:type="dxa" w:w="110"/>
              <w:bottom w:type="dxa" w:w="90"/>
              <w:right w:type="dxa" w:w="110"/>
            </w:tcMar>
          </w:tcPr>
          <w:p>
            <w:r>
              <w:rPr>
                <w:b/>
                <w:bCs/>
                <w:color w:val="FFFFFF"/>
                <w:sz w:val="19"/>
                <w:szCs w:val="19"/>
              </w:rPr>
              <w:t xml:space="preserve">Why it hurts</w:t>
            </w:r>
          </w:p>
        </w:tc>
      </w:tr>
      <w:tr>
        <w:tc>
          <w:tcPr>
            <w:tcW w:type="dxa" w:w="4200"/>
            <w:tcMar>
              <w:top w:type="dxa" w:w="90"/>
              <w:left w:type="dxa" w:w="110"/>
              <w:bottom w:type="dxa" w:w="90"/>
              <w:right w:type="dxa" w:w="110"/>
            </w:tcMar>
          </w:tcPr>
          <w:p>
            <w:r>
              <w:rPr>
                <w:b w:val="false"/>
                <w:bCs w:val="false"/>
                <w:color w:val="000000"/>
                <w:sz w:val="19"/>
                <w:szCs w:val="19"/>
              </w:rPr>
              <w:t xml:space="preserve">“We're basically building the Stripe of maritime compliance.”</w:t>
            </w:r>
          </w:p>
        </w:tc>
        <w:tc>
          <w:tcPr>
            <w:tcW w:type="dxa" w:w="5300"/>
            <w:tcMar>
              <w:top w:type="dxa" w:w="90"/>
              <w:left w:type="dxa" w:w="110"/>
              <w:bottom w:type="dxa" w:w="90"/>
              <w:right w:type="dxa" w:w="110"/>
            </w:tcMar>
          </w:tcPr>
          <w:p>
            <w:r>
              <w:rPr>
                <w:b w:val="false"/>
                <w:bCs w:val="false"/>
                <w:color w:val="000000"/>
                <w:sz w:val="19"/>
                <w:szCs w:val="19"/>
              </w:rPr>
              <w:t xml:space="preserve">Borrowed analogies read as pitch-deck language to a technical room, not domain fluency.</w:t>
            </w:r>
          </w:p>
        </w:tc>
      </w:tr>
      <w:tr>
        <w:tc>
          <w:tcPr>
            <w:tcW w:type="dxa" w:w="4200"/>
            <w:tcMar>
              <w:top w:type="dxa" w:w="90"/>
              <w:left w:type="dxa" w:w="110"/>
              <w:bottom w:type="dxa" w:w="90"/>
              <w:right w:type="dxa" w:w="110"/>
            </w:tcMar>
          </w:tcPr>
          <w:p>
            <w:r>
              <w:rPr>
                <w:b w:val="false"/>
                <w:bCs w:val="false"/>
                <w:color w:val="000000"/>
                <w:sz w:val="19"/>
                <w:szCs w:val="19"/>
              </w:rPr>
              <w:t xml:space="preserve">“Our AI does most of the heavy lifting.”</w:t>
            </w:r>
          </w:p>
        </w:tc>
        <w:tc>
          <w:tcPr>
            <w:tcW w:type="dxa" w:w="5300"/>
            <w:tcMar>
              <w:top w:type="dxa" w:w="90"/>
              <w:left w:type="dxa" w:w="110"/>
              <w:bottom w:type="dxa" w:w="90"/>
              <w:right w:type="dxa" w:w="110"/>
            </w:tcMar>
          </w:tcPr>
          <w:p>
            <w:r>
              <w:rPr>
                <w:b w:val="false"/>
                <w:bCs w:val="false"/>
                <w:color w:val="000000"/>
                <w:sz w:val="19"/>
                <w:szCs w:val="19"/>
              </w:rPr>
              <w:t xml:space="preserve">Vague AI claims invite scrutiny you likely can't satisfy, and dilute the audit-defensibility story that's your real edge.</w:t>
            </w:r>
          </w:p>
        </w:tc>
      </w:tr>
      <w:tr>
        <w:tc>
          <w:tcPr>
            <w:tcW w:type="dxa" w:w="4200"/>
            <w:tcMar>
              <w:top w:type="dxa" w:w="90"/>
              <w:left w:type="dxa" w:w="110"/>
              <w:bottom w:type="dxa" w:w="90"/>
              <w:right w:type="dxa" w:w="110"/>
            </w:tcMar>
          </w:tcPr>
          <w:p>
            <w:r>
              <w:rPr>
                <w:b w:val="false"/>
                <w:bCs w:val="false"/>
                <w:color w:val="000000"/>
                <w:sz w:val="19"/>
                <w:szCs w:val="19"/>
              </w:rPr>
              <w:t xml:space="preserve">“We're moving really fast.”</w:t>
            </w:r>
          </w:p>
        </w:tc>
        <w:tc>
          <w:tcPr>
            <w:tcW w:type="dxa" w:w="5300"/>
            <w:tcMar>
              <w:top w:type="dxa" w:w="90"/>
              <w:left w:type="dxa" w:w="110"/>
              <w:bottom w:type="dxa" w:w="90"/>
              <w:right w:type="dxa" w:w="110"/>
            </w:tcMar>
          </w:tcPr>
          <w:p>
            <w:r>
              <w:rPr>
                <w:b w:val="false"/>
                <w:bCs w:val="false"/>
                <w:color w:val="000000"/>
                <w:sz w:val="19"/>
                <w:szCs w:val="19"/>
              </w:rPr>
              <w:t xml:space="preserve">Speed isn't the value proposition in a penalty-bearing compliance product — correctness is.</w:t>
            </w:r>
          </w:p>
        </w:tc>
      </w:tr>
      <w:tr>
        <w:tc>
          <w:tcPr>
            <w:tcW w:type="dxa" w:w="4200"/>
            <w:tcMar>
              <w:top w:type="dxa" w:w="90"/>
              <w:left w:type="dxa" w:w="110"/>
              <w:bottom w:type="dxa" w:w="90"/>
              <w:right w:type="dxa" w:w="110"/>
            </w:tcMar>
          </w:tcPr>
          <w:p>
            <w:r>
              <w:rPr>
                <w:b w:val="false"/>
                <w:bCs w:val="false"/>
                <w:color w:val="000000"/>
                <w:sz w:val="19"/>
                <w:szCs w:val="19"/>
              </w:rPr>
              <w:t xml:space="preserve">“This could be huge for both of us.”</w:t>
            </w:r>
          </w:p>
        </w:tc>
        <w:tc>
          <w:tcPr>
            <w:tcW w:type="dxa" w:w="5300"/>
            <w:tcMar>
              <w:top w:type="dxa" w:w="90"/>
              <w:left w:type="dxa" w:w="110"/>
              <w:bottom w:type="dxa" w:w="90"/>
              <w:right w:type="dxa" w:w="110"/>
            </w:tcMar>
          </w:tcPr>
          <w:p>
            <w:r>
              <w:rPr>
                <w:b w:val="false"/>
                <w:bCs w:val="false"/>
                <w:color w:val="000000"/>
                <w:sz w:val="19"/>
                <w:szCs w:val="19"/>
              </w:rPr>
              <w:t xml:space="preserve">Vague enthusiasm without a specific mechanism sounds like it's covering for a thin plan.</w:t>
            </w:r>
          </w:p>
        </w:tc>
      </w:tr>
      <w:tr>
        <w:tc>
          <w:tcPr>
            <w:tcW w:type="dxa" w:w="4200"/>
            <w:tcMar>
              <w:top w:type="dxa" w:w="90"/>
              <w:left w:type="dxa" w:w="110"/>
              <w:bottom w:type="dxa" w:w="90"/>
              <w:right w:type="dxa" w:w="110"/>
            </w:tcMar>
          </w:tcPr>
          <w:p>
            <w:r>
              <w:rPr>
                <w:b w:val="false"/>
                <w:bCs w:val="false"/>
                <w:color w:val="000000"/>
                <w:sz w:val="19"/>
                <w:szCs w:val="19"/>
              </w:rPr>
              <w:t xml:space="preserve">“We haven't really thought about that yet” on a core mechanics question</w:t>
            </w:r>
          </w:p>
        </w:tc>
        <w:tc>
          <w:tcPr>
            <w:tcW w:type="dxa" w:w="5300"/>
            <w:tcMar>
              <w:top w:type="dxa" w:w="90"/>
              <w:left w:type="dxa" w:w="110"/>
              <w:bottom w:type="dxa" w:w="90"/>
              <w:right w:type="dxa" w:w="110"/>
            </w:tcMar>
          </w:tcPr>
          <w:p>
            <w:r>
              <w:rPr>
                <w:b w:val="false"/>
                <w:bCs w:val="false"/>
                <w:color w:val="000000"/>
                <w:sz w:val="19"/>
                <w:szCs w:val="19"/>
              </w:rPr>
              <w:t xml:space="preserve">Fine for edge cases; damaging on anything central to what you do — signals under-preparation.</w:t>
            </w:r>
          </w:p>
        </w:tc>
      </w:tr>
      <w:tr>
        <w:tc>
          <w:tcPr>
            <w:tcW w:type="dxa" w:w="4200"/>
            <w:tcMar>
              <w:top w:type="dxa" w:w="90"/>
              <w:left w:type="dxa" w:w="110"/>
              <w:bottom w:type="dxa" w:w="90"/>
              <w:right w:type="dxa" w:w="110"/>
            </w:tcMar>
          </w:tcPr>
          <w:p>
            <w:r>
              <w:rPr>
                <w:b w:val="false"/>
                <w:bCs w:val="false"/>
                <w:color w:val="000000"/>
                <w:sz w:val="19"/>
                <w:szCs w:val="19"/>
              </w:rPr>
              <w:t xml:space="preserve">“Everyone we talk to loves this.”</w:t>
            </w:r>
          </w:p>
        </w:tc>
        <w:tc>
          <w:tcPr>
            <w:tcW w:type="dxa" w:w="5300"/>
            <w:tcMar>
              <w:top w:type="dxa" w:w="90"/>
              <w:left w:type="dxa" w:w="110"/>
              <w:bottom w:type="dxa" w:w="90"/>
              <w:right w:type="dxa" w:w="110"/>
            </w:tcMar>
          </w:tcPr>
          <w:p>
            <w:r>
              <w:rPr>
                <w:b w:val="false"/>
                <w:bCs w:val="false"/>
                <w:color w:val="000000"/>
                <w:sz w:val="19"/>
                <w:szCs w:val="19"/>
              </w:rPr>
              <w:t xml:space="preserve">Unfalsifiable and easily read as a deflection from a real traction number.</w:t>
            </w:r>
          </w:p>
        </w:tc>
      </w:tr>
      <w:tr>
        <w:tc>
          <w:tcPr>
            <w:tcW w:type="dxa" w:w="4200"/>
            <w:tcMar>
              <w:top w:type="dxa" w:w="90"/>
              <w:left w:type="dxa" w:w="110"/>
              <w:bottom w:type="dxa" w:w="90"/>
              <w:right w:type="dxa" w:w="110"/>
            </w:tcMar>
          </w:tcPr>
          <w:p>
            <w:r>
              <w:rPr>
                <w:b w:val="false"/>
                <w:bCs w:val="false"/>
                <w:color w:val="000000"/>
                <w:sz w:val="19"/>
                <w:szCs w:val="19"/>
              </w:rPr>
              <w:t xml:space="preserve">“We'd need funding to build that.” unprompted</w:t>
            </w:r>
          </w:p>
        </w:tc>
        <w:tc>
          <w:tcPr>
            <w:tcW w:type="dxa" w:w="5300"/>
            <w:tcMar>
              <w:top w:type="dxa" w:w="90"/>
              <w:left w:type="dxa" w:w="110"/>
              <w:bottom w:type="dxa" w:w="90"/>
              <w:right w:type="dxa" w:w="110"/>
            </w:tcMar>
          </w:tcPr>
          <w:p>
            <w:r>
              <w:rPr>
                <w:b w:val="false"/>
                <w:bCs w:val="false"/>
                <w:color w:val="000000"/>
                <w:sz w:val="19"/>
                <w:szCs w:val="19"/>
              </w:rPr>
              <w:t xml:space="preserve">Turns a product conversation into a pitch nobody asked for.</w:t>
            </w:r>
          </w:p>
        </w:tc>
      </w:tr>
      <w:tr>
        <w:tc>
          <w:tcPr>
            <w:tcW w:type="dxa" w:w="4200"/>
            <w:tcMar>
              <w:top w:type="dxa" w:w="90"/>
              <w:left w:type="dxa" w:w="110"/>
              <w:bottom w:type="dxa" w:w="90"/>
              <w:right w:type="dxa" w:w="110"/>
            </w:tcMar>
          </w:tcPr>
          <w:p>
            <w:r>
              <w:rPr>
                <w:b w:val="false"/>
                <w:bCs w:val="false"/>
                <w:color w:val="000000"/>
                <w:sz w:val="19"/>
                <w:szCs w:val="19"/>
              </w:rPr>
              <w:t xml:space="preserve">“Honestly we're pretty small right now” said apologetically</w:t>
            </w:r>
          </w:p>
        </w:tc>
        <w:tc>
          <w:tcPr>
            <w:tcW w:type="dxa" w:w="5300"/>
            <w:tcMar>
              <w:top w:type="dxa" w:w="90"/>
              <w:left w:type="dxa" w:w="110"/>
              <w:bottom w:type="dxa" w:w="90"/>
              <w:right w:type="dxa" w:w="110"/>
            </w:tcMar>
          </w:tcPr>
          <w:p>
            <w:r>
              <w:rPr>
                <w:b w:val="false"/>
                <w:bCs w:val="false"/>
                <w:color w:val="000000"/>
                <w:sz w:val="19"/>
                <w:szCs w:val="19"/>
              </w:rPr>
              <w:t xml:space="preserve">The size isn't the problem — the apologetic tone is. State it plainly instead.</w:t>
            </w:r>
          </w:p>
        </w:tc>
      </w:tr>
      <w:tr>
        <w:tc>
          <w:tcPr>
            <w:tcW w:type="dxa" w:w="4200"/>
            <w:tcMar>
              <w:top w:type="dxa" w:w="90"/>
              <w:left w:type="dxa" w:w="110"/>
              <w:bottom w:type="dxa" w:w="90"/>
              <w:right w:type="dxa" w:w="110"/>
            </w:tcMar>
          </w:tcPr>
          <w:p>
            <w:r>
              <w:rPr>
                <w:b w:val="false"/>
                <w:bCs w:val="false"/>
                <w:color w:val="000000"/>
                <w:sz w:val="19"/>
                <w:szCs w:val="19"/>
              </w:rPr>
              <w:t xml:space="preserve">“We could pivot into that if it made sense.”</w:t>
            </w:r>
          </w:p>
        </w:tc>
        <w:tc>
          <w:tcPr>
            <w:tcW w:type="dxa" w:w="5300"/>
            <w:tcMar>
              <w:top w:type="dxa" w:w="90"/>
              <w:left w:type="dxa" w:w="110"/>
              <w:bottom w:type="dxa" w:w="90"/>
              <w:right w:type="dxa" w:w="110"/>
            </w:tcMar>
          </w:tcPr>
          <w:p>
            <w:r>
              <w:rPr>
                <w:b w:val="false"/>
                <w:bCs w:val="false"/>
                <w:color w:val="000000"/>
                <w:sz w:val="19"/>
                <w:szCs w:val="19"/>
              </w:rPr>
              <w:t xml:space="preserve">Signals a lack of focus to a room evaluating whether your lane is stable enough to build on.</w:t>
            </w:r>
          </w:p>
        </w:tc>
      </w:tr>
      <w:tr>
        <w:tc>
          <w:tcPr>
            <w:tcW w:type="dxa" w:w="4200"/>
            <w:tcMar>
              <w:top w:type="dxa" w:w="90"/>
              <w:left w:type="dxa" w:w="110"/>
              <w:bottom w:type="dxa" w:w="90"/>
              <w:right w:type="dxa" w:w="110"/>
            </w:tcMar>
          </w:tcPr>
          <w:p>
            <w:r>
              <w:rPr>
                <w:b w:val="false"/>
                <w:bCs w:val="false"/>
                <w:color w:val="000000"/>
                <w:sz w:val="19"/>
                <w:szCs w:val="19"/>
              </w:rPr>
              <w:t xml:space="preserve">“We'll figure out the details later.” on integration or data ownership</w:t>
            </w:r>
          </w:p>
        </w:tc>
        <w:tc>
          <w:tcPr>
            <w:tcW w:type="dxa" w:w="5300"/>
            <w:tcMar>
              <w:top w:type="dxa" w:w="90"/>
              <w:left w:type="dxa" w:w="110"/>
              <w:bottom w:type="dxa" w:w="90"/>
              <w:right w:type="dxa" w:w="110"/>
            </w:tcMar>
          </w:tcPr>
          <w:p>
            <w:r>
              <w:rPr>
                <w:b w:val="false"/>
                <w:bCs w:val="false"/>
                <w:color w:val="000000"/>
                <w:sz w:val="19"/>
                <w:szCs w:val="19"/>
              </w:rPr>
              <w:t xml:space="preserve">Reads as avoiding hard questions rather than sequencing them appropriately.</w:t>
            </w:r>
          </w:p>
        </w:tc>
      </w:tr>
      <w:tr>
        <w:tc>
          <w:tcPr>
            <w:tcW w:type="dxa" w:w="4200"/>
            <w:tcMar>
              <w:top w:type="dxa" w:w="90"/>
              <w:left w:type="dxa" w:w="110"/>
              <w:bottom w:type="dxa" w:w="90"/>
              <w:right w:type="dxa" w:w="110"/>
            </w:tcMar>
          </w:tcPr>
          <w:p>
            <w:r>
              <w:rPr>
                <w:b w:val="false"/>
                <w:bCs w:val="false"/>
                <w:color w:val="000000"/>
                <w:sz w:val="19"/>
                <w:szCs w:val="19"/>
              </w:rPr>
              <w:t xml:space="preserve">“Trust me, it works.”</w:t>
            </w:r>
          </w:p>
        </w:tc>
        <w:tc>
          <w:tcPr>
            <w:tcW w:type="dxa" w:w="5300"/>
            <w:tcMar>
              <w:top w:type="dxa" w:w="90"/>
              <w:left w:type="dxa" w:w="110"/>
              <w:bottom w:type="dxa" w:w="90"/>
              <w:right w:type="dxa" w:w="110"/>
            </w:tcMar>
          </w:tcPr>
          <w:p>
            <w:r>
              <w:rPr>
                <w:b w:val="false"/>
                <w:bCs w:val="false"/>
                <w:color w:val="000000"/>
                <w:sz w:val="19"/>
                <w:szCs w:val="19"/>
              </w:rPr>
              <w:t xml:space="preserve">Ask to be checked, not trusted — a technical room will check regardless, so invite it.</w:t>
            </w:r>
          </w:p>
        </w:tc>
      </w:tr>
      <w:tr>
        <w:tc>
          <w:tcPr>
            <w:tcW w:type="dxa" w:w="4200"/>
            <w:tcMar>
              <w:top w:type="dxa" w:w="90"/>
              <w:left w:type="dxa" w:w="110"/>
              <w:bottom w:type="dxa" w:w="90"/>
              <w:right w:type="dxa" w:w="110"/>
            </w:tcMar>
          </w:tcPr>
          <w:p>
            <w:r>
              <w:rPr>
                <w:b w:val="false"/>
                <w:bCs w:val="false"/>
                <w:color w:val="000000"/>
                <w:sz w:val="19"/>
                <w:szCs w:val="19"/>
              </w:rPr>
              <w:t xml:space="preserve">“We're disrupting the compliance space.”</w:t>
            </w:r>
          </w:p>
        </w:tc>
        <w:tc>
          <w:tcPr>
            <w:tcW w:type="dxa" w:w="5300"/>
            <w:tcMar>
              <w:top w:type="dxa" w:w="90"/>
              <w:left w:type="dxa" w:w="110"/>
              <w:bottom w:type="dxa" w:w="90"/>
              <w:right w:type="dxa" w:w="110"/>
            </w:tcMar>
          </w:tcPr>
          <w:p>
            <w:r>
              <w:rPr>
                <w:b w:val="false"/>
                <w:bCs w:val="false"/>
                <w:color w:val="000000"/>
                <w:sz w:val="19"/>
                <w:szCs w:val="19"/>
              </w:rPr>
              <w:t xml:space="preserve">Nobody in a compliance-adjacent industry wants to hear 'disrupt' — it signals unfamiliarity with how conservative the domain is.</w:t>
            </w:r>
          </w:p>
        </w:tc>
      </w:tr>
    </w:tbl>
    <w:p>
      <w:pPr>
        <w:pStyle w:val="Heading1"/>
        <w:spacing w:after="240" w:before="480"/>
      </w:pPr>
      <w:r>
        <w:t xml:space="preserve">8. Difficult Situations</w:t>
      </w:r>
    </w:p>
    <w:p>
      <w:pPr>
        <w:pStyle w:val="Heading3"/>
        <w:spacing w:after="100" w:before="200"/>
      </w:pPr>
      <w:r>
        <w:t xml:space="preserve">They disagree with me</w:t>
      </w:r>
    </w:p>
    <w:p>
      <w:pPr>
        <w:spacing w:after="40" w:before="120"/>
      </w:pPr>
      <w:r>
        <w:rPr>
          <w:b/>
          <w:bCs/>
          <w:color w:val="1B2A4A"/>
        </w:rPr>
        <w:t xml:space="preserve">Theo</w:t>
      </w:r>
    </w:p>
    <w:p>
      <w:pPr>
        <w:spacing w:after="160" w:line="276"/>
        <w:ind w:left="360"/>
      </w:pPr>
      <w:r>
        <w:rPr>
          <w:i/>
          <w:iCs/>
        </w:rPr>
        <w:t xml:space="preserve">“I don't think that's actually how the phase-in percentage works for extra-EU voyages.”</w:t>
      </w:r>
    </w:p>
    <w:p>
      <w:pPr>
        <w:spacing w:after="40" w:before="120"/>
      </w:pPr>
      <w:r>
        <w:rPr>
          <w:b/>
          <w:bCs/>
          <w:color w:val="1B2A4A"/>
        </w:rPr>
        <w:t xml:space="preserve">Gabriel</w:t>
      </w:r>
    </w:p>
    <w:p>
      <w:pPr>
        <w:spacing w:after="160" w:line="276"/>
        <w:ind w:left="360"/>
      </w:pPr>
      <w:r>
        <w:rPr>
          <w:i/>
          <w:iCs/>
        </w:rPr>
        <w:t xml:space="preserve">“Possible — walk me through how you're reading it, I'd rather get this right than defend a position.”</w:t>
      </w:r>
    </w:p>
    <w:p>
      <w:pPr>
        <w:spacing w:after="40" w:before="120"/>
      </w:pPr>
      <w:r>
        <w:rPr>
          <w:b/>
          <w:bCs/>
          <w:color w:val="1B2A4A"/>
        </w:rPr>
        <w:t xml:space="preserve">Theo</w:t>
      </w:r>
    </w:p>
    <w:p>
      <w:pPr>
        <w:spacing w:after="160" w:line="276"/>
        <w:ind w:left="360"/>
      </w:pPr>
      <w:r>
        <w:rPr>
          <w:i/>
          <w:iCs/>
        </w:rPr>
        <w:t xml:space="preserve">“...”</w:t>
      </w:r>
    </w:p>
    <w:p>
      <w:pPr>
        <w:spacing w:after="40" w:before="120"/>
      </w:pPr>
      <w:r>
        <w:rPr>
          <w:b/>
          <w:bCs/>
          <w:color w:val="1B2A4A"/>
        </w:rPr>
        <w:t xml:space="preserve">Gabriel</w:t>
      </w:r>
    </w:p>
    <w:p>
      <w:pPr>
        <w:spacing w:after="160" w:line="276"/>
        <w:ind w:left="360"/>
      </w:pPr>
      <w:r>
        <w:rPr>
          <w:i/>
          <w:iCs/>
        </w:rPr>
        <w:t xml:space="preserve">“That's a fair read, and if that's right it changes one part of the calculation — I'll check it properly after this and follow up rather than guess in the room.”</w:t>
      </w:r>
    </w:p>
    <w:p>
      <w:pPr>
        <w:spacing w:after="120" w:line="276"/>
      </w:pPr>
      <w:r>
        <w:rPr>
          <w:b/>
          <w:bCs/>
          <w:color w:val="0E7C7B"/>
        </w:rPr>
        <w:t xml:space="preserve">Why this works: </w:t>
      </w:r>
      <w:r>
        <w:t xml:space="preserve">Conceding a specific point without conceding the whole system's credibility is what an experienced operator does — defensiveness would cost more trust than the correction itself.</w:t>
      </w:r>
    </w:p>
    <w:p>
      <w:pPr>
        <w:pBdr>
          <w:bottom w:val="single" w:color="CCCCCC" w:sz="6" w:space="1"/>
        </w:pBdr>
        <w:spacing w:after="160" w:before="160"/>
      </w:pPr>
    </w:p>
    <w:p>
      <w:pPr>
        <w:pStyle w:val="Heading3"/>
        <w:spacing w:after="100" w:before="200"/>
      </w:pPr>
      <w:r>
        <w:t xml:space="preserve">They challenge a regulatory interpretation</w:t>
      </w:r>
    </w:p>
    <w:p>
      <w:pPr>
        <w:spacing w:after="40" w:before="120"/>
      </w:pPr>
      <w:r>
        <w:rPr>
          <w:b/>
          <w:bCs/>
          <w:color w:val="1B2A4A"/>
        </w:rPr>
        <w:t xml:space="preserve">Mira</w:t>
      </w:r>
    </w:p>
    <w:p>
      <w:pPr>
        <w:spacing w:after="160" w:line="276"/>
        <w:ind w:left="360"/>
      </w:pPr>
      <w:r>
        <w:rPr>
          <w:i/>
          <w:iCs/>
        </w:rPr>
        <w:t xml:space="preserve">“Our compliance advisor read FuelEU banking limits differently than what you just described.”</w:t>
      </w:r>
    </w:p>
    <w:p>
      <w:pPr>
        <w:spacing w:after="40" w:before="120"/>
      </w:pPr>
      <w:r>
        <w:rPr>
          <w:b/>
          <w:bCs/>
          <w:color w:val="1B2A4A"/>
        </w:rPr>
        <w:t xml:space="preserve">Gabriel</w:t>
      </w:r>
    </w:p>
    <w:p>
      <w:pPr>
        <w:spacing w:after="160" w:line="276"/>
        <w:ind w:left="360"/>
      </w:pPr>
      <w:r>
        <w:rPr>
          <w:i/>
          <w:iCs/>
        </w:rPr>
        <w:t xml:space="preserve">“That's useful to know — banking limits are one of the more contested reads in the mechanism right now. Do you know if your advisor was working off the latest guidance, or an earlier version?”</w:t>
      </w:r>
    </w:p>
    <w:p>
      <w:pPr>
        <w:spacing w:after="120" w:line="276"/>
      </w:pPr>
      <w:r>
        <w:rPr>
          <w:b/>
          <w:bCs/>
          <w:color w:val="0E7C7B"/>
        </w:rPr>
        <w:t xml:space="preserve">Why this works: </w:t>
      </w:r>
      <w:r>
        <w:t xml:space="preserve">Treats a genuine ambiguity as a genuine ambiguity rather than pretending certainty you don't have — this is more credible than insisting you're right.</w:t>
      </w:r>
    </w:p>
    <w:p>
      <w:pPr>
        <w:pBdr>
          <w:bottom w:val="single" w:color="CCCCCC" w:sz="6" w:space="1"/>
        </w:pBdr>
        <w:spacing w:after="160" w:before="160"/>
      </w:pPr>
    </w:p>
    <w:p>
      <w:pPr>
        <w:pStyle w:val="Heading3"/>
        <w:spacing w:after="100" w:before="200"/>
      </w:pPr>
      <w:r>
        <w:t xml:space="preserve">They ask something I don't know</w:t>
      </w:r>
    </w:p>
    <w:p>
      <w:pPr>
        <w:spacing w:after="40" w:before="120"/>
      </w:pPr>
      <w:r>
        <w:rPr>
          <w:b/>
          <w:bCs/>
          <w:color w:val="1B2A4A"/>
        </w:rPr>
        <w:t xml:space="preserve">Delstin</w:t>
      </w:r>
    </w:p>
    <w:p>
      <w:pPr>
        <w:spacing w:after="160" w:line="276"/>
        <w:ind w:left="360"/>
      </w:pPr>
      <w:r>
        <w:rPr>
          <w:i/>
          <w:iCs/>
        </w:rPr>
        <w:t xml:space="preserve">“How would this work for a vessel flagged outside the EU but operating mostly in EU waters?”</w:t>
      </w:r>
    </w:p>
    <w:p>
      <w:pPr>
        <w:spacing w:after="40" w:before="120"/>
      </w:pPr>
      <w:r>
        <w:rPr>
          <w:b/>
          <w:bCs/>
          <w:color w:val="1B2A4A"/>
        </w:rPr>
        <w:t xml:space="preserve">Gabriel</w:t>
      </w:r>
    </w:p>
    <w:p>
      <w:pPr>
        <w:spacing w:after="160" w:line="276"/>
        <w:ind w:left="360"/>
      </w:pPr>
      <w:r>
        <w:rPr>
          <w:i/>
          <w:iCs/>
        </w:rPr>
        <w:t xml:space="preserve">“I don't have a confident answer on that edge case off the top of my head — let me check and follow up properly rather than guess.”</w:t>
      </w:r>
    </w:p>
    <w:p>
      <w:pPr>
        <w:spacing w:after="120" w:line="276"/>
      </w:pPr>
      <w:r>
        <w:rPr>
          <w:b/>
          <w:bCs/>
          <w:color w:val="0E7C7B"/>
        </w:rPr>
        <w:t xml:space="preserve">Why this works: </w:t>
      </w:r>
      <w:r>
        <w:t xml:space="preserve">A precise 'not yet' lands better with a technical room than an improvised answer that sounds uncertain.</w:t>
      </w:r>
    </w:p>
    <w:p>
      <w:pPr>
        <w:pBdr>
          <w:bottom w:val="single" w:color="CCCCCC" w:sz="6" w:space="1"/>
        </w:pBdr>
        <w:spacing w:after="160" w:before="160"/>
      </w:pPr>
    </w:p>
    <w:p>
      <w:pPr>
        <w:pStyle w:val="Heading3"/>
        <w:spacing w:after="100" w:before="200"/>
      </w:pPr>
      <w:r>
        <w:t xml:space="preserve">They ask about competitors</w:t>
      </w:r>
    </w:p>
    <w:p>
      <w:pPr>
        <w:spacing w:after="40" w:before="120"/>
      </w:pPr>
      <w:r>
        <w:rPr>
          <w:b/>
          <w:bCs/>
          <w:color w:val="1B2A4A"/>
        </w:rPr>
        <w:t xml:space="preserve">Delstin</w:t>
      </w:r>
    </w:p>
    <w:p>
      <w:pPr>
        <w:spacing w:after="160" w:line="276"/>
        <w:ind w:left="360"/>
      </w:pPr>
      <w:r>
        <w:rPr>
          <w:i/>
          <w:iCs/>
        </w:rPr>
        <w:t xml:space="preserve">“Who else is doing something similar to you?”</w:t>
      </w:r>
    </w:p>
    <w:p>
      <w:pPr>
        <w:spacing w:after="40" w:before="120"/>
      </w:pPr>
      <w:r>
        <w:rPr>
          <w:b/>
          <w:bCs/>
          <w:color w:val="1B2A4A"/>
        </w:rPr>
        <w:t xml:space="preserve">Gabriel</w:t>
      </w:r>
    </w:p>
    <w:p>
      <w:pPr>
        <w:spacing w:after="160" w:line="276"/>
        <w:ind w:left="360"/>
      </w:pPr>
      <w:r>
        <w:rPr>
          <w:i/>
          <w:iCs/>
        </w:rPr>
        <w:t xml:space="preserve">“A few adjacent players — mostly general reporting tools without this level of regulatory specificity, or in-house spreadsheets at the fleet level. Nobody I've seen is building it as an audited system of record specifically.”</w:t>
      </w:r>
    </w:p>
    <w:p>
      <w:pPr>
        <w:spacing w:after="120" w:line="276"/>
      </w:pPr>
      <w:r>
        <w:rPr>
          <w:b/>
          <w:bCs/>
          <w:color w:val="0E7C7B"/>
        </w:rPr>
        <w:t xml:space="preserve">Why this works: </w:t>
      </w:r>
      <w:r>
        <w:t xml:space="preserve">Factual and specific, without naming names unprompted or sounding dismissive of the category.</w:t>
      </w:r>
    </w:p>
    <w:p>
      <w:pPr>
        <w:pBdr>
          <w:bottom w:val="single" w:color="CCCCCC" w:sz="6" w:space="1"/>
        </w:pBdr>
        <w:spacing w:after="160" w:before="160"/>
      </w:pPr>
    </w:p>
    <w:p>
      <w:pPr>
        <w:pStyle w:val="Heading3"/>
        <w:spacing w:after="100" w:before="200"/>
      </w:pPr>
      <w:r>
        <w:t xml:space="preserve">They ask about pricing</w:t>
      </w:r>
    </w:p>
    <w:p>
      <w:pPr>
        <w:spacing w:after="40" w:before="120"/>
      </w:pPr>
      <w:r>
        <w:rPr>
          <w:b/>
          <w:bCs/>
          <w:color w:val="1B2A4A"/>
        </w:rPr>
        <w:t xml:space="preserve">Mira</w:t>
      </w:r>
    </w:p>
    <w:p>
      <w:pPr>
        <w:spacing w:after="160" w:line="276"/>
        <w:ind w:left="360"/>
      </w:pPr>
      <w:r>
        <w:rPr>
          <w:i/>
          <w:iCs/>
        </w:rPr>
        <w:t xml:space="preserve">“What would this actually cost us or our clients?”</w:t>
      </w:r>
    </w:p>
    <w:p>
      <w:pPr>
        <w:spacing w:after="40" w:before="120"/>
      </w:pPr>
      <w:r>
        <w:rPr>
          <w:b/>
          <w:bCs/>
          <w:color w:val="1B2A4A"/>
        </w:rPr>
        <w:t xml:space="preserve">Gabriel</w:t>
      </w:r>
    </w:p>
    <w:p>
      <w:pPr>
        <w:spacing w:after="160" w:line="276"/>
        <w:ind w:left="360"/>
      </w:pPr>
      <w:r>
        <w:rPr>
          <w:i/>
          <w:iCs/>
        </w:rPr>
        <w:t xml:space="preserve">“Subscription, tied to fleet size. Too early to give bundled numbers before there's a real integration scoped, but structurally it's compatible with your model.”</w:t>
      </w:r>
    </w:p>
    <w:p>
      <w:pPr>
        <w:spacing w:after="120" w:line="276"/>
      </w:pPr>
      <w:r>
        <w:rPr>
          <w:b/>
          <w:bCs/>
          <w:color w:val="0E7C7B"/>
        </w:rPr>
        <w:t xml:space="preserve">Why this works: </w:t>
      </w:r>
      <w:r>
        <w:t xml:space="preserve">Direct on what's known, honest about what isn't decided yet — no deflection, no improvisation.</w:t>
      </w:r>
    </w:p>
    <w:p>
      <w:pPr>
        <w:pBdr>
          <w:bottom w:val="single" w:color="CCCCCC" w:sz="6" w:space="1"/>
        </w:pBdr>
        <w:spacing w:after="160" w:before="160"/>
      </w:pPr>
    </w:p>
    <w:p>
      <w:pPr>
        <w:pStyle w:val="Heading3"/>
        <w:spacing w:after="100" w:before="200"/>
      </w:pPr>
      <w:r>
        <w:t xml:space="preserve">They ask how many customers I have</w:t>
      </w:r>
    </w:p>
    <w:p>
      <w:pPr>
        <w:spacing w:after="40" w:before="120"/>
      </w:pPr>
      <w:r>
        <w:rPr>
          <w:b/>
          <w:bCs/>
          <w:color w:val="1B2A4A"/>
        </w:rPr>
        <w:t xml:space="preserve">Theo</w:t>
      </w:r>
    </w:p>
    <w:p>
      <w:pPr>
        <w:spacing w:after="160" w:line="276"/>
        <w:ind w:left="360"/>
      </w:pPr>
      <w:r>
        <w:rPr>
          <w:i/>
          <w:iCs/>
        </w:rPr>
        <w:t xml:space="preserve">“How many customers do you actually have right now?”</w:t>
      </w:r>
    </w:p>
    <w:p>
      <w:pPr>
        <w:spacing w:after="40" w:before="120"/>
      </w:pPr>
      <w:r>
        <w:rPr>
          <w:b/>
          <w:bCs/>
          <w:color w:val="1B2A4A"/>
        </w:rPr>
        <w:t xml:space="preserve">Gabriel</w:t>
      </w:r>
    </w:p>
    <w:p>
      <w:pPr>
        <w:spacing w:after="160" w:line="276"/>
        <w:ind w:left="360"/>
      </w:pPr>
      <w:r>
        <w:rPr>
          <w:i/>
          <w:iCs/>
        </w:rPr>
        <w:t xml:space="preserve">“Small and early, honestly — we've optimised for getting the regulatory mechanics right before scaling, which matters more in a penalty-bearing product than logo count.”</w:t>
      </w:r>
    </w:p>
    <w:p>
      <w:pPr>
        <w:spacing w:after="120" w:line="276"/>
      </w:pPr>
      <w:r>
        <w:rPr>
          <w:b/>
          <w:bCs/>
          <w:color w:val="0E7C7B"/>
        </w:rPr>
        <w:t xml:space="preserve">Why this works: </w:t>
      </w:r>
      <w:r>
        <w:t xml:space="preserve">The honest number stated plainly, paired with a reason that reframes it as a deliberate choice rather than a weakness.</w:t>
      </w:r>
    </w:p>
    <w:p>
      <w:pPr>
        <w:pBdr>
          <w:bottom w:val="single" w:color="CCCCCC" w:sz="6" w:space="1"/>
        </w:pBdr>
        <w:spacing w:after="160" w:before="160"/>
      </w:pPr>
    </w:p>
    <w:p>
      <w:pPr>
        <w:pStyle w:val="Heading3"/>
        <w:spacing w:after="100" w:before="200"/>
      </w:pPr>
      <w:r>
        <w:t xml:space="preserve">They ask if I'm funded</w:t>
      </w:r>
    </w:p>
    <w:p>
      <w:pPr>
        <w:spacing w:after="40" w:before="120"/>
      </w:pPr>
      <w:r>
        <w:rPr>
          <w:b/>
          <w:bCs/>
          <w:color w:val="1B2A4A"/>
        </w:rPr>
        <w:t xml:space="preserve">Delstin</w:t>
      </w:r>
    </w:p>
    <w:p>
      <w:pPr>
        <w:spacing w:after="160" w:line="276"/>
        <w:ind w:left="360"/>
      </w:pPr>
      <w:r>
        <w:rPr>
          <w:i/>
          <w:iCs/>
        </w:rPr>
        <w:t xml:space="preserve">“Are you funded, or bootstrapped?”</w:t>
      </w:r>
    </w:p>
    <w:p>
      <w:pPr>
        <w:spacing w:after="40" w:before="120"/>
      </w:pPr>
      <w:r>
        <w:rPr>
          <w:b/>
          <w:bCs/>
          <w:color w:val="1B2A4A"/>
        </w:rPr>
        <w:t xml:space="preserve">Gabriel</w:t>
      </w:r>
    </w:p>
    <w:p>
      <w:pPr>
        <w:spacing w:after="160" w:line="276"/>
        <w:ind w:left="360"/>
      </w:pPr>
      <w:r>
        <w:rPr>
          <w:i/>
          <w:iCs/>
        </w:rPr>
        <w:t xml:space="preserve">“Give the honest status here in one plain sentence, then move on — this isn't a fundraising conversation.”</w:t>
      </w:r>
    </w:p>
    <w:p>
      <w:pPr>
        <w:spacing w:after="120" w:line="276"/>
      </w:pPr>
      <w:r>
        <w:rPr>
          <w:b/>
          <w:bCs/>
          <w:color w:val="0E7C7B"/>
        </w:rPr>
        <w:t xml:space="preserve">Why this works: </w:t>
      </w:r>
      <w:r>
        <w:t xml:space="preserve">Removing ambiguity quickly prevents the rest of the meeting from being quietly filtered through an unanswered question.</w:t>
      </w:r>
    </w:p>
    <w:p>
      <w:pPr>
        <w:pBdr>
          <w:bottom w:val="single" w:color="CCCCCC" w:sz="6" w:space="1"/>
        </w:pBdr>
        <w:spacing w:after="160" w:before="160"/>
      </w:pPr>
    </w:p>
    <w:p>
      <w:pPr>
        <w:pStyle w:val="Heading3"/>
        <w:spacing w:after="100" w:before="200"/>
      </w:pPr>
      <w:r>
        <w:t xml:space="preserve">They ask about technical architecture</w:t>
      </w:r>
    </w:p>
    <w:p>
      <w:pPr>
        <w:spacing w:after="40" w:before="120"/>
      </w:pPr>
      <w:r>
        <w:rPr>
          <w:b/>
          <w:bCs/>
          <w:color w:val="1B2A4A"/>
        </w:rPr>
        <w:t xml:space="preserve">Theo</w:t>
      </w:r>
    </w:p>
    <w:p>
      <w:pPr>
        <w:spacing w:after="160" w:line="276"/>
        <w:ind w:left="360"/>
      </w:pPr>
      <w:r>
        <w:rPr>
          <w:i/>
          <w:iCs/>
        </w:rPr>
        <w:t xml:space="preserve">“Walk me through your system architecture at a high level.”</w:t>
      </w:r>
    </w:p>
    <w:p>
      <w:pPr>
        <w:spacing w:after="40" w:before="120"/>
      </w:pPr>
      <w:r>
        <w:rPr>
          <w:b/>
          <w:bCs/>
          <w:color w:val="1B2A4A"/>
        </w:rPr>
        <w:t xml:space="preserve">Gabriel</w:t>
      </w:r>
    </w:p>
    <w:p>
      <w:pPr>
        <w:spacing w:after="160" w:line="276"/>
        <w:ind w:left="360"/>
      </w:pPr>
      <w:r>
        <w:rPr>
          <w:i/>
          <w:iCs/>
        </w:rPr>
        <w:t xml:space="preserve">“Three layers — ingestion for structured operational data coming in, a calculation engine running versioned regulatory logic, and an audit ledger that traces every output back to its inputs and method.”</w:t>
      </w:r>
    </w:p>
    <w:p>
      <w:pPr>
        <w:spacing w:after="120" w:line="276"/>
      </w:pPr>
      <w:r>
        <w:rPr>
          <w:b/>
          <w:bCs/>
          <w:color w:val="0E7C7B"/>
        </w:rPr>
        <w:t xml:space="preserve">Why this works: </w:t>
      </w:r>
      <w:r>
        <w:t xml:space="preserve">Three clean layers, stated with confidence, is more convincing than a longer answer trying to prove sophistication.</w:t>
      </w:r>
    </w:p>
    <w:p>
      <w:pPr>
        <w:pBdr>
          <w:bottom w:val="single" w:color="CCCCCC" w:sz="6" w:space="1"/>
        </w:pBdr>
        <w:spacing w:after="160" w:before="160"/>
      </w:pPr>
    </w:p>
    <w:p>
      <w:pPr>
        <w:pStyle w:val="Heading1"/>
        <w:spacing w:after="240" w:before="480"/>
      </w:pPr>
      <w:r>
        <w:t xml:space="preserve">9. Partnership Signals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B2A4A" w:val="clear"/>
            <w:tcMar>
              <w:top w:type="dxa" w:w="90"/>
              <w:left w:type="dxa" w:w="110"/>
              <w:bottom w:type="dxa" w:w="90"/>
              <w:right w:type="dxa" w:w="110"/>
            </w:tcMar>
          </w:tcPr>
          <w:p>
            <w:r>
              <w:rPr>
                <w:b/>
                <w:bCs/>
                <w:color w:val="FFFFFF"/>
                <w:sz w:val="19"/>
                <w:szCs w:val="19"/>
              </w:rPr>
              <w:t xml:space="preserve">Signal category</w:t>
            </w:r>
          </w:p>
        </w:tc>
        <w:tc>
          <w:tcPr>
            <w:tcW w:type="dxa" w:w="6800"/>
            <w:shd w:fill="1B2A4A" w:val="clear"/>
            <w:tcMar>
              <w:top w:type="dxa" w:w="90"/>
              <w:left w:type="dxa" w:w="110"/>
              <w:bottom w:type="dxa" w:w="90"/>
              <w:right w:type="dxa" w:w="110"/>
            </w:tcMar>
          </w:tcPr>
          <w:p>
            <w:r>
              <w:rPr>
                <w:b/>
                <w:bCs/>
                <w:color w:val="FFFFFF"/>
                <w:sz w:val="19"/>
                <w:szCs w:val="19"/>
              </w:rPr>
              <w:t xml:space="preserve">What to watch for</w:t>
            </w:r>
          </w:p>
        </w:tc>
      </w:tr>
      <w:tr>
        <w:tc>
          <w:tcPr>
            <w:tcW w:type="dxa" w:w="2600"/>
            <w:tcMar>
              <w:top w:type="dxa" w:w="90"/>
              <w:left w:type="dxa" w:w="110"/>
              <w:bottom w:type="dxa" w:w="90"/>
              <w:right w:type="dxa" w:w="110"/>
            </w:tcMar>
          </w:tcPr>
          <w:p>
            <w:r>
              <w:rPr>
                <w:b w:val="false"/>
                <w:bCs w:val="false"/>
                <w:color w:val="000000"/>
                <w:sz w:val="19"/>
                <w:szCs w:val="19"/>
              </w:rPr>
              <w:t xml:space="preserve">Genuinely interested</w:t>
            </w:r>
          </w:p>
        </w:tc>
        <w:tc>
          <w:tcPr>
            <w:tcW w:type="dxa" w:w="6800"/>
            <w:tcMar>
              <w:top w:type="dxa" w:w="90"/>
              <w:left w:type="dxa" w:w="110"/>
              <w:bottom w:type="dxa" w:w="90"/>
              <w:right w:type="dxa" w:w="110"/>
            </w:tcMar>
          </w:tcPr>
          <w:p>
            <w:r>
              <w:rPr>
                <w:b w:val="false"/>
                <w:bCs w:val="false"/>
                <w:color w:val="000000"/>
                <w:sz w:val="19"/>
                <w:szCs w:val="19"/>
              </w:rPr>
              <w:t xml:space="preserve">Specific integration questions (formats, timelines, APIs) rather than conceptual ones; someone proposes a next step unprompted; a real client scenario gets referenced, even anonymised; the founder asks about your long-term thinking, not just mechanics.</w:t>
            </w:r>
          </w:p>
        </w:tc>
      </w:tr>
      <w:tr>
        <w:tc>
          <w:tcPr>
            <w:tcW w:type="dxa" w:w="2600"/>
            <w:tcMar>
              <w:top w:type="dxa" w:w="90"/>
              <w:left w:type="dxa" w:w="110"/>
              <w:bottom w:type="dxa" w:w="90"/>
              <w:right w:type="dxa" w:w="110"/>
            </w:tcMar>
          </w:tcPr>
          <w:p>
            <w:r>
              <w:rPr>
                <w:b w:val="false"/>
                <w:bCs w:val="false"/>
                <w:color w:val="000000"/>
                <w:sz w:val="19"/>
                <w:szCs w:val="19"/>
              </w:rPr>
              <w:t xml:space="preserve">Just curious</w:t>
            </w:r>
          </w:p>
        </w:tc>
        <w:tc>
          <w:tcPr>
            <w:tcW w:type="dxa" w:w="6800"/>
            <w:tcMar>
              <w:top w:type="dxa" w:w="90"/>
              <w:left w:type="dxa" w:w="110"/>
              <w:bottom w:type="dxa" w:w="90"/>
              <w:right w:type="dxa" w:w="110"/>
            </w:tcMar>
          </w:tcPr>
          <w:p>
            <w:r>
              <w:rPr>
                <w:b w:val="false"/>
                <w:bCs w:val="false"/>
                <w:color w:val="000000"/>
                <w:sz w:val="19"/>
                <w:szCs w:val="19"/>
              </w:rPr>
              <w:t xml:space="preserve">Broad, exploratory questions with no follow-through depth; no evidence of pre-meeting homework on your materials; the conversation stays comfortable even when you offer technical detail.</w:t>
            </w:r>
          </w:p>
        </w:tc>
      </w:tr>
      <w:tr>
        <w:tc>
          <w:tcPr>
            <w:tcW w:type="dxa" w:w="2600"/>
            <w:tcMar>
              <w:top w:type="dxa" w:w="90"/>
              <w:left w:type="dxa" w:w="110"/>
              <w:bottom w:type="dxa" w:w="90"/>
              <w:right w:type="dxa" w:w="110"/>
            </w:tcMar>
          </w:tcPr>
          <w:p>
            <w:r>
              <w:rPr>
                <w:b w:val="false"/>
                <w:bCs w:val="false"/>
                <w:color w:val="000000"/>
                <w:sz w:val="19"/>
                <w:szCs w:val="19"/>
              </w:rPr>
              <w:t xml:space="preserve">Qualifying you</w:t>
            </w:r>
          </w:p>
        </w:tc>
        <w:tc>
          <w:tcPr>
            <w:tcW w:type="dxa" w:w="6800"/>
            <w:tcMar>
              <w:top w:type="dxa" w:w="90"/>
              <w:left w:type="dxa" w:w="110"/>
              <w:bottom w:type="dxa" w:w="90"/>
              <w:right w:type="dxa" w:w="110"/>
            </w:tcMar>
          </w:tcPr>
          <w:p>
            <w:r>
              <w:rPr>
                <w:b w:val="false"/>
                <w:bCs w:val="false"/>
                <w:color w:val="000000"/>
                <w:sz w:val="19"/>
                <w:szCs w:val="19"/>
              </w:rPr>
              <w:t xml:space="preserve">Deep technical interrogation with little discussion of commercial structure; questions about team size, defensibility, or whether your logic is patentable; framing that positions Poseidon as a feature rather than a company.</w:t>
            </w:r>
          </w:p>
        </w:tc>
      </w:tr>
      <w:tr>
        <w:tc>
          <w:tcPr>
            <w:tcW w:type="dxa" w:w="2600"/>
            <w:tcMar>
              <w:top w:type="dxa" w:w="90"/>
              <w:left w:type="dxa" w:w="110"/>
              <w:bottom w:type="dxa" w:w="90"/>
              <w:right w:type="dxa" w:w="110"/>
            </w:tcMar>
          </w:tcPr>
          <w:p>
            <w:r>
              <w:rPr>
                <w:b w:val="false"/>
                <w:bCs w:val="false"/>
                <w:color w:val="000000"/>
                <w:sz w:val="19"/>
                <w:szCs w:val="19"/>
              </w:rPr>
              <w:t xml:space="preserve">Politely ending things</w:t>
            </w:r>
          </w:p>
        </w:tc>
        <w:tc>
          <w:tcPr>
            <w:tcW w:type="dxa" w:w="6800"/>
            <w:tcMar>
              <w:top w:type="dxa" w:w="90"/>
              <w:left w:type="dxa" w:w="110"/>
              <w:bottom w:type="dxa" w:w="90"/>
              <w:right w:type="dxa" w:w="110"/>
            </w:tcMar>
          </w:tcPr>
          <w:p>
            <w:r>
              <w:rPr>
                <w:b w:val="false"/>
                <w:bCs w:val="false"/>
                <w:color w:val="000000"/>
                <w:sz w:val="19"/>
                <w:szCs w:val="19"/>
              </w:rPr>
              <w:t xml:space="preserve">Questions taper rather than deepen as the meeting goes on; no one references a next step even when you name one; answers get shorter and more procedural in the second half of the meeting.</w:t>
            </w:r>
          </w:p>
        </w:tc>
      </w:tr>
    </w:tbl>
    <w:p>
      <w:pPr>
        <w:spacing w:after="160" w:line="276"/>
      </w:pPr>
      <w:r>
        <w:t xml:space="preserve">These signals are read cumulatively, not from a single question — a sharp technical question early doesn't mean qualification-only if the room warms and starts proposing next steps later. Weight the second half of the meeting more heavily than the first.</w:t>
      </w:r>
    </w:p>
    <w:p>
      <w:pPr>
        <w:pStyle w:val="Heading1"/>
        <w:spacing w:after="240" w:before="480"/>
      </w:pPr>
      <w:r>
        <w:t xml:space="preserve">10. The Perfect Ending</w:t>
      </w:r>
    </w:p>
    <w:p>
      <w:pPr>
        <w:spacing w:after="160" w:line="276"/>
      </w:pPr>
      <w:r>
        <w:t xml:space="preserve">Final five minutes, written close to line-by-line.</w:t>
      </w:r>
    </w:p>
    <w:p>
      <w:pPr>
        <w:spacing w:after="40" w:before="120"/>
      </w:pPr>
      <w:r>
        <w:rPr>
          <w:b/>
          <w:bCs/>
          <w:color w:val="1B2A4A"/>
        </w:rPr>
        <w:t xml:space="preserve">Gabriel</w:t>
      </w:r>
    </w:p>
    <w:p>
      <w:pPr>
        <w:spacing w:after="160" w:line="276"/>
        <w:ind w:left="360"/>
      </w:pPr>
      <w:r>
        <w:rPr>
          <w:i/>
          <w:iCs/>
        </w:rPr>
        <w:t xml:space="preserve">“This has been useful — it sounds like the clearest next step is a short technical scoping call between Theo and our side on data format. Does that feel right from where you're sitting?”</w:t>
      </w:r>
    </w:p>
    <w:p>
      <w:pPr>
        <w:spacing w:after="40" w:before="120"/>
      </w:pPr>
      <w:r>
        <w:rPr>
          <w:b/>
          <w:bCs/>
          <w:color w:val="1B2A4A"/>
        </w:rPr>
        <w:t xml:space="preserve">Delstin</w:t>
      </w:r>
    </w:p>
    <w:p>
      <w:pPr>
        <w:spacing w:after="160" w:line="276"/>
        <w:ind w:left="360"/>
      </w:pPr>
      <w:r>
        <w:rPr>
          <w:i/>
          <w:iCs/>
        </w:rPr>
        <w:t xml:space="preserve">“Yes, that makes sense. Let's do that.”</w:t>
      </w:r>
    </w:p>
    <w:p>
      <w:pPr>
        <w:spacing w:after="40" w:before="120"/>
      </w:pPr>
      <w:r>
        <w:rPr>
          <w:b/>
          <w:bCs/>
          <w:color w:val="1B2A4A"/>
        </w:rPr>
        <w:t xml:space="preserve">Gabriel</w:t>
      </w:r>
    </w:p>
    <w:p>
      <w:pPr>
        <w:spacing w:after="160" w:line="276"/>
        <w:ind w:left="360"/>
      </w:pPr>
      <w:r>
        <w:rPr>
          <w:i/>
          <w:iCs/>
        </w:rPr>
        <w:t xml:space="preserve">“I'll send a short note by [specific day] with a proposed scope for that call, and flag the data-governance conversation as something we'll want to loop in properly once there's a real integration to scope.”</w:t>
      </w:r>
    </w:p>
    <w:p>
      <w:pPr>
        <w:spacing w:after="40" w:before="120"/>
      </w:pPr>
      <w:r>
        <w:rPr>
          <w:b/>
          <w:bCs/>
          <w:color w:val="1B2A4A"/>
        </w:rPr>
        <w:t xml:space="preserve">Delstin</w:t>
      </w:r>
    </w:p>
    <w:p>
      <w:pPr>
        <w:spacing w:after="160" w:line="276"/>
        <w:ind w:left="360"/>
      </w:pPr>
      <w:r>
        <w:rPr>
          <w:i/>
          <w:iCs/>
        </w:rPr>
        <w:t xml:space="preserve">“Sounds good.”</w:t>
      </w:r>
    </w:p>
    <w:p>
      <w:pPr>
        <w:spacing w:after="40" w:before="120"/>
      </w:pPr>
      <w:r>
        <w:rPr>
          <w:b/>
          <w:bCs/>
          <w:color w:val="1B2A4A"/>
        </w:rPr>
        <w:t xml:space="preserve">Gabriel</w:t>
      </w:r>
    </w:p>
    <w:p>
      <w:pPr>
        <w:spacing w:after="160" w:line="276"/>
        <w:ind w:left="360"/>
      </w:pPr>
      <w:r>
        <w:rPr>
          <w:i/>
          <w:iCs/>
        </w:rPr>
        <w:t xml:space="preserve">“Appreciate you all making the time for this — good to finally put faces to it.”</w:t>
      </w:r>
    </w:p>
    <w:p>
      <w:pPr>
        <w:pStyle w:val="Heading2"/>
        <w:spacing w:after="160" w:before="320"/>
      </w:pPr>
      <w:r>
        <w:t xml:space="preserve">How to close</w:t>
      </w:r>
    </w:p>
    <w:p>
      <w:pPr>
        <w:spacing w:after="160" w:line="276"/>
      </w:pPr>
      <w:r>
        <w:t xml:space="preserve">Name a specific, small, owned next step — not “let's stay in touch.” Confirm who owns it and roughly when.</w:t>
      </w:r>
    </w:p>
    <w:p>
      <w:pPr>
        <w:pStyle w:val="Heading2"/>
        <w:spacing w:after="160" w:before="320"/>
      </w:pPr>
      <w:r>
        <w:t xml:space="preserve">How to leave the door open without sounding needy</w:t>
      </w:r>
    </w:p>
    <w:p>
      <w:pPr>
        <w:spacing w:after="160" w:line="276"/>
      </w:pPr>
      <w:r>
        <w:t xml:space="preserve">State the next step once, calmly, and stop — don't repeat enthusiasm or thank them more than once. An experienced operator treats a good meeting as expected, not as a relief.</w:t>
      </w:r>
    </w:p>
    <w:p>
      <w:pPr>
        <w:pStyle w:val="Heading2"/>
        <w:spacing w:after="160" w:before="320"/>
      </w:pPr>
      <w:r>
        <w:t xml:space="preserve">How to suggest another conversation naturally</w:t>
      </w:r>
    </w:p>
    <w:p>
      <w:pPr>
        <w:spacing w:after="160" w:line="276"/>
      </w:pPr>
      <w:r>
        <w:t xml:space="preserve">Tie it to a concrete deliverable (“a scoping call on data format”) rather than a vague desire to talk again — specificity is what makes it feel like momentum rather than politeness.</w:t>
      </w:r>
    </w:p>
    <w:p>
      <w:pPr>
        <w:pStyle w:val="Heading1"/>
        <w:spacing w:after="240" w:before="480"/>
      </w:pPr>
      <w:r>
        <w:t xml:space="preserve">11. Post-Meeting Plan</w:t>
      </w:r>
    </w:p>
    <w:p>
      <w:pPr>
        <w:pStyle w:val="Heading2"/>
        <w:spacing w:after="160" w:before="320"/>
      </w:pPr>
      <w:r>
        <w:t xml:space="preserve">Immediately after the call — notes to write</w:t>
      </w:r>
    </w:p>
    <w:p>
      <w:pPr>
        <w:pStyle w:val="ListParagraph"/>
        <w:numPr>
          <w:ilvl w:val="0"/>
          <w:numId w:val="1"/>
        </w:numPr>
        <w:spacing w:after="100" w:line="276"/>
      </w:pPr>
      <w:r>
        <w:t xml:space="preserve">Which of the Part 1 hypotheses turned out to be closest to right, and what evidence supported it</w:t>
      </w:r>
    </w:p>
    <w:p>
      <w:pPr>
        <w:pStyle w:val="ListParagraph"/>
        <w:numPr>
          <w:ilvl w:val="0"/>
          <w:numId w:val="1"/>
        </w:numPr>
        <w:spacing w:after="100" w:line="276"/>
      </w:pPr>
      <w:r>
        <w:t xml:space="preserve">Any specific client scenario or pain point that was referenced, even anonymised</w:t>
      </w:r>
    </w:p>
    <w:p>
      <w:pPr>
        <w:pStyle w:val="ListParagraph"/>
        <w:numPr>
          <w:ilvl w:val="0"/>
          <w:numId w:val="1"/>
        </w:numPr>
        <w:spacing w:after="100" w:line="276"/>
      </w:pPr>
      <w:r>
        <w:t xml:space="preserve">Exactly what was agreed as the next step, and who owns it</w:t>
      </w:r>
    </w:p>
    <w:p>
      <w:pPr>
        <w:pStyle w:val="ListParagraph"/>
        <w:numPr>
          <w:ilvl w:val="0"/>
          <w:numId w:val="1"/>
        </w:numPr>
        <w:spacing w:after="100" w:line="276"/>
      </w:pPr>
      <w:r>
        <w:t xml:space="preserve">Any question you couldn't answer confidently — flag it to actually resolve, not just to remember</w:t>
      </w:r>
    </w:p>
    <w:p>
      <w:pPr>
        <w:pStyle w:val="ListParagraph"/>
        <w:numPr>
          <w:ilvl w:val="0"/>
          <w:numId w:val="1"/>
        </w:numPr>
        <w:spacing w:after="100" w:line="276"/>
      </w:pPr>
      <w:r>
        <w:t xml:space="preserve">Any moment the conversation touched pricing, exclusivity, or data ownership — these need careful, deliberate follow-up, not casual mention in an email</w:t>
      </w:r>
    </w:p>
    <w:p>
      <w:pPr>
        <w:pStyle w:val="Heading2"/>
        <w:spacing w:after="160" w:before="320"/>
      </w:pPr>
      <w:r>
        <w:t xml:space="preserve">Who to connect with</w:t>
      </w:r>
    </w:p>
    <w:p>
      <w:pPr>
        <w:spacing w:after="160" w:line="276"/>
      </w:pPr>
      <w:r>
        <w:t xml:space="preserve">Connect with whoever you'll realistically keep working with — usually the founder and whichever technical lead owns the next step. Connecting with everyone in the room by default isn't necessary and can read as networking rather than follow-through.</w:t>
      </w:r>
    </w:p>
    <w:p>
      <w:pPr>
        <w:pStyle w:val="Heading2"/>
        <w:spacing w:after="160" w:before="320"/>
      </w:pPr>
      <w:r>
        <w:t xml:space="preserve">LinkedIn</w:t>
      </w:r>
    </w:p>
    <w:p>
      <w:pPr>
        <w:spacing w:after="160" w:line="276"/>
      </w:pPr>
      <w:r>
        <w:t xml:space="preserve">Optional, not required. If you do, a short personal note referencing the actual conversation lands better than a bare connection request.</w:t>
      </w:r>
    </w:p>
    <w:p>
      <w:pPr>
        <w:pStyle w:val="Heading2"/>
        <w:spacing w:after="160" w:before="320"/>
      </w:pPr>
      <w:r>
        <w:t xml:space="preserve">Should I send an email — and how soon</w:t>
      </w:r>
    </w:p>
    <w:p>
      <w:pPr>
        <w:spacing w:after="160" w:line="276"/>
      </w:pPr>
      <w:r>
        <w:t xml:space="preserve">Yes, within 24 hours while the conversation is still fresh for them. Keep it short: what was agreed, who owns the next step, and by when. Don't restate the whole meeting.</w:t>
      </w:r>
    </w:p>
    <w:p>
      <w:pPr>
        <w:pStyle w:val="Heading2"/>
        <w:spacing w:after="160" w:before="320"/>
      </w:pPr>
      <w:r>
        <w:t xml:space="preserve">Follow-up email template</w:t>
      </w:r>
    </w:p>
    <w:p>
      <w:pPr>
        <w:shd w:fill="F2F4F7" w:val="clear"/>
        <w:spacing w:after="120" w:before="120"/>
      </w:pPr>
      <w:r>
        <w:rPr>
          <w:i/>
          <w:iCs/>
          <w:sz w:val="20"/>
          <w:szCs w:val="20"/>
        </w:rPr>
        <w:t xml:space="preserve">Subject: Poseidon × FitVoyages — next step
Delstin, Mira, Theo —
Good to meet all of you and get into the specifics. As discussed, I'll put together a short scoping note on data format for a first integration and send it over by [day]. Once that's in hand, a short call between Theo and our engineering side to work through the details would make sense.
Separately — flagging that we'll want a proper data-governance conversation before anything goes further, rather than deciding that informally.
Talk soon,
Gabriel</w:t>
      </w:r>
    </w:p>
    <w:p>
      <w:pPr>
        <w:pStyle w:val="Heading2"/>
        <w:spacing w:after="160" w:before="320"/>
      </w:pPr>
      <w:r>
        <w:t xml:space="preserve">Internal note-to-self template</w:t>
      </w:r>
    </w:p>
    <w:p>
      <w:pPr>
        <w:shd w:fill="F2F4F7" w:val="clear"/>
        <w:spacing w:after="120" w:before="120"/>
      </w:pPr>
      <w:r>
        <w:rPr>
          <w:i/>
          <w:iCs/>
          <w:sz w:val="20"/>
          <w:szCs w:val="20"/>
        </w:rPr>
        <w:t xml:space="preserve">Meeting: FitVoyages — [date]
Attendees: Delstin, Mira, Theo
Read of the room: [technical discovery / partnership exploration / build-vs-buy / customer-pulled / curiosity]
Strongest signal: [quote or paraphrase]
Agreed next step: [what, who, by when]
Open questions to resolve before next contact: [list]
Anything I answered less confidently than I should have: [list, and note to actually fix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7B" w:sz="12" w:space="4"/>
      </w:pBdr>
      <w:spacing w:after="240" w:before="480"/>
    </w:pPr>
    <w:rPr>
      <w:rFonts w:ascii="Calibri" w:cs="Calibri" w:eastAsia="Calibri" w:hAnsi="Calibri"/>
      <w:b/>
      <w:bCs/>
      <w:color w:val="1B2A4A"/>
      <w:sz w:val="30"/>
      <w:szCs w:val="30"/>
    </w:rPr>
  </w:style>
  <w:style w:type="paragraph" w:styleId="Heading2">
    <w:name w:val="Heading 2"/>
    <w:basedOn w:val="Normal"/>
    <w:next w:val="Normal"/>
    <w:qFormat/>
    <w:pPr>
      <w:spacing w:after="160" w:before="320"/>
    </w:pPr>
    <w:rPr>
      <w:rFonts w:ascii="Calibri" w:cs="Calibri" w:eastAsia="Calibri" w:hAnsi="Calibri"/>
      <w:b/>
      <w:bCs/>
      <w:color w:val="0E7C7B"/>
      <w:sz w:val="25"/>
      <w:szCs w:val="25"/>
    </w:rPr>
  </w:style>
  <w:style w:type="paragraph" w:styleId="Heading3">
    <w:name w:val="Heading 3"/>
    <w:basedOn w:val="Normal"/>
    <w:next w:val="Normal"/>
    <w:qFormat/>
    <w:pPr>
      <w:spacing w:after="100" w:before="200"/>
    </w:pPr>
    <w:rPr>
      <w:rFonts w:ascii="Calibri" w:cs="Calibri" w:eastAsia="Calibri" w:hAnsi="Calibri"/>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2026-08-05T21:58:43.210Z</dcterms:created>
  <dcterms:modified xsi:type="dcterms:W3CDTF">2026-08-05T21:58:43.211Z</dcterms:modified>
</cp:coreProperties>
</file>

<file path=docProps/custom.xml><?xml version="1.0" encoding="utf-8"?>
<Properties xmlns="http://schemas.openxmlformats.org/officeDocument/2006/custom-properties" xmlns:vt="http://schemas.openxmlformats.org/officeDocument/2006/docPropsVTypes"/>
</file>