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3200"/>
            </w:pPr>
          </w:p>
          <w:p>
            <w:pPr>
              <w:pBdr>
                <w:bottom w:val="single" w:color="1F4E79" w:sz="6" w:space="8"/>
              </w:pBdr>
              <w:spacing w:after="500"/>
              <w:ind w:left="1200" w:right="800"/>
            </w:pPr>
            <w:r>
              <w:rPr>
                <w:rFonts w:ascii="Calibri" w:eastAsia="SimHei"/>
                <w:color w:val="1F4E79"/>
                <w:spacing w:val="40"/>
                <w:sz w:val="18"/>
                <w:szCs w:val="18"/>
              </w:rPr>
              <w:t xml:space="preserve">M  A  R  I  T  I  M  E     R  E  S  E  A  R  C  H</w:t>
            </w:r>
          </w:p>
          <w:p>
            <w:pPr>
              <w:spacing w:after="120" w:line="860" w:lineRule="atLeast"/>
              <w:ind w:left="1200"/>
            </w:pPr>
            <w:r>
              <w:rPr>
                <w:rFonts w:ascii="Calibri" w:eastAsia="SimHei"/>
                <w:b/>
                <w:bCs/>
                <w:color w:val="FFFFFF"/>
                <w:sz w:val="72"/>
                <w:szCs w:val="72"/>
              </w:rPr>
              <w:t xml:space="preserve">Prompt Engineering</w:t>
            </w:r>
          </w:p>
          <w:p>
            <w:pPr>
              <w:spacing w:after="300" w:line="860" w:lineRule="atLeast"/>
              <w:ind w:left="1200"/>
            </w:pPr>
            <w:r>
              <w:rPr>
                <w:rFonts w:ascii="Calibri" w:eastAsia="SimHei"/>
                <w:b/>
                <w:bCs/>
                <w:color w:val="FFFFFF"/>
                <w:sz w:val="72"/>
                <w:szCs w:val="72"/>
              </w:rPr>
              <w:t xml:space="preserve">for Poseidon Ledger OCR</w:t>
            </w:r>
          </w:p>
          <w:p>
            <w:pPr>
              <w:spacing w:after="800" w:line="320"/>
              <w:ind w:left="1200" w:right="800"/>
            </w:pPr>
            <w:r>
              <w:rPr>
                <w:rFonts w:ascii="Calibri" w:eastAsia="Microsoft YaHei"/>
                <w:color w:val="B0B8C0"/>
                <w:sz w:val="20"/>
                <w:szCs w:val="20"/>
              </w:rPr>
              <w:t xml:space="preserve">Production-grade templates for JSON extraction, function calling, hallucination control, confidence scoring, multi-step pipelines and retry</w:t>
            </w:r>
          </w:p>
          <w:p>
            <w:pPr>
              <w:pBdr>
                <w:left w:val="single" w:color="1F4E79" w:sz="8" w:space="12"/>
              </w:pBdr>
              <w:spacing w:after="100" w:line="312"/>
              <w:ind w:left="1400"/>
            </w:pPr>
            <w:r>
              <w:rPr>
                <w:rFonts w:ascii="Calibri" w:eastAsia="Microsoft YaHei"/>
                <w:color w:val="90989F"/>
                <w:sz w:val="22"/>
                <w:szCs w:val="22"/>
              </w:rPr>
              <w:t xml:space="preserve">Prepared for: Poseidon Ledger</w:t>
            </w:r>
          </w:p>
          <w:p>
            <w:pPr>
              <w:pBdr>
                <w:left w:val="single" w:color="1F4E79" w:sz="8" w:space="12"/>
              </w:pBdr>
              <w:spacing w:after="100" w:line="312"/>
              <w:ind w:left="1400"/>
            </w:pPr>
            <w:r>
              <w:rPr>
                <w:rFonts w:ascii="Calibri" w:eastAsia="Microsoft YaHei"/>
                <w:color w:val="90989F"/>
                <w:sz w:val="22"/>
                <w:szCs w:val="22"/>
              </w:rPr>
              <w:t xml:space="preserve">Scope: LLM prompt design for maritime document OCR and structured extraction</w:t>
            </w:r>
          </w:p>
          <w:p>
            <w:pPr>
              <w:pBdr>
                <w:left w:val="single" w:color="1F4E79" w:sz="8" w:space="12"/>
              </w:pBdr>
              <w:spacing w:after="100" w:line="312"/>
              <w:ind w:left="1400"/>
            </w:pPr>
            <w:r>
              <w:rPr>
                <w:rFonts w:ascii="Calibri" w:eastAsia="Microsoft YaHei"/>
                <w:color w:val="90989F"/>
                <w:sz w:val="22"/>
                <w:szCs w:val="22"/>
              </w:rPr>
              <w:t xml:space="preserve">Date: July 2026</w:t>
            </w:r>
          </w:p>
          <w:p>
            <w:pPr>
              <w:spacing w:before="2600"/>
            </w:pPr>
          </w:p>
          <w:p>
            <w:pPr>
              <w:pBdr>
                <w:top w:val="single" w:color="1F4E79" w:sz="2" w:space="8"/>
              </w:pBdr>
              <w:spacing w:before="200"/>
              <w:ind w:left="1200" w:right="800"/>
            </w:pPr>
            <w:r>
              <w:rPr>
                <w:rFonts w:ascii="Calibri" w:eastAsia="Microsoft YaHei"/>
                <w:color w:val="687078"/>
                <w:sz w:val="16"/>
                <w:szCs w:val="16"/>
              </w:rPr>
              <w:t xml:space="preserve">Poseidon Ledger  ·  Maritime Platform</w:t>
            </w:r>
            <w:r>
              <w:rPr>
                <w:rFonts w:ascii="Calibri" w:eastAsia="Microsoft YaHei"/>
              </w:rPr>
              <w:t xml:space="preserve">                                        </w:t>
            </w:r>
            <w:r>
              <w:rPr>
                <w:rFonts w:ascii="Calibri" w:eastAsia="Microsoft YaHei"/>
                <w:color w:val="687078"/>
                <w:sz w:val="16"/>
                <w:szCs w:val="16"/>
              </w:rPr>
              <w:t xml:space="preserve">Confidential — Internal Research</w:t>
            </w:r>
          </w:p>
        </w:tc>
      </w:tr>
    </w:tbl>
    <w:p>
      <w:pPr>
        <w:sectPr>
          <w:pgSz w:w="11906" w:h="16838" w:orient="portrait"/>
          <w:pgMar w:top="0" w:right="0" w:bottom="0" w:left="0" w:header="708" w:footer="708" w:gutter="0"/>
          <w:pgNumType/>
          <w:docGrid w:linePitch="360"/>
        </w:sectPr>
      </w:pPr>
    </w:p>
    <w:p>
      <w:pPr>
        <w:pStyle w:val="Heading1"/>
        <w:spacing w:after="160" w:before="360" w:line="312"/>
      </w:pPr>
      <w:r>
        <w:rPr>
          <w:rFonts w:ascii="Calibri" w:eastAsia="SimHei"/>
          <w:b/>
          <w:bCs/>
          <w:color w:val="1F4E79"/>
          <w:sz w:val="32"/>
          <w:szCs w:val="32"/>
        </w:rPr>
        <w:t xml:space="preserve">1. Executive Summary</w:t>
      </w:r>
    </w:p>
    <w:p>
      <w:pPr>
        <w:spacing w:after="120" w:line="312"/>
        <w:ind w:firstLine="360"/>
        <w:jc w:val="both"/>
      </w:pPr>
      <w:r>
        <w:rPr>
          <w:rFonts w:ascii="Calibri" w:eastAsia="Microsoft YaHei"/>
          <w:color w:val="000000"/>
          <w:sz w:val="22"/>
          <w:szCs w:val="22"/>
        </w:rPr>
        <w:t xml:space="preserve">This report defines the production prompt-engineering layer of the Poseidon Ledger OCR pipeline — the set of techniques, templates and runtime controls that sit between Azure Document Intelligence's layout extraction (which produces text, tables, and reading order) and the platform's persistence layer (which requires validated, typed JSON keyed to a maritime document schema).</w:t>
      </w:r>
    </w:p>
    <w:p>
      <w:pPr>
        <w:spacing w:after="120" w:line="312"/>
        <w:ind w:firstLine="360"/>
        <w:jc w:val="both"/>
      </w:pPr>
      <w:r>
        <w:rPr>
          <w:rFonts w:ascii="Calibri" w:eastAsia="Microsoft YaHei"/>
          <w:color w:val="000000"/>
          <w:sz w:val="22"/>
          <w:szCs w:val="22"/>
        </w:rPr>
        <w:t xml:space="preserve">Poseidon Ledger must extract high-stakes fields from maritime documents — bunker sulphur percentages, certificate expiry dates, cargo weights, charter-party hire rates — where a hallucinated or transposed value has legal and financial consequences. The prompt layer cannot be a single free-form instruction; it must be a disciplined system of structured prompts, schema-constrained outputs, grounding guards, confidence signals, multi-step decomposition, and deterministic retry.</w:t>
      </w:r>
    </w:p>
    <w:p>
      <w:pPr>
        <w:spacing w:after="120" w:line="312"/>
        <w:ind w:firstLine="360"/>
        <w:jc w:val="both"/>
      </w:pPr>
      <w:r>
        <w:rPr>
          <w:rFonts w:ascii="Calibri" w:eastAsia="Microsoft YaHei"/>
          <w:b/>
          <w:bCs/>
          <w:color w:val="1F4E79"/>
          <w:sz w:val="22"/>
          <w:szCs w:val="22"/>
        </w:rPr>
        <w:t xml:space="preserve">Design principle: </w:t>
      </w:r>
      <w:r>
        <w:rPr>
          <w:rFonts w:ascii="Calibri" w:eastAsia="Microsoft YaHei"/>
          <w:color w:val="000000"/>
          <w:sz w:val="22"/>
          <w:szCs w:val="22"/>
        </w:rPr>
        <w:t xml:space="preserve">The LLM extracts; the schema validates; the confidence score gates human review; and the retry loop repairs. No single technique is sufficient. The seven topics covered here — prompt templates, JSON extraction, function calling, hallucination prevention, confidence scoring, multi-step extraction and retry strategies — combine into one defensible pipeline.</w:t>
      </w:r>
    </w:p>
    <w:p>
      <w:pPr>
        <w:keepNext/>
        <w:spacing w:after="100" w:before="60" w:line="312"/>
        <w:jc w:val="both"/>
      </w:pPr>
      <w:r>
        <w:rPr>
          <w:rFonts w:ascii="Calibri" w:eastAsia="Microsoft YaHei"/>
          <w:color w:val="000000"/>
          <w:sz w:val="22"/>
          <w:szCs w:val="22"/>
        </w:rPr>
        <w:t xml:space="preserve">Table 1.1 — The seven techniques and the failure mode each one defends against.</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rPr>
          <w:cantSplit/>
          <w:tblHeader/>
        </w:trPr>
        <w:tc>
          <w:tcPr>
            <w:tcW w:type="pct" w:w="28%"/>
            <w:tcBorders>
              <w:top w:val="single" w:color="1F4E79" w:sz="4"/>
              <w:left w:val="single" w:color="1F4E79" w:sz="2"/>
              <w:bottom w:val="single" w:color="1F4E79" w:sz="4"/>
              <w:right w:val="single" w:color="1F4E79" w:sz="2"/>
            </w:tcBorders>
            <w:shd w:fill="1F4E79" w:val="clear"/>
            <w:tcMar>
              <w:top w:type="dxa" w:w="100"/>
              <w:left w:type="dxa" w:w="120"/>
              <w:bottom w:type="dxa" w:w="100"/>
              <w:right w:type="dxa" w:w="120"/>
            </w:tcMar>
          </w:tcPr>
          <w:p>
            <w:pPr>
              <w:spacing w:line="276"/>
              <w:jc w:val="left"/>
            </w:pPr>
            <w:r>
              <w:rPr>
                <w:rFonts w:ascii="Calibri" w:eastAsia="SimHei"/>
                <w:b/>
                <w:bCs/>
                <w:color w:val="FFFFFF"/>
                <w:sz w:val="20"/>
                <w:szCs w:val="20"/>
              </w:rPr>
              <w:t xml:space="preserve">Technique</w:t>
            </w:r>
          </w:p>
        </w:tc>
        <w:tc>
          <w:tcPr>
            <w:tcW w:type="pct" w:w="40%"/>
            <w:tcBorders>
              <w:top w:val="single" w:color="1F4E79" w:sz="4"/>
              <w:left w:val="single" w:color="1F4E79" w:sz="2"/>
              <w:bottom w:val="single" w:color="1F4E79" w:sz="4"/>
              <w:right w:val="single" w:color="1F4E79" w:sz="2"/>
            </w:tcBorders>
            <w:shd w:fill="1F4E79" w:val="clear"/>
            <w:tcMar>
              <w:top w:type="dxa" w:w="100"/>
              <w:left w:type="dxa" w:w="120"/>
              <w:bottom w:type="dxa" w:w="100"/>
              <w:right w:type="dxa" w:w="120"/>
            </w:tcMar>
          </w:tcPr>
          <w:p>
            <w:pPr>
              <w:spacing w:line="276"/>
              <w:jc w:val="left"/>
            </w:pPr>
            <w:r>
              <w:rPr>
                <w:rFonts w:ascii="Calibri" w:eastAsia="SimHei"/>
                <w:b/>
                <w:bCs/>
                <w:color w:val="FFFFFF"/>
                <w:sz w:val="20"/>
                <w:szCs w:val="20"/>
              </w:rPr>
              <w:t xml:space="preserve">Defends Against</w:t>
            </w:r>
          </w:p>
        </w:tc>
        <w:tc>
          <w:tcPr>
            <w:tcW w:type="pct" w:w="32%"/>
            <w:tcBorders>
              <w:top w:val="single" w:color="1F4E79" w:sz="4"/>
              <w:left w:val="single" w:color="1F4E79" w:sz="2"/>
              <w:bottom w:val="single" w:color="1F4E79" w:sz="4"/>
              <w:right w:val="single" w:color="1F4E79" w:sz="2"/>
            </w:tcBorders>
            <w:shd w:fill="1F4E79" w:val="clear"/>
            <w:tcMar>
              <w:top w:type="dxa" w:w="100"/>
              <w:left w:type="dxa" w:w="120"/>
              <w:bottom w:type="dxa" w:w="100"/>
              <w:right w:type="dxa" w:w="120"/>
            </w:tcMar>
          </w:tcPr>
          <w:p>
            <w:pPr>
              <w:spacing w:line="276"/>
              <w:jc w:val="left"/>
            </w:pPr>
            <w:r>
              <w:rPr>
                <w:rFonts w:ascii="Calibri" w:eastAsia="SimHei"/>
                <w:b/>
                <w:bCs/>
                <w:color w:val="FFFFFF"/>
                <w:sz w:val="20"/>
                <w:szCs w:val="20"/>
              </w:rPr>
              <w:t xml:space="preserve">Layer in the Pipeline</w:t>
            </w:r>
          </w:p>
        </w:tc>
      </w:tr>
      <w:tr>
        <w:trPr>
          <w:cantSplit/>
        </w:trPr>
        <w:tc>
          <w:tcPr>
            <w:tcW w:type="pct" w:w="28%"/>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Prompt templates</w:t>
            </w:r>
          </w:p>
        </w:tc>
        <w:tc>
          <w:tcPr>
            <w:tcW w:type="pct" w:w="40%"/>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Inconsistency, drift, unmaintainable prompts</w:t>
            </w:r>
          </w:p>
        </w:tc>
        <w:tc>
          <w:tcPr>
            <w:tcW w:type="pct" w:w="32%"/>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Authoring</w:t>
            </w:r>
          </w:p>
        </w:tc>
      </w:tr>
      <w:tr>
        <w:trPr>
          <w:cantSplit/>
        </w:trPr>
        <w:tc>
          <w:tcPr>
            <w:tcW w:type="pct" w:w="28%"/>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JSON extraction (Structured Outputs)</w:t>
            </w:r>
          </w:p>
        </w:tc>
        <w:tc>
          <w:tcPr>
            <w:tcW w:type="pct" w:w="40%"/>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Malformed output, missing fields, type errors</w:t>
            </w:r>
          </w:p>
        </w:tc>
        <w:tc>
          <w:tcPr>
            <w:tcW w:type="pct" w:w="32%"/>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Output enforcement</w:t>
            </w:r>
          </w:p>
        </w:tc>
      </w:tr>
      <w:tr>
        <w:trPr>
          <w:cantSplit/>
        </w:trPr>
        <w:tc>
          <w:tcPr>
            <w:tcW w:type="pct" w:w="28%"/>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Function calling</w:t>
            </w:r>
          </w:p>
        </w:tc>
        <w:tc>
          <w:tcPr>
            <w:tcW w:type="pct" w:w="40%"/>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Schema drift, ambiguous tool dispatch</w:t>
            </w:r>
          </w:p>
        </w:tc>
        <w:tc>
          <w:tcPr>
            <w:tcW w:type="pct" w:w="32%"/>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Output enforcement</w:t>
            </w:r>
          </w:p>
        </w:tc>
      </w:tr>
      <w:tr>
        <w:trPr>
          <w:cantSplit/>
        </w:trPr>
        <w:tc>
          <w:tcPr>
            <w:tcW w:type="pct" w:w="28%"/>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Hallucination prevention</w:t>
            </w:r>
          </w:p>
        </w:tc>
        <w:tc>
          <w:tcPr>
            <w:tcW w:type="pct" w:w="40%"/>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Invented values, transposed digits, confabulated fields</w:t>
            </w:r>
          </w:p>
        </w:tc>
        <w:tc>
          <w:tcPr>
            <w:tcW w:type="pct" w:w="32%"/>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Correctness guard</w:t>
            </w:r>
          </w:p>
        </w:tc>
      </w:tr>
      <w:tr>
        <w:trPr>
          <w:cantSplit/>
        </w:trPr>
        <w:tc>
          <w:tcPr>
            <w:tcW w:type="pct" w:w="28%"/>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Confidence scoring</w:t>
            </w:r>
          </w:p>
        </w:tc>
        <w:tc>
          <w:tcPr>
            <w:tcW w:type="pct" w:w="40%"/>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Silent low-quality extraction</w:t>
            </w:r>
          </w:p>
        </w:tc>
        <w:tc>
          <w:tcPr>
            <w:tcW w:type="pct" w:w="32%"/>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Routing / human-in-the-loop</w:t>
            </w:r>
          </w:p>
        </w:tc>
      </w:tr>
      <w:tr>
        <w:trPr>
          <w:cantSplit/>
        </w:trPr>
        <w:tc>
          <w:tcPr>
            <w:tcW w:type="pct" w:w="28%"/>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Multi-step extraction</w:t>
            </w:r>
          </w:p>
        </w:tc>
        <w:tc>
          <w:tcPr>
            <w:tcW w:type="pct" w:w="40%"/>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Long-document loss, mixed-document confusion</w:t>
            </w:r>
          </w:p>
        </w:tc>
        <w:tc>
          <w:tcPr>
            <w:tcW w:type="pct" w:w="32%"/>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Decomposition</w:t>
            </w:r>
          </w:p>
        </w:tc>
      </w:tr>
      <w:tr>
        <w:trPr>
          <w:cantSplit/>
        </w:trPr>
        <w:tc>
          <w:tcPr>
            <w:tcW w:type="pct" w:w="28%"/>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Retry strategies</w:t>
            </w:r>
          </w:p>
        </w:tc>
        <w:tc>
          <w:tcPr>
            <w:tcW w:type="pct" w:w="40%"/>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Transient failure, partial output, rate limits</w:t>
            </w:r>
          </w:p>
        </w:tc>
        <w:tc>
          <w:tcPr>
            <w:tcW w:type="pct" w:w="32%"/>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Reliability</w:t>
            </w:r>
          </w:p>
        </w:tc>
      </w:tr>
    </w:tbl>
    <w:p>
      <w:pPr>
        <w:spacing w:after="240" w:before="120" w:line="276"/>
        <w:jc w:val="left"/>
      </w:pPr>
      <w:r>
        <w:rPr>
          <w:rFonts w:ascii="Calibri" w:eastAsia="Microsoft YaHei"/>
          <w:i/>
          <w:iCs/>
          <w:color w:val="506070"/>
          <w:sz w:val="18"/>
          <w:szCs w:val="18"/>
        </w:rPr>
        <w:t xml:space="preserve">Table 1.1 — Each technique maps to one failure mode and one pipeline layer.</w:t>
      </w:r>
    </w:p>
    <w:p>
      <w:pPr>
        <w:pStyle w:val="Heading1"/>
        <w:spacing w:after="160" w:before="360" w:line="312"/>
      </w:pPr>
      <w:r>
        <w:rPr>
          <w:rFonts w:ascii="Calibri" w:eastAsia="SimHei"/>
          <w:b/>
          <w:bCs/>
          <w:color w:val="1F4E79"/>
          <w:sz w:val="32"/>
          <w:szCs w:val="32"/>
        </w:rPr>
        <w:t xml:space="preserve">2. System Context and Pipeline Placement</w:t>
      </w:r>
    </w:p>
    <w:p>
      <w:pPr>
        <w:spacing w:after="120" w:line="312"/>
        <w:ind w:firstLine="360"/>
        <w:jc w:val="both"/>
      </w:pPr>
      <w:r>
        <w:rPr>
          <w:rFonts w:ascii="Calibri" w:eastAsia="Microsoft YaHei"/>
          <w:color w:val="000000"/>
          <w:sz w:val="22"/>
          <w:szCs w:val="22"/>
        </w:rPr>
        <w:t xml:space="preserve">Poseidon Ledger's OCR pipeline has three physical layers. Layer 1 is Azure Document Intelligence, which performs layout-aware text and table extraction from the raw scan or PDF. Layer 2 is the prompt-engineering layer described here, which takes the layout output (a JSON of pages, lines, tables and reading order) and produces typed, schema-validated field values. Layer 3 is the persistence and validation layer, which writes the extracted fields to the database, applies business rules, and routes low-confidence items to human review.</w:t>
      </w:r>
    </w:p>
    <w:p>
      <w:pPr>
        <w:spacing w:after="120" w:line="312"/>
        <w:ind w:firstLine="360"/>
        <w:jc w:val="both"/>
      </w:pPr>
      <w:r>
        <w:rPr>
          <w:rFonts w:ascii="Calibri" w:eastAsia="Microsoft YaHei"/>
          <w:color w:val="000000"/>
          <w:sz w:val="22"/>
          <w:szCs w:val="22"/>
        </w:rPr>
        <w:t xml:space="preserve">The prompt layer is invoked for two distinct jobs. The first is field extraction on structured documents (BDN, Noon Report, Certificates) where the layout model has already isolated the text and the LLM's job is to map labelled text to typed fields. The second is clause-level extraction on semi-structured legal documents (Charter Party, Bill of Lading terms, Insurance clauses) where the LLM must read running prose and emit structured data. Both jobs share the same prompt-engineering machinery; they differ in prompt template and in the rigour of grounding required.</w:t>
      </w:r>
    </w:p>
    <w:p>
      <w:pPr>
        <w:keepNext/>
        <w:spacing w:after="100" w:before="60" w:line="312"/>
        <w:jc w:val="both"/>
      </w:pPr>
      <w:r>
        <w:rPr>
          <w:rFonts w:ascii="Calibri" w:eastAsia="Microsoft YaHei"/>
          <w:color w:val="000000"/>
          <w:sz w:val="22"/>
          <w:szCs w:val="22"/>
        </w:rPr>
        <w:t xml:space="preserve">Table 2.1 — Where each prompt-engineering technique sits in the pipeline.</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rPr>
          <w:cantSplit/>
          <w:tblHeader/>
        </w:trPr>
        <w:tc>
          <w:tcPr>
            <w:tcW w:type="pct" w:w="30%"/>
            <w:tcBorders>
              <w:top w:val="single" w:color="1F4E79" w:sz="4"/>
              <w:left w:val="single" w:color="1F4E79" w:sz="2"/>
              <w:bottom w:val="single" w:color="1F4E79" w:sz="4"/>
              <w:right w:val="single" w:color="1F4E79" w:sz="2"/>
            </w:tcBorders>
            <w:shd w:fill="1F4E79" w:val="clear"/>
            <w:tcMar>
              <w:top w:type="dxa" w:w="100"/>
              <w:left w:type="dxa" w:w="120"/>
              <w:bottom w:type="dxa" w:w="100"/>
              <w:right w:type="dxa" w:w="120"/>
            </w:tcMar>
          </w:tcPr>
          <w:p>
            <w:pPr>
              <w:spacing w:line="276"/>
              <w:jc w:val="left"/>
            </w:pPr>
            <w:r>
              <w:rPr>
                <w:rFonts w:ascii="Calibri" w:eastAsia="SimHei"/>
                <w:b/>
                <w:bCs/>
                <w:color w:val="FFFFFF"/>
                <w:sz w:val="20"/>
                <w:szCs w:val="20"/>
              </w:rPr>
              <w:t xml:space="preserve">Pipeline Stage</w:t>
            </w:r>
          </w:p>
        </w:tc>
        <w:tc>
          <w:tcPr>
            <w:tcW w:type="pct" w:w="70%"/>
            <w:tcBorders>
              <w:top w:val="single" w:color="1F4E79" w:sz="4"/>
              <w:left w:val="single" w:color="1F4E79" w:sz="2"/>
              <w:bottom w:val="single" w:color="1F4E79" w:sz="4"/>
              <w:right w:val="single" w:color="1F4E79" w:sz="2"/>
            </w:tcBorders>
            <w:shd w:fill="1F4E79" w:val="clear"/>
            <w:tcMar>
              <w:top w:type="dxa" w:w="100"/>
              <w:left w:type="dxa" w:w="120"/>
              <w:bottom w:type="dxa" w:w="100"/>
              <w:right w:type="dxa" w:w="120"/>
            </w:tcMar>
          </w:tcPr>
          <w:p>
            <w:pPr>
              <w:spacing w:line="276"/>
              <w:jc w:val="left"/>
            </w:pPr>
            <w:r>
              <w:rPr>
                <w:rFonts w:ascii="Calibri" w:eastAsia="SimHei"/>
                <w:b/>
                <w:bCs/>
                <w:color w:val="FFFFFF"/>
                <w:sz w:val="20"/>
                <w:szCs w:val="20"/>
              </w:rPr>
              <w:t xml:space="preserve">Techniques Applied</w:t>
            </w:r>
          </w:p>
        </w:tc>
      </w:tr>
      <w:tr>
        <w:trPr>
          <w:cantSplit/>
        </w:trPr>
        <w:tc>
          <w:tcPr>
            <w:tcW w:type="pct" w:w="30%"/>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Pre-extraction</w:t>
            </w:r>
          </w:p>
        </w:tc>
        <w:tc>
          <w:tcPr>
            <w:tcW w:type="pct" w:w="70%"/>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Document classification (router prompt); prompt-template selection</w:t>
            </w:r>
          </w:p>
        </w:tc>
      </w:tr>
      <w:tr>
        <w:trPr>
          <w:cantSplit/>
        </w:trPr>
        <w:tc>
          <w:tcPr>
            <w:tcW w:type="pct" w:w="30%"/>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Extraction call</w:t>
            </w:r>
          </w:p>
        </w:tc>
        <w:tc>
          <w:tcPr>
            <w:tcW w:type="pct" w:w="70%"/>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System prompt + schema; function calling or Structured Outputs; grounding instructions</w:t>
            </w:r>
          </w:p>
        </w:tc>
      </w:tr>
      <w:tr>
        <w:trPr>
          <w:cantSplit/>
        </w:trPr>
        <w:tc>
          <w:tcPr>
            <w:tcW w:type="pct" w:w="30%"/>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Output validation</w:t>
            </w:r>
          </w:p>
        </w:tc>
        <w:tc>
          <w:tcPr>
            <w:tcW w:type="pct" w:w="70%"/>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JSON schema validation; cross-field consistency; regex validation of codes/numbers</w:t>
            </w:r>
          </w:p>
        </w:tc>
      </w:tr>
      <w:tr>
        <w:trPr>
          <w:cantSplit/>
        </w:trPr>
        <w:tc>
          <w:tcPr>
            <w:tcW w:type="pct" w:w="30%"/>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Confidence scoring</w:t>
            </w:r>
          </w:p>
        </w:tc>
        <w:tc>
          <w:tcPr>
            <w:tcW w:type="pct" w:w="70%"/>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logprob aggregation; self-verification; calibration lookup</w:t>
            </w:r>
          </w:p>
        </w:tc>
      </w:tr>
      <w:tr>
        <w:trPr>
          <w:cantSplit/>
        </w:trPr>
        <w:tc>
          <w:tcPr>
            <w:tcW w:type="pct" w:w="30%"/>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Repair / retry</w:t>
            </w:r>
          </w:p>
        </w:tc>
        <w:tc>
          <w:tcPr>
            <w:tcW w:type="pct" w:w="70%"/>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Targeted re-prompt with validation error; backoff on transient failure</w:t>
            </w:r>
          </w:p>
        </w:tc>
      </w:tr>
      <w:tr>
        <w:trPr>
          <w:cantSplit/>
        </w:trPr>
        <w:tc>
          <w:tcPr>
            <w:tcW w:type="pct" w:w="30%"/>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Human-in-the-loop</w:t>
            </w:r>
          </w:p>
        </w:tc>
        <w:tc>
          <w:tcPr>
            <w:tcW w:type="pct" w:w="70%"/>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Routing of low-confidence items to review queue</w:t>
            </w:r>
          </w:p>
        </w:tc>
      </w:tr>
    </w:tbl>
    <w:p>
      <w:pPr>
        <w:spacing w:after="240" w:before="120" w:line="276"/>
        <w:jc w:val="left"/>
      </w:pPr>
      <w:r>
        <w:rPr>
          <w:rFonts w:ascii="Calibri" w:eastAsia="Microsoft YaHei"/>
          <w:i/>
          <w:iCs/>
          <w:color w:val="506070"/>
          <w:sz w:val="18"/>
          <w:szCs w:val="18"/>
        </w:rPr>
        <w:t xml:space="preserve">Table 2.1 — Pipeline stages mapped to the prompt-engineering techniques that apply.</w:t>
      </w:r>
    </w:p>
    <w:p>
      <w:pPr>
        <w:pStyle w:val="Heading1"/>
        <w:spacing w:after="160" w:before="360" w:line="312"/>
      </w:pPr>
      <w:r>
        <w:rPr>
          <w:rFonts w:ascii="Calibri" w:eastAsia="SimHei"/>
          <w:b/>
          <w:bCs/>
          <w:color w:val="1F4E79"/>
          <w:sz w:val="32"/>
          <w:szCs w:val="32"/>
        </w:rPr>
        <w:t xml:space="preserve">3. Prompt Templates</w:t>
      </w:r>
    </w:p>
    <w:p>
      <w:pPr>
        <w:spacing w:after="120" w:line="312"/>
        <w:ind w:firstLine="360"/>
        <w:jc w:val="both"/>
      </w:pPr>
      <w:r>
        <w:rPr>
          <w:rFonts w:ascii="Calibri" w:eastAsia="Microsoft YaHei"/>
          <w:color w:val="000000"/>
          <w:sz w:val="22"/>
          <w:szCs w:val="22"/>
        </w:rPr>
        <w:t xml:space="preserve">Production prompt engineering is built on parameterised templates, not ad-hoc strings. A template is a versioned artefact with named slots (system role, document type, schema, user instructions, few-shot examples), persisted in code and unit-tested against a golden document corpus. Poseidon Ledger should adopt a single template format and one template per document family.</w:t>
      </w:r>
    </w:p>
    <w:p>
      <w:pPr>
        <w:pStyle w:val="Heading2"/>
        <w:spacing w:after="120" w:before="280" w:line="312"/>
      </w:pPr>
      <w:r>
        <w:rPr>
          <w:rFonts w:ascii="Calibri" w:eastAsia="SimHei"/>
          <w:b/>
          <w:bCs/>
          <w:color w:val="1F4E79"/>
          <w:sz w:val="28"/>
          <w:szCs w:val="28"/>
        </w:rPr>
        <w:t xml:space="preserve">3.1 Anatomy of a production template</w:t>
      </w:r>
    </w:p>
    <w:p>
      <w:pPr>
        <w:spacing w:after="60" w:line="312"/>
        <w:ind w:left="360" w:hanging="220"/>
      </w:pPr>
      <w:r>
        <w:rPr>
          <w:rFonts w:ascii="Calibri" w:eastAsia="Microsoft YaHei"/>
          <w:b/>
          <w:bCs/>
          <w:color w:val="1F4E79"/>
          <w:sz w:val="22"/>
          <w:szCs w:val="22"/>
        </w:rPr>
        <w:t xml:space="preserve">• </w:t>
      </w:r>
      <w:r>
        <w:rPr>
          <w:rFonts w:ascii="Calibri" w:eastAsia="Microsoft YaHei"/>
          <w:b/>
          <w:bCs/>
          <w:color w:val="000000"/>
          <w:sz w:val="22"/>
          <w:szCs w:val="22"/>
        </w:rPr>
        <w:t xml:space="preserve">System role</w:t>
      </w:r>
      <w:r>
        <w:rPr>
          <w:rFonts w:ascii="Calibri" w:eastAsia="Microsoft YaHei"/>
          <w:color w:val="000000"/>
          <w:sz w:val="22"/>
          <w:szCs w:val="22"/>
        </w:rPr>
        <w:t xml:space="preserve"> — defines the model's persona and the non-negotiable rules ("you are a maritime document extraction engine; never invent values").</w:t>
      </w:r>
    </w:p>
    <w:p>
      <w:pPr>
        <w:spacing w:after="60" w:line="312"/>
        <w:ind w:left="360" w:hanging="220"/>
      </w:pPr>
      <w:r>
        <w:rPr>
          <w:rFonts w:ascii="Calibri" w:eastAsia="Microsoft YaHei"/>
          <w:b/>
          <w:bCs/>
          <w:color w:val="1F4E79"/>
          <w:sz w:val="22"/>
          <w:szCs w:val="22"/>
        </w:rPr>
        <w:t xml:space="preserve">• </w:t>
      </w:r>
      <w:r>
        <w:rPr>
          <w:rFonts w:ascii="Calibri" w:eastAsia="Microsoft YaHei"/>
          <w:b/>
          <w:bCs/>
          <w:color w:val="000000"/>
          <w:sz w:val="22"/>
          <w:szCs w:val="22"/>
        </w:rPr>
        <w:t xml:space="preserve">Document context</w:t>
      </w:r>
      <w:r>
        <w:rPr>
          <w:rFonts w:ascii="Calibri" w:eastAsia="Microsoft YaHei"/>
          <w:color w:val="000000"/>
          <w:sz w:val="22"/>
          <w:szCs w:val="22"/>
        </w:rPr>
        <w:t xml:space="preserve"> — the document type, the source (OCR layout output), and any constraints (language, flag state, carrier).</w:t>
      </w:r>
    </w:p>
    <w:p>
      <w:pPr>
        <w:spacing w:after="60" w:line="312"/>
        <w:ind w:left="360" w:hanging="220"/>
      </w:pPr>
      <w:r>
        <w:rPr>
          <w:rFonts w:ascii="Calibri" w:eastAsia="Microsoft YaHei"/>
          <w:b/>
          <w:bCs/>
          <w:color w:val="1F4E79"/>
          <w:sz w:val="22"/>
          <w:szCs w:val="22"/>
        </w:rPr>
        <w:t xml:space="preserve">• </w:t>
      </w:r>
      <w:r>
        <w:rPr>
          <w:rFonts w:ascii="Calibri" w:eastAsia="Microsoft YaHei"/>
          <w:b/>
          <w:bCs/>
          <w:color w:val="000000"/>
          <w:sz w:val="22"/>
          <w:szCs w:val="22"/>
        </w:rPr>
        <w:t xml:space="preserve">Schema</w:t>
      </w:r>
      <w:r>
        <w:rPr>
          <w:rFonts w:ascii="Calibri" w:eastAsia="Microsoft YaHei"/>
          <w:color w:val="000000"/>
          <w:sz w:val="22"/>
          <w:szCs w:val="22"/>
        </w:rPr>
        <w:t xml:space="preserve"> — the target JSON structure, expressed as a typed schema with field names, types, units, enums, and nullability.</w:t>
      </w:r>
    </w:p>
    <w:p>
      <w:pPr>
        <w:spacing w:after="60" w:line="312"/>
        <w:ind w:left="360" w:hanging="220"/>
      </w:pPr>
      <w:r>
        <w:rPr>
          <w:rFonts w:ascii="Calibri" w:eastAsia="Microsoft YaHei"/>
          <w:b/>
          <w:bCs/>
          <w:color w:val="1F4E79"/>
          <w:sz w:val="22"/>
          <w:szCs w:val="22"/>
        </w:rPr>
        <w:t xml:space="preserve">• </w:t>
      </w:r>
      <w:r>
        <w:rPr>
          <w:rFonts w:ascii="Calibri" w:eastAsia="Microsoft YaHei"/>
          <w:b/>
          <w:bCs/>
          <w:color w:val="000000"/>
          <w:sz w:val="22"/>
          <w:szCs w:val="22"/>
        </w:rPr>
        <w:t xml:space="preserve">Grounding instructions</w:t>
      </w:r>
      <w:r>
        <w:rPr>
          <w:rFonts w:ascii="Calibri" w:eastAsia="Microsoft YaHei"/>
          <w:color w:val="000000"/>
          <w:sz w:val="22"/>
          <w:szCs w:val="22"/>
        </w:rPr>
        <w:t xml:space="preserve"> — explicit rules tying every emitted value to a span of the source text (see Section 6).</w:t>
      </w:r>
    </w:p>
    <w:p>
      <w:pPr>
        <w:spacing w:after="60" w:line="312"/>
        <w:ind w:left="360" w:hanging="220"/>
      </w:pPr>
      <w:r>
        <w:rPr>
          <w:rFonts w:ascii="Calibri" w:eastAsia="Microsoft YaHei"/>
          <w:b/>
          <w:bCs/>
          <w:color w:val="1F4E79"/>
          <w:sz w:val="22"/>
          <w:szCs w:val="22"/>
        </w:rPr>
        <w:t xml:space="preserve">• </w:t>
      </w:r>
      <w:r>
        <w:rPr>
          <w:rFonts w:ascii="Calibri" w:eastAsia="Microsoft YaHei"/>
          <w:b/>
          <w:bCs/>
          <w:color w:val="000000"/>
          <w:sz w:val="22"/>
          <w:szCs w:val="22"/>
        </w:rPr>
        <w:t xml:space="preserve">Output instructions</w:t>
      </w:r>
      <w:r>
        <w:rPr>
          <w:rFonts w:ascii="Calibri" w:eastAsia="Microsoft YaHei"/>
          <w:color w:val="000000"/>
          <w:sz w:val="22"/>
          <w:szCs w:val="22"/>
        </w:rPr>
        <w:t xml:space="preserve"> — emit JSON only, no prose; use null when a field is absent; never abbreviate; emit units explicitly.</w:t>
      </w:r>
    </w:p>
    <w:p>
      <w:pPr>
        <w:spacing w:after="60" w:line="312"/>
        <w:ind w:left="360" w:hanging="220"/>
      </w:pPr>
      <w:r>
        <w:rPr>
          <w:rFonts w:ascii="Calibri" w:eastAsia="Microsoft YaHei"/>
          <w:b/>
          <w:bCs/>
          <w:color w:val="1F4E79"/>
          <w:sz w:val="22"/>
          <w:szCs w:val="22"/>
        </w:rPr>
        <w:t xml:space="preserve">• </w:t>
      </w:r>
      <w:r>
        <w:rPr>
          <w:rFonts w:ascii="Calibri" w:eastAsia="Microsoft YaHei"/>
          <w:b/>
          <w:bCs/>
          <w:color w:val="000000"/>
          <w:sz w:val="22"/>
          <w:szCs w:val="22"/>
        </w:rPr>
        <w:t xml:space="preserve">Few-shot examples</w:t>
      </w:r>
      <w:r>
        <w:rPr>
          <w:rFonts w:ascii="Calibri" w:eastAsia="Microsoft YaHei"/>
          <w:color w:val="000000"/>
          <w:sz w:val="22"/>
          <w:szCs w:val="22"/>
        </w:rPr>
        <w:t xml:space="preserve"> — 1–3 worked input/output pairs covering normal and edge cases (e.g. a B/L with a missing consignee).</w:t>
      </w:r>
    </w:p>
    <w:p>
      <w:pPr>
        <w:pStyle w:val="Heading2"/>
        <w:spacing w:after="120" w:before="280" w:line="312"/>
      </w:pPr>
      <w:r>
        <w:rPr>
          <w:rFonts w:ascii="Calibri" w:eastAsia="SimHei"/>
          <w:b/>
          <w:bCs/>
          <w:color w:val="1F4E79"/>
          <w:sz w:val="28"/>
          <w:szCs w:val="28"/>
        </w:rPr>
        <w:t xml:space="preserve">3.2 Template — Bunker Delivery Note (single-shot field extraction)</w:t>
      </w:r>
    </w:p>
    <w:p>
      <w:pPr>
        <w:spacing w:after="120" w:line="312"/>
        <w:ind w:firstLine="360"/>
        <w:jc w:val="both"/>
      </w:pPr>
      <w:r>
        <w:rPr>
          <w:rFonts w:ascii="Calibri" w:eastAsia="Microsoft YaHei"/>
          <w:color w:val="000000"/>
          <w:sz w:val="22"/>
          <w:szCs w:val="22"/>
        </w:rPr>
        <w:t xml:space="preserve">This template covers the simplest, highest-volume case: a labelled-form document where the LLM's job is to read OCR text and emit typed fields.</w:t>
      </w:r>
    </w:p>
    <w:tbl>
      <w:tblPr>
        <w:tblW w:type="pct" w:w="100%"/>
        <w:tblBorders>
          <w:top w:val="single" w:color="1F4E79" w:sz="4"/>
          <w:left w:val="single" w:color="1F4E79" w:sz="4"/>
          <w:bottom w:val="single" w:color="1F4E79" w:sz="4"/>
          <w:right w:val="single" w:color="1F4E79" w:sz="4"/>
          <w:insideH w:val="none" w:color="FFFFFF" w:sz="0"/>
          <w:insideV w:val="none" w:color="FFFFFF" w:sz="0"/>
        </w:tblBorders>
        <w:tblLayout w:type="fixed"/>
      </w:tblPr>
      <w:tblGrid>
        <w:gridCol w:w="100"/>
      </w:tblGrid>
      <w:tr>
        <w:trPr>
          <w:cantSplit/>
        </w:trPr>
        <w:tc>
          <w:tcPr>
            <w:tcW w:type="pct" w:w="100%"/>
            <w:shd w:fill="F4F6F8" w:val="clear"/>
            <w:tcMar>
              <w:top w:type="dxa" w:w="160"/>
              <w:left w:type="dxa" w:w="200"/>
              <w:bottom w:type="dxa" w:w="160"/>
              <w:right w:type="dxa" w:w="200"/>
            </w:tcMar>
          </w:tcPr>
          <w:p>
            <w:pPr>
              <w:spacing w:after="80" w:line="260"/>
            </w:pPr>
            <w:r>
              <w:rPr>
                <w:rFonts w:ascii="Consolas" w:eastAsia="Consolas"/>
                <w:b/>
                <w:bCs/>
                <w:color w:val="1F4E79"/>
                <w:sz w:val="18"/>
                <w:szCs w:val="18"/>
              </w:rPr>
              <w:t xml:space="preserve">templates/bdn_extraction.v1.txt</w:t>
            </w:r>
          </w:p>
          <w:p>
            <w:pPr>
              <w:spacing w:after="0" w:line="260"/>
              <w:ind w:left="0"/>
            </w:pPr>
            <w:r>
              <w:rPr>
                <w:rFonts w:ascii="Consolas" w:eastAsia="Consolas"/>
                <w:color w:val="1A2B40"/>
                <w:sz w:val="18"/>
                <w:szCs w:val="18"/>
              </w:rPr>
              <w:t xml:space="preserve">SYSTEM:</w:t>
            </w:r>
          </w:p>
          <w:p>
            <w:pPr>
              <w:spacing w:after="0" w:line="260"/>
              <w:ind w:left="0"/>
            </w:pPr>
            <w:r>
              <w:rPr>
                <w:rFonts w:ascii="Consolas" w:eastAsia="Consolas"/>
                <w:color w:val="1A2B40"/>
                <w:sz w:val="18"/>
                <w:szCs w:val="18"/>
              </w:rPr>
              <w:t xml:space="preserve">You are a maritime document extraction engine for Poseidon Ledger.</w:t>
            </w:r>
          </w:p>
          <w:p>
            <w:pPr>
              <w:spacing w:after="0" w:line="260"/>
              <w:ind w:left="0"/>
            </w:pPr>
            <w:r>
              <w:rPr>
                <w:rFonts w:ascii="Consolas" w:eastAsia="Consolas"/>
                <w:color w:val="1A2B40"/>
                <w:sz w:val="18"/>
                <w:szCs w:val="18"/>
              </w:rPr>
              <w:t xml:space="preserve">Your task is to extract structured fields from the OCR layout output of a</w:t>
            </w:r>
          </w:p>
          <w:p>
            <w:pPr>
              <w:spacing w:after="0" w:line="260"/>
              <w:ind w:left="0"/>
            </w:pPr>
            <w:r>
              <w:rPr>
                <w:rFonts w:ascii="Consolas" w:eastAsia="Consolas"/>
                <w:color w:val="1A2B40"/>
                <w:sz w:val="18"/>
                <w:szCs w:val="18"/>
              </w:rPr>
              <w:t xml:space="preserve">Bunker Delivery Note (BDN). You operate under three non-negotiable rules:</w:t>
            </w:r>
          </w:p>
          <w:p>
            <w:pPr>
              <w:spacing w:after="0" w:line="260"/>
              <w:ind w:left="0"/>
            </w:pPr>
            <w:r>
              <w:rPr>
                <w:rFonts w:ascii="Consolas" w:eastAsia="Consolas"/>
                <w:color w:val="1A2B40"/>
                <w:sz w:val="18"/>
                <w:szCs w:val="18"/>
              </w:rPr>
              <w:t xml:space="preserve"> </w:t>
            </w:r>
          </w:p>
          <w:p>
            <w:pPr>
              <w:spacing w:after="0" w:line="260"/>
              <w:ind w:left="0"/>
            </w:pPr>
            <w:r>
              <w:rPr>
                <w:rFonts w:ascii="Consolas" w:eastAsia="Consolas"/>
                <w:color w:val="1A2B40"/>
                <w:sz w:val="18"/>
                <w:szCs w:val="18"/>
              </w:rPr>
              <w:t xml:space="preserve">  1. NEVER invent a value. If a field is absent from the source, emit null.</w:t>
            </w:r>
          </w:p>
          <w:p>
            <w:pPr>
              <w:spacing w:after="0" w:line="260"/>
              <w:ind w:left="0"/>
            </w:pPr>
            <w:r>
              <w:rPr>
                <w:rFonts w:ascii="Consolas" w:eastAsia="Consolas"/>
                <w:color w:val="1A2B40"/>
                <w:sz w:val="18"/>
                <w:szCs w:val="18"/>
              </w:rPr>
              <w:t xml:space="preserve">  2. EVERY value you emit must appear verbatim in the source text provided.</w:t>
            </w:r>
          </w:p>
          <w:p>
            <w:pPr>
              <w:spacing w:after="0" w:line="260"/>
              <w:ind w:left="0"/>
            </w:pPr>
            <w:r>
              <w:rPr>
                <w:rFonts w:ascii="Consolas" w:eastAsia="Consolas"/>
                <w:color w:val="1A2B40"/>
                <w:sz w:val="18"/>
                <w:szCs w:val="18"/>
              </w:rPr>
              <w:t xml:space="preserve">  3. Do not normalise, convert, or round. Preserve the unit stated on the document.</w:t>
            </w:r>
          </w:p>
          <w:p>
            <w:pPr>
              <w:spacing w:after="0" w:line="260"/>
              <w:ind w:left="0"/>
            </w:pPr>
            <w:r>
              <w:rPr>
                <w:rFonts w:ascii="Consolas" w:eastAsia="Consolas"/>
                <w:color w:val="1A2B40"/>
                <w:sz w:val="18"/>
                <w:szCs w:val="18"/>
              </w:rPr>
              <w:t xml:space="preserve"> </w:t>
            </w:r>
          </w:p>
          <w:p>
            <w:pPr>
              <w:spacing w:after="0" w:line="260"/>
              <w:ind w:left="0"/>
            </w:pPr>
            <w:r>
              <w:rPr>
                <w:rFonts w:ascii="Consolas" w:eastAsia="Consolas"/>
                <w:color w:val="1A2B40"/>
                <w:sz w:val="18"/>
                <w:szCs w:val="18"/>
              </w:rPr>
              <w:t xml:space="preserve">DOCUMENT CONTEXT:</w:t>
            </w:r>
          </w:p>
          <w:p>
            <w:pPr>
              <w:spacing w:after="0" w:line="260"/>
              <w:ind w:left="0"/>
            </w:pPr>
            <w:r>
              <w:rPr>
                <w:rFonts w:ascii="Consolas" w:eastAsia="Consolas"/>
                <w:color w:val="1A2B40"/>
                <w:sz w:val="18"/>
                <w:szCs w:val="18"/>
              </w:rPr>
              <w:t xml:space="preserve">- Type: Bunker Delivery Note (MARPOL Annex VI, Regulation 18)</w:t>
            </w:r>
          </w:p>
          <w:p>
            <w:pPr>
              <w:spacing w:after="0" w:line="260"/>
              <w:ind w:left="0"/>
            </w:pPr>
            <w:r>
              <w:rPr>
                <w:rFonts w:ascii="Consolas" w:eastAsia="Consolas"/>
                <w:color w:val="1A2B40"/>
                <w:sz w:val="18"/>
                <w:szCs w:val="18"/>
              </w:rPr>
              <w:t xml:space="preserve">- Source: Azure Document Intelligence Layout output (verbatim text + tables)</w:t>
            </w:r>
          </w:p>
          <w:p>
            <w:pPr>
              <w:spacing w:after="0" w:line="260"/>
              <w:ind w:left="0"/>
            </w:pPr>
            <w:r>
              <w:rPr>
                <w:rFonts w:ascii="Consolas" w:eastAsia="Consolas"/>
                <w:color w:val="1A2B40"/>
                <w:sz w:val="18"/>
                <w:szCs w:val="18"/>
              </w:rPr>
              <w:t xml:space="preserve">- Expected currency: USD unless stated otherwise</w:t>
            </w:r>
          </w:p>
          <w:p>
            <w:pPr>
              <w:spacing w:after="0" w:line="260"/>
              <w:ind w:left="0"/>
            </w:pPr>
            <w:r>
              <w:rPr>
                <w:rFonts w:ascii="Consolas" w:eastAsia="Consolas"/>
                <w:color w:val="1A2B40"/>
                <w:sz w:val="18"/>
                <w:szCs w:val="18"/>
              </w:rPr>
              <w:t xml:space="preserve">- Weight unit: metric tonnes (MT) unless stated otherwise</w:t>
            </w:r>
          </w:p>
          <w:p>
            <w:pPr>
              <w:spacing w:after="0" w:line="260"/>
              <w:ind w:left="0"/>
            </w:pPr>
            <w:r>
              <w:rPr>
                <w:rFonts w:ascii="Consolas" w:eastAsia="Consolas"/>
                <w:color w:val="1A2B40"/>
                <w:sz w:val="18"/>
                <w:szCs w:val="18"/>
              </w:rPr>
              <w:t xml:space="preserve"> </w:t>
            </w:r>
          </w:p>
          <w:p>
            <w:pPr>
              <w:spacing w:after="0" w:line="260"/>
              <w:ind w:left="0"/>
            </w:pPr>
            <w:r>
              <w:rPr>
                <w:rFonts w:ascii="Consolas" w:eastAsia="Consolas"/>
                <w:color w:val="1A2B40"/>
                <w:sz w:val="18"/>
                <w:szCs w:val="18"/>
              </w:rPr>
              <w:t xml:space="preserve">SCHEMA (emit EXACTLY these fields, in this structure):</w:t>
            </w:r>
          </w:p>
          <w:p>
            <w:pPr>
              <w:spacing w:after="0" w:line="260"/>
              <w:ind w:left="0"/>
            </w:pPr>
            <w:r>
              <w:rPr>
                <w:rFonts w:ascii="Consolas" w:eastAsia="Consolas"/>
                <w:color w:val="1A2B40"/>
                <w:sz w:val="18"/>
                <w:szCs w:val="18"/>
              </w:rPr>
              <w:t xml:space="preserve">{</w:t>
            </w:r>
          </w:p>
          <w:p>
            <w:pPr>
              <w:spacing w:after="0" w:line="260"/>
              <w:ind w:left="0"/>
            </w:pPr>
            <w:r>
              <w:rPr>
                <w:rFonts w:ascii="Consolas" w:eastAsia="Consolas"/>
                <w:color w:val="1A2B40"/>
                <w:sz w:val="18"/>
                <w:szCs w:val="18"/>
              </w:rPr>
              <w:t xml:space="preserve">  "supplier":           { "type": "string?",  "note": "Supplier legal name" },</w:t>
            </w:r>
          </w:p>
          <w:p>
            <w:pPr>
              <w:spacing w:after="0" w:line="260"/>
              <w:ind w:left="0"/>
            </w:pPr>
            <w:r>
              <w:rPr>
                <w:rFonts w:ascii="Consolas" w:eastAsia="Consolas"/>
                <w:color w:val="1A2B40"/>
                <w:sz w:val="18"/>
                <w:szCs w:val="18"/>
              </w:rPr>
              <w:t xml:space="preserve">  "vessel_name":        { "type": "string?" },</w:t>
            </w:r>
          </w:p>
          <w:p>
            <w:pPr>
              <w:spacing w:after="0" w:line="260"/>
              <w:ind w:left="0"/>
            </w:pPr>
            <w:r>
              <w:rPr>
                <w:rFonts w:ascii="Consolas" w:eastAsia="Consolas"/>
                <w:color w:val="1A2B40"/>
                <w:sz w:val="18"/>
                <w:szCs w:val="18"/>
              </w:rPr>
              <w:t xml:space="preserve">  "vessel_imo":         { "type": "string?",  "pattern": "^[0-9]{7}$" },</w:t>
            </w:r>
          </w:p>
          <w:p>
            <w:pPr>
              <w:spacing w:after="0" w:line="260"/>
              <w:ind w:left="0"/>
            </w:pPr>
            <w:r>
              <w:rPr>
                <w:rFonts w:ascii="Consolas" w:eastAsia="Consolas"/>
                <w:color w:val="1A2B40"/>
                <w:sz w:val="18"/>
                <w:szCs w:val="18"/>
              </w:rPr>
              <w:t xml:space="preserve">  "bunker_port":        { "type": "string?" },</w:t>
            </w:r>
          </w:p>
          <w:p>
            <w:pPr>
              <w:spacing w:after="0" w:line="260"/>
              <w:ind w:left="0"/>
            </w:pPr>
            <w:r>
              <w:rPr>
                <w:rFonts w:ascii="Consolas" w:eastAsia="Consolas"/>
                <w:color w:val="1A2B40"/>
                <w:sz w:val="18"/>
                <w:szCs w:val="18"/>
              </w:rPr>
              <w:t xml:space="preserve">  "delivery_date":      { "type": "string?",  "format": "ISO-8601 date" },</w:t>
            </w:r>
          </w:p>
          <w:p>
            <w:pPr>
              <w:spacing w:after="0" w:line="260"/>
              <w:ind w:left="0"/>
            </w:pPr>
            <w:r>
              <w:rPr>
                <w:rFonts w:ascii="Consolas" w:eastAsia="Consolas"/>
                <w:color w:val="1A2B40"/>
                <w:sz w:val="18"/>
                <w:szCs w:val="18"/>
              </w:rPr>
              <w:t xml:space="preserve">  "line_items": [</w:t>
            </w:r>
          </w:p>
          <w:p>
            <w:pPr>
              <w:spacing w:after="0" w:line="260"/>
              <w:ind w:left="0"/>
            </w:pPr>
            <w:r>
              <w:rPr>
                <w:rFonts w:ascii="Consolas" w:eastAsia="Consolas"/>
                <w:color w:val="1A2B40"/>
                <w:sz w:val="18"/>
                <w:szCs w:val="18"/>
              </w:rPr>
              <w:t xml:space="preserve">    {</w:t>
            </w:r>
          </w:p>
          <w:p>
            <w:pPr>
              <w:spacing w:after="0" w:line="260"/>
              <w:ind w:left="0"/>
            </w:pPr>
            <w:r>
              <w:rPr>
                <w:rFonts w:ascii="Consolas" w:eastAsia="Consolas"/>
                <w:color w:val="1A2B40"/>
                <w:sz w:val="18"/>
                <w:szCs w:val="18"/>
              </w:rPr>
              <w:t xml:space="preserve">      "grade":            { "type": "string?", "enum": ["VLSFO","HSFO","MGO","ULSFO","LSMGO","other"] },</w:t>
            </w:r>
          </w:p>
          <w:p>
            <w:pPr>
              <w:spacing w:after="0" w:line="260"/>
              <w:ind w:left="0"/>
            </w:pPr>
            <w:r>
              <w:rPr>
                <w:rFonts w:ascii="Consolas" w:eastAsia="Consolas"/>
                <w:color w:val="1A2B40"/>
                <w:sz w:val="18"/>
                <w:szCs w:val="18"/>
              </w:rPr>
              <w:t xml:space="preserve">      "sulphur_content_pct_m_m": { "type": "number?", "min": 0, "max": 5 },</w:t>
            </w:r>
          </w:p>
          <w:p>
            <w:pPr>
              <w:spacing w:after="0" w:line="260"/>
              <w:ind w:left="0"/>
            </w:pPr>
            <w:r>
              <w:rPr>
                <w:rFonts w:ascii="Consolas" w:eastAsia="Consolas"/>
                <w:color w:val="1A2B40"/>
                <w:sz w:val="18"/>
                <w:szCs w:val="18"/>
              </w:rPr>
              <w:t xml:space="preserve">      "density_kg_m3_15c":{ "type": "number?" },</w:t>
            </w:r>
          </w:p>
          <w:p>
            <w:pPr>
              <w:spacing w:after="0" w:line="260"/>
              <w:ind w:left="0"/>
            </w:pPr>
            <w:r>
              <w:rPr>
                <w:rFonts w:ascii="Consolas" w:eastAsia="Consolas"/>
                <w:color w:val="1A2B40"/>
                <w:sz w:val="18"/>
                <w:szCs w:val="18"/>
              </w:rPr>
              <w:t xml:space="preserve">      "quantity_mt":      { "type": "number?", "min": 0 }</w:t>
            </w:r>
          </w:p>
          <w:p>
            <w:pPr>
              <w:spacing w:after="0" w:line="260"/>
              <w:ind w:left="0"/>
            </w:pPr>
            <w:r>
              <w:rPr>
                <w:rFonts w:ascii="Consolas" w:eastAsia="Consolas"/>
                <w:color w:val="1A2B40"/>
                <w:sz w:val="18"/>
                <w:szCs w:val="18"/>
              </w:rPr>
              <w:t xml:space="preserve">    }</w:t>
            </w:r>
          </w:p>
          <w:p>
            <w:pPr>
              <w:spacing w:after="0" w:line="260"/>
              <w:ind w:left="0"/>
            </w:pPr>
            <w:r>
              <w:rPr>
                <w:rFonts w:ascii="Consolas" w:eastAsia="Consolas"/>
                <w:color w:val="1A2B40"/>
                <w:sz w:val="18"/>
                <w:szCs w:val="18"/>
              </w:rPr>
              <w:t xml:space="preserve">  ]</w:t>
            </w:r>
          </w:p>
          <w:p>
            <w:pPr>
              <w:spacing w:after="0" w:line="260"/>
              <w:ind w:left="0"/>
            </w:pPr>
            <w:r>
              <w:rPr>
                <w:rFonts w:ascii="Consolas" w:eastAsia="Consolas"/>
                <w:color w:val="1A2B40"/>
                <w:sz w:val="18"/>
                <w:szCs w:val="18"/>
              </w:rPr>
              <w:t xml:space="preserve">}</w:t>
            </w:r>
          </w:p>
          <w:p>
            <w:pPr>
              <w:spacing w:after="0" w:line="260"/>
              <w:ind w:left="0"/>
            </w:pPr>
            <w:r>
              <w:rPr>
                <w:rFonts w:ascii="Consolas" w:eastAsia="Consolas"/>
                <w:color w:val="1A2B40"/>
                <w:sz w:val="18"/>
                <w:szCs w:val="18"/>
              </w:rPr>
              <w:t xml:space="preserve"> </w:t>
            </w:r>
          </w:p>
          <w:p>
            <w:pPr>
              <w:spacing w:after="0" w:line="260"/>
              <w:ind w:left="0"/>
            </w:pPr>
            <w:r>
              <w:rPr>
                <w:rFonts w:ascii="Consolas" w:eastAsia="Consolas"/>
                <w:color w:val="1A2B40"/>
                <w:sz w:val="18"/>
                <w:szCs w:val="18"/>
              </w:rPr>
              <w:t xml:space="preserve">GROUNDING RULES:</w:t>
            </w:r>
          </w:p>
          <w:p>
            <w:pPr>
              <w:spacing w:after="0" w:line="260"/>
              <w:ind w:left="0"/>
            </w:pPr>
            <w:r>
              <w:rPr>
                <w:rFonts w:ascii="Consolas" w:eastAsia="Consolas"/>
                <w:color w:val="1A2B40"/>
                <w:sz w:val="18"/>
                <w:szCs w:val="18"/>
              </w:rPr>
              <w:t xml:space="preserve">- sulphur_content_pct_m_m must be transcribed exactly as printed (e.g. "0.49", not "0.5").</w:t>
            </w:r>
          </w:p>
          <w:p>
            <w:pPr>
              <w:spacing w:after="0" w:line="260"/>
              <w:ind w:left="0"/>
            </w:pPr>
            <w:r>
              <w:rPr>
                <w:rFonts w:ascii="Consolas" w:eastAsia="Consolas"/>
                <w:color w:val="1A2B40"/>
                <w:sz w:val="18"/>
                <w:szCs w:val="18"/>
              </w:rPr>
              <w:t xml:space="preserve">- vessel_imo must be a 7-digit string; if the document shows a 6-digit or 8-digit number,</w:t>
            </w:r>
          </w:p>
          <w:p>
            <w:pPr>
              <w:spacing w:after="0" w:line="260"/>
              <w:ind w:left="0"/>
            </w:pPr>
            <w:r>
              <w:rPr>
                <w:rFonts w:ascii="Consolas" w:eastAsia="Consolas"/>
                <w:color w:val="1A2B40"/>
                <w:sz w:val="18"/>
                <w:szCs w:val="18"/>
              </w:rPr>
              <w:t xml:space="preserve">  emit null and add an entry to "issues".</w:t>
            </w:r>
          </w:p>
          <w:p>
            <w:pPr>
              <w:spacing w:after="0" w:line="260"/>
              <w:ind w:left="0"/>
            </w:pPr>
            <w:r>
              <w:rPr>
                <w:rFonts w:ascii="Consolas" w:eastAsia="Consolas"/>
                <w:color w:val="1A2B40"/>
                <w:sz w:val="18"/>
                <w:szCs w:val="18"/>
              </w:rPr>
              <w:t xml:space="preserve">- If two grades are listed, emit two line_items; never merge them.</w:t>
            </w:r>
          </w:p>
          <w:p>
            <w:pPr>
              <w:spacing w:after="0" w:line="260"/>
              <w:ind w:left="0"/>
            </w:pPr>
            <w:r>
              <w:rPr>
                <w:rFonts w:ascii="Consolas" w:eastAsia="Consolas"/>
                <w:color w:val="1A2B40"/>
                <w:sz w:val="18"/>
                <w:szCs w:val="18"/>
              </w:rPr>
              <w:t xml:space="preserve"> </w:t>
            </w:r>
          </w:p>
          <w:p>
            <w:pPr>
              <w:spacing w:after="0" w:line="260"/>
              <w:ind w:left="0"/>
            </w:pPr>
            <w:r>
              <w:rPr>
                <w:rFonts w:ascii="Consolas" w:eastAsia="Consolas"/>
                <w:color w:val="1A2B40"/>
                <w:sz w:val="18"/>
                <w:szCs w:val="18"/>
              </w:rPr>
              <w:t xml:space="preserve">OUTPUT:</w:t>
            </w:r>
          </w:p>
          <w:p>
            <w:pPr>
              <w:spacing w:after="0" w:line="260"/>
              <w:ind w:left="0"/>
            </w:pPr>
            <w:r>
              <w:rPr>
                <w:rFonts w:ascii="Consolas" w:eastAsia="Consolas"/>
                <w:color w:val="1A2B40"/>
                <w:sz w:val="18"/>
                <w:szCs w:val="18"/>
              </w:rPr>
              <w:t xml:space="preserve">Return JSON only. No prose, no markdown fences, no commentary.</w:t>
            </w:r>
          </w:p>
          <w:p>
            <w:pPr>
              <w:spacing w:after="0" w:line="260"/>
              <w:ind w:left="0"/>
            </w:pPr>
            <w:r>
              <w:rPr>
                <w:rFonts w:ascii="Consolas" w:eastAsia="Consolas"/>
                <w:color w:val="1A2B40"/>
                <w:sz w:val="18"/>
                <w:szCs w:val="18"/>
              </w:rPr>
              <w:t xml:space="preserve">If the document is not a BDN, return {"document_type_mismatch": true}.</w:t>
            </w:r>
          </w:p>
        </w:tc>
      </w:tr>
    </w:tbl>
    <w:p>
      <w:pPr>
        <w:pStyle w:val="Heading2"/>
        <w:spacing w:after="120" w:before="280" w:line="312"/>
      </w:pPr>
      <w:r>
        <w:rPr>
          <w:rFonts w:ascii="Calibri" w:eastAsia="SimHei"/>
          <w:b/>
          <w:bCs/>
          <w:color w:val="1F4E79"/>
          <w:sz w:val="28"/>
          <w:szCs w:val="28"/>
        </w:rPr>
        <w:t xml:space="preserve">3.3 Template — Charter Party clause extraction (semi-structured)</w:t>
      </w:r>
    </w:p>
    <w:p>
      <w:pPr>
        <w:spacing w:after="120" w:line="312"/>
        <w:ind w:firstLine="360"/>
        <w:jc w:val="both"/>
      </w:pPr>
      <w:r>
        <w:rPr>
          <w:rFonts w:ascii="Calibri" w:eastAsia="Microsoft YaHei"/>
          <w:color w:val="000000"/>
          <w:sz w:val="22"/>
          <w:szCs w:val="22"/>
        </w:rPr>
        <w:t xml:space="preserve">This template covers the hardest case: extracting structured fields from a long legal contract where the data is buried in clause prose rather than in labelled fields. It uses a generative extraction posture, but still grounds every value in a quoted span.</w:t>
      </w:r>
    </w:p>
    <w:tbl>
      <w:tblPr>
        <w:tblW w:type="pct" w:w="100%"/>
        <w:tblBorders>
          <w:top w:val="single" w:color="1F4E79" w:sz="4"/>
          <w:left w:val="single" w:color="1F4E79" w:sz="4"/>
          <w:bottom w:val="single" w:color="1F4E79" w:sz="4"/>
          <w:right w:val="single" w:color="1F4E79" w:sz="4"/>
          <w:insideH w:val="none" w:color="FFFFFF" w:sz="0"/>
          <w:insideV w:val="none" w:color="FFFFFF" w:sz="0"/>
        </w:tblBorders>
        <w:tblLayout w:type="fixed"/>
      </w:tblPr>
      <w:tblGrid>
        <w:gridCol w:w="100"/>
      </w:tblGrid>
      <w:tr>
        <w:trPr>
          <w:cantSplit/>
        </w:trPr>
        <w:tc>
          <w:tcPr>
            <w:tcW w:type="pct" w:w="100%"/>
            <w:shd w:fill="F4F6F8" w:val="clear"/>
            <w:tcMar>
              <w:top w:type="dxa" w:w="160"/>
              <w:left w:type="dxa" w:w="200"/>
              <w:bottom w:type="dxa" w:w="160"/>
              <w:right w:type="dxa" w:w="200"/>
            </w:tcMar>
          </w:tcPr>
          <w:p>
            <w:pPr>
              <w:spacing w:after="80" w:line="260"/>
            </w:pPr>
            <w:r>
              <w:rPr>
                <w:rFonts w:ascii="Consolas" w:eastAsia="Consolas"/>
                <w:b/>
                <w:bCs/>
                <w:color w:val="1F4E79"/>
                <w:sz w:val="18"/>
                <w:szCs w:val="18"/>
              </w:rPr>
              <w:t xml:space="preserve">templates/charterparty_extraction.v1.txt</w:t>
            </w:r>
          </w:p>
          <w:p>
            <w:pPr>
              <w:spacing w:after="0" w:line="260"/>
              <w:ind w:left="0"/>
            </w:pPr>
            <w:r>
              <w:rPr>
                <w:rFonts w:ascii="Consolas" w:eastAsia="Consolas"/>
                <w:color w:val="1A2B40"/>
                <w:sz w:val="18"/>
                <w:szCs w:val="18"/>
              </w:rPr>
              <w:t xml:space="preserve">SYSTEM:</w:t>
            </w:r>
          </w:p>
          <w:p>
            <w:pPr>
              <w:spacing w:after="0" w:line="260"/>
              <w:ind w:left="0"/>
            </w:pPr>
            <w:r>
              <w:rPr>
                <w:rFonts w:ascii="Consolas" w:eastAsia="Consolas"/>
                <w:color w:val="1A2B40"/>
                <w:sz w:val="18"/>
                <w:szCs w:val="18"/>
              </w:rPr>
              <w:t xml:space="preserve">You are a maritime contract extraction engine for Poseidon Ledger.</w:t>
            </w:r>
          </w:p>
          <w:p>
            <w:pPr>
              <w:spacing w:after="0" w:line="260"/>
              <w:ind w:left="0"/>
            </w:pPr>
            <w:r>
              <w:rPr>
                <w:rFonts w:ascii="Consolas" w:eastAsia="Consolas"/>
                <w:color w:val="1A2B40"/>
                <w:sz w:val="18"/>
                <w:szCs w:val="18"/>
              </w:rPr>
              <w:t xml:space="preserve">You extract structured data from a Charter Party and its rider clauses.</w:t>
            </w:r>
          </w:p>
          <w:p>
            <w:pPr>
              <w:spacing w:after="0" w:line="260"/>
              <w:ind w:left="0"/>
            </w:pPr>
            <w:r>
              <w:rPr>
                <w:rFonts w:ascii="Consolas" w:eastAsia="Consolas"/>
                <w:color w:val="1A2B40"/>
                <w:sz w:val="18"/>
                <w:szCs w:val="18"/>
              </w:rPr>
              <w:t xml:space="preserve">You may paraphrase clauses for the "summary" field, but every other value</w:t>
            </w:r>
          </w:p>
          <w:p>
            <w:pPr>
              <w:spacing w:after="0" w:line="260"/>
              <w:ind w:left="0"/>
            </w:pPr>
            <w:r>
              <w:rPr>
                <w:rFonts w:ascii="Consolas" w:eastAsia="Consolas"/>
                <w:color w:val="1A2B40"/>
                <w:sz w:val="18"/>
                <w:szCs w:val="18"/>
              </w:rPr>
              <w:t xml:space="preserve">must be copied verbatim from the source and quoted in the "source_span" field.</w:t>
            </w:r>
          </w:p>
          <w:p>
            <w:pPr>
              <w:spacing w:after="0" w:line="260"/>
              <w:ind w:left="0"/>
            </w:pPr>
            <w:r>
              <w:rPr>
                <w:rFonts w:ascii="Consolas" w:eastAsia="Consolas"/>
                <w:color w:val="1A2B40"/>
                <w:sz w:val="18"/>
                <w:szCs w:val="18"/>
              </w:rPr>
              <w:t xml:space="preserve"> </w:t>
            </w:r>
          </w:p>
          <w:p>
            <w:pPr>
              <w:spacing w:after="0" w:line="260"/>
              <w:ind w:left="0"/>
            </w:pPr>
            <w:r>
              <w:rPr>
                <w:rFonts w:ascii="Consolas" w:eastAsia="Consolas"/>
                <w:color w:val="1A2B40"/>
                <w:sz w:val="18"/>
                <w:szCs w:val="18"/>
              </w:rPr>
              <w:t xml:space="preserve">NON-NEGOTIABLE RULES:</w:t>
            </w:r>
          </w:p>
          <w:p>
            <w:pPr>
              <w:spacing w:after="0" w:line="260"/>
              <w:ind w:left="0"/>
            </w:pPr>
            <w:r>
              <w:rPr>
                <w:rFonts w:ascii="Consolas" w:eastAsia="Consolas"/>
                <w:color w:val="1A2B40"/>
                <w:sz w:val="18"/>
                <w:szCs w:val="18"/>
              </w:rPr>
              <w:t xml:space="preserve">  1. Every non-null value MUST include a "source_span" containing the verbatim</w:t>
            </w:r>
          </w:p>
          <w:p>
            <w:pPr>
              <w:spacing w:after="0" w:line="260"/>
              <w:ind w:left="0"/>
            </w:pPr>
            <w:r>
              <w:rPr>
                <w:rFonts w:ascii="Consolas" w:eastAsia="Consolas"/>
                <w:color w:val="1A2B40"/>
                <w:sz w:val="18"/>
                <w:szCs w:val="18"/>
              </w:rPr>
              <w:t xml:space="preserve">     text from which it was derived.</w:t>
            </w:r>
          </w:p>
          <w:p>
            <w:pPr>
              <w:spacing w:after="0" w:line="260"/>
              <w:ind w:left="0"/>
            </w:pPr>
            <w:r>
              <w:rPr>
                <w:rFonts w:ascii="Consolas" w:eastAsia="Consolas"/>
                <w:color w:val="1A2B40"/>
                <w:sz w:val="18"/>
                <w:szCs w:val="18"/>
              </w:rPr>
              <w:t xml:space="preserve">  2. If a value cannot be located in the source, emit null and DO NOT</w:t>
            </w:r>
          </w:p>
          <w:p>
            <w:pPr>
              <w:spacing w:after="0" w:line="260"/>
              <w:ind w:left="0"/>
            </w:pPr>
            <w:r>
              <w:rPr>
                <w:rFonts w:ascii="Consolas" w:eastAsia="Consolas"/>
                <w:color w:val="1A2B40"/>
                <w:sz w:val="18"/>
                <w:szCs w:val="18"/>
              </w:rPr>
              <w:t xml:space="preserve">     include a source_span.</w:t>
            </w:r>
          </w:p>
          <w:p>
            <w:pPr>
              <w:spacing w:after="0" w:line="260"/>
              <w:ind w:left="0"/>
            </w:pPr>
            <w:r>
              <w:rPr>
                <w:rFonts w:ascii="Consolas" w:eastAsia="Consolas"/>
                <w:color w:val="1A2B40"/>
                <w:sz w:val="18"/>
                <w:szCs w:val="18"/>
              </w:rPr>
              <w:t xml:space="preserve">  3. Distinguish between "stated explicitly", "stated by reference", and</w:t>
            </w:r>
          </w:p>
          <w:p>
            <w:pPr>
              <w:spacing w:after="0" w:line="260"/>
              <w:ind w:left="0"/>
            </w:pPr>
            <w:r>
              <w:rPr>
                <w:rFonts w:ascii="Consolas" w:eastAsia="Consolas"/>
                <w:color w:val="1A2B40"/>
                <w:sz w:val="18"/>
                <w:szCs w:val="18"/>
              </w:rPr>
              <w:t xml:space="preserve">     "not stated" using the "evidence" field on each value.</w:t>
            </w:r>
          </w:p>
          <w:p>
            <w:pPr>
              <w:spacing w:after="0" w:line="260"/>
              <w:ind w:left="0"/>
            </w:pPr>
            <w:r>
              <w:rPr>
                <w:rFonts w:ascii="Consolas" w:eastAsia="Consolas"/>
                <w:color w:val="1A2B40"/>
                <w:sz w:val="18"/>
                <w:szCs w:val="18"/>
              </w:rPr>
              <w:t xml:space="preserve"> </w:t>
            </w:r>
          </w:p>
          <w:p>
            <w:pPr>
              <w:spacing w:after="0" w:line="260"/>
              <w:ind w:left="0"/>
            </w:pPr>
            <w:r>
              <w:rPr>
                <w:rFonts w:ascii="Consolas" w:eastAsia="Consolas"/>
                <w:color w:val="1A2B40"/>
                <w:sz w:val="18"/>
                <w:szCs w:val="18"/>
              </w:rPr>
              <w:t xml:space="preserve">SCHEMA (subset — full schema is charter_party.schema.json):</w:t>
            </w:r>
          </w:p>
          <w:p>
            <w:pPr>
              <w:spacing w:after="0" w:line="260"/>
              <w:ind w:left="0"/>
            </w:pPr>
            <w:r>
              <w:rPr>
                <w:rFonts w:ascii="Consolas" w:eastAsia="Consolas"/>
                <w:color w:val="1A2B40"/>
                <w:sz w:val="18"/>
                <w:szCs w:val="18"/>
              </w:rPr>
              <w:t xml:space="preserve">{</w:t>
            </w:r>
          </w:p>
          <w:p>
            <w:pPr>
              <w:spacing w:after="0" w:line="260"/>
              <w:ind w:left="0"/>
            </w:pPr>
            <w:r>
              <w:rPr>
                <w:rFonts w:ascii="Consolas" w:eastAsia="Consolas"/>
                <w:color w:val="1A2B40"/>
                <w:sz w:val="18"/>
                <w:szCs w:val="18"/>
              </w:rPr>
              <w:t xml:space="preserve">  "charter_type": { "enum": ["voyage","time","bareboat"], "evidence": "explicit|reference|none", "source_span": "string?" },</w:t>
            </w:r>
          </w:p>
          <w:p>
            <w:pPr>
              <w:spacing w:after="0" w:line="260"/>
              <w:ind w:left="0"/>
            </w:pPr>
            <w:r>
              <w:rPr>
                <w:rFonts w:ascii="Consolas" w:eastAsia="Consolas"/>
                <w:color w:val="1A2B40"/>
                <w:sz w:val="18"/>
                <w:szCs w:val="18"/>
              </w:rPr>
              <w:t xml:space="preserve">  "vessel": {</w:t>
            </w:r>
          </w:p>
          <w:p>
            <w:pPr>
              <w:spacing w:after="0" w:line="260"/>
              <w:ind w:left="0"/>
            </w:pPr>
            <w:r>
              <w:rPr>
                <w:rFonts w:ascii="Consolas" w:eastAsia="Consolas"/>
                <w:color w:val="1A2B40"/>
                <w:sz w:val="18"/>
                <w:szCs w:val="18"/>
              </w:rPr>
              <w:t xml:space="preserve">    "name":      { ... },</w:t>
            </w:r>
          </w:p>
          <w:p>
            <w:pPr>
              <w:spacing w:after="0" w:line="260"/>
              <w:ind w:left="0"/>
            </w:pPr>
            <w:r>
              <w:rPr>
                <w:rFonts w:ascii="Consolas" w:eastAsia="Consolas"/>
                <w:color w:val="1A2B40"/>
                <w:sz w:val="18"/>
                <w:szCs w:val="18"/>
              </w:rPr>
              <w:t xml:space="preserve">    "imo":       { ... },</w:t>
            </w:r>
          </w:p>
          <w:p>
            <w:pPr>
              <w:spacing w:after="0" w:line="260"/>
              <w:ind w:left="0"/>
            </w:pPr>
            <w:r>
              <w:rPr>
                <w:rFonts w:ascii="Consolas" w:eastAsia="Consolas"/>
                <w:color w:val="1A2B40"/>
                <w:sz w:val="18"/>
                <w:szCs w:val="18"/>
              </w:rPr>
              <w:t xml:space="preserve">    "dwt":       { ... }</w:t>
            </w:r>
          </w:p>
          <w:p>
            <w:pPr>
              <w:spacing w:after="0" w:line="260"/>
              <w:ind w:left="0"/>
            </w:pPr>
            <w:r>
              <w:rPr>
                <w:rFonts w:ascii="Consolas" w:eastAsia="Consolas"/>
                <w:color w:val="1A2B40"/>
                <w:sz w:val="18"/>
                <w:szCs w:val="18"/>
              </w:rPr>
              <w:t xml:space="preserve">  },</w:t>
            </w:r>
          </w:p>
          <w:p>
            <w:pPr>
              <w:spacing w:after="0" w:line="260"/>
              <w:ind w:left="0"/>
            </w:pPr>
            <w:r>
              <w:rPr>
                <w:rFonts w:ascii="Consolas" w:eastAsia="Consolas"/>
                <w:color w:val="1A2B40"/>
                <w:sz w:val="18"/>
                <w:szCs w:val="18"/>
              </w:rPr>
              <w:t xml:space="preserve">  "hire_or_freight": {</w:t>
            </w:r>
          </w:p>
          <w:p>
            <w:pPr>
              <w:spacing w:after="0" w:line="260"/>
              <w:ind w:left="0"/>
            </w:pPr>
            <w:r>
              <w:rPr>
                <w:rFonts w:ascii="Consolas" w:eastAsia="Consolas"/>
                <w:color w:val="1A2B40"/>
                <w:sz w:val="18"/>
                <w:szCs w:val="18"/>
              </w:rPr>
              <w:t xml:space="preserve">    "rate":      { "value": "number?", "currency": "string?", "basis": "per_day|lump_sum|per_mt", "source_span": "string?" },</w:t>
            </w:r>
          </w:p>
          <w:p>
            <w:pPr>
              <w:spacing w:after="0" w:line="260"/>
              <w:ind w:left="0"/>
            </w:pPr>
            <w:r>
              <w:rPr>
                <w:rFonts w:ascii="Consolas" w:eastAsia="Consolas"/>
                <w:color w:val="1A2B40"/>
                <w:sz w:val="18"/>
                <w:szCs w:val="18"/>
              </w:rPr>
              <w:t xml:space="preserve">    "payment_terms": { "summary": "string", "source_span": "string?" }</w:t>
            </w:r>
          </w:p>
          <w:p>
            <w:pPr>
              <w:spacing w:after="0" w:line="260"/>
              <w:ind w:left="0"/>
            </w:pPr>
            <w:r>
              <w:rPr>
                <w:rFonts w:ascii="Consolas" w:eastAsia="Consolas"/>
                <w:color w:val="1A2B40"/>
                <w:sz w:val="18"/>
                <w:szCs w:val="18"/>
              </w:rPr>
              <w:t xml:space="preserve">  },</w:t>
            </w:r>
          </w:p>
          <w:p>
            <w:pPr>
              <w:spacing w:after="0" w:line="260"/>
              <w:ind w:left="0"/>
            </w:pPr>
            <w:r>
              <w:rPr>
                <w:rFonts w:ascii="Consolas" w:eastAsia="Consolas"/>
                <w:color w:val="1A2B40"/>
                <w:sz w:val="18"/>
                <w:szCs w:val="18"/>
              </w:rPr>
              <w:t xml:space="preserve">  "speed_consumption_warranty": {</w:t>
            </w:r>
          </w:p>
          <w:p>
            <w:pPr>
              <w:spacing w:after="0" w:line="260"/>
              <w:ind w:left="0"/>
            </w:pPr>
            <w:r>
              <w:rPr>
                <w:rFonts w:ascii="Consolas" w:eastAsia="Consolas"/>
                <w:color w:val="1A2B40"/>
                <w:sz w:val="18"/>
                <w:szCs w:val="18"/>
              </w:rPr>
              <w:t xml:space="preserve">    "laden_speed_knots":  { ... },</w:t>
            </w:r>
          </w:p>
          <w:p>
            <w:pPr>
              <w:spacing w:after="0" w:line="260"/>
              <w:ind w:left="0"/>
            </w:pPr>
            <w:r>
              <w:rPr>
                <w:rFonts w:ascii="Consolas" w:eastAsia="Consolas"/>
                <w:color w:val="1A2B40"/>
                <w:sz w:val="18"/>
                <w:szCs w:val="18"/>
              </w:rPr>
              <w:t xml:space="preserve">    "ballast_speed_knots":{ ... },</w:t>
            </w:r>
          </w:p>
          <w:p>
            <w:pPr>
              <w:spacing w:after="0" w:line="260"/>
              <w:ind w:left="0"/>
            </w:pPr>
            <w:r>
              <w:rPr>
                <w:rFonts w:ascii="Consolas" w:eastAsia="Consolas"/>
                <w:color w:val="1A2B40"/>
                <w:sz w:val="18"/>
                <w:szCs w:val="18"/>
              </w:rPr>
              <w:t xml:space="preserve">    "consumption_by_grade": [ ... ]</w:t>
            </w:r>
          </w:p>
          <w:p>
            <w:pPr>
              <w:spacing w:after="0" w:line="260"/>
              <w:ind w:left="0"/>
            </w:pPr>
            <w:r>
              <w:rPr>
                <w:rFonts w:ascii="Consolas" w:eastAsia="Consolas"/>
                <w:color w:val="1A2B40"/>
                <w:sz w:val="18"/>
                <w:szCs w:val="18"/>
              </w:rPr>
              <w:t xml:space="preserve">  },</w:t>
            </w:r>
          </w:p>
          <w:p>
            <w:pPr>
              <w:spacing w:after="0" w:line="260"/>
              <w:ind w:left="0"/>
            </w:pPr>
            <w:r>
              <w:rPr>
                <w:rFonts w:ascii="Consolas" w:eastAsia="Consolas"/>
                <w:color w:val="1A2B40"/>
                <w:sz w:val="18"/>
                <w:szCs w:val="18"/>
              </w:rPr>
              <w:t xml:space="preserve">  "trading_limits":        { "summary": "string?", "source_span": "string?" },</w:t>
            </w:r>
          </w:p>
          <w:p>
            <w:pPr>
              <w:spacing w:after="0" w:line="260"/>
              <w:ind w:left="0"/>
            </w:pPr>
            <w:r>
              <w:rPr>
                <w:rFonts w:ascii="Consolas" w:eastAsia="Consolas"/>
                <w:color w:val="1A2B40"/>
                <w:sz w:val="18"/>
                <w:szCs w:val="18"/>
              </w:rPr>
              <w:t xml:space="preserve">  "law_and_arbitration":   { "seat": "string?", "rules": "string?", "source_span": "string?" }</w:t>
            </w:r>
          </w:p>
          <w:p>
            <w:pPr>
              <w:spacing w:after="0" w:line="260"/>
              <w:ind w:left="0"/>
            </w:pPr>
            <w:r>
              <w:rPr>
                <w:rFonts w:ascii="Consolas" w:eastAsia="Consolas"/>
                <w:color w:val="1A2B40"/>
                <w:sz w:val="18"/>
                <w:szCs w:val="18"/>
              </w:rPr>
              <w:t xml:space="preserve">}</w:t>
            </w:r>
          </w:p>
          <w:p>
            <w:pPr>
              <w:spacing w:after="0" w:line="260"/>
              <w:ind w:left="0"/>
            </w:pPr>
            <w:r>
              <w:rPr>
                <w:rFonts w:ascii="Consolas" w:eastAsia="Consolas"/>
                <w:color w:val="1A2B40"/>
                <w:sz w:val="18"/>
                <w:szCs w:val="18"/>
              </w:rPr>
              <w:t xml:space="preserve"> </w:t>
            </w:r>
          </w:p>
          <w:p>
            <w:pPr>
              <w:spacing w:after="0" w:line="260"/>
              <w:ind w:left="0"/>
            </w:pPr>
            <w:r>
              <w:rPr>
                <w:rFonts w:ascii="Consolas" w:eastAsia="Consolas"/>
                <w:color w:val="1A2B40"/>
                <w:sz w:val="18"/>
                <w:szCs w:val="18"/>
              </w:rPr>
              <w:t xml:space="preserve">OUTPUT:</w:t>
            </w:r>
          </w:p>
          <w:p>
            <w:pPr>
              <w:spacing w:after="0" w:line="260"/>
              <w:ind w:left="0"/>
            </w:pPr>
            <w:r>
              <w:rPr>
                <w:rFonts w:ascii="Consolas" w:eastAsia="Consolas"/>
                <w:color w:val="1A2B40"/>
                <w:sz w:val="18"/>
                <w:szCs w:val="18"/>
              </w:rPr>
              <w:t xml:space="preserve">Return JSON only matching the schema. Do not emit clauses that are not in the schema.</w:t>
            </w:r>
          </w:p>
        </w:tc>
      </w:tr>
    </w:tbl>
    <w:p>
      <w:pPr>
        <w:pStyle w:val="Heading2"/>
        <w:spacing w:after="120" w:before="280" w:line="312"/>
      </w:pPr>
      <w:r>
        <w:rPr>
          <w:rFonts w:ascii="Calibri" w:eastAsia="SimHei"/>
          <w:b/>
          <w:bCs/>
          <w:color w:val="1F4E79"/>
          <w:sz w:val="28"/>
          <w:szCs w:val="28"/>
        </w:rPr>
        <w:t xml:space="preserve">3.4 Template-management discipline</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Version every template (v1, v2); never edit in place once deployed. Pin the model and the template version together in the extraction log.</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Maintain a golden corpus of 20–50 documents per template; run every template change against the corpus and diff the field-level outputs.</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Separate the system prompt (rules, schema) from the user content (the OCR text). The system prompt is a code artefact; the user content is runtime data.</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Keep templates under ~1,500 tokens. Long prompts dilute attention; move detail into the schema, not the prose.</w:t>
      </w:r>
    </w:p>
    <w:p>
      <w:pPr>
        <w:pStyle w:val="Heading1"/>
        <w:spacing w:after="160" w:before="360" w:line="312"/>
      </w:pPr>
      <w:r>
        <w:rPr>
          <w:rFonts w:ascii="Calibri" w:eastAsia="SimHei"/>
          <w:b/>
          <w:bCs/>
          <w:color w:val="1F4E79"/>
          <w:sz w:val="32"/>
          <w:szCs w:val="32"/>
        </w:rPr>
        <w:t xml:space="preserve">4. JSON Extraction</w:t>
      </w:r>
    </w:p>
    <w:p>
      <w:pPr>
        <w:spacing w:after="120" w:line="312"/>
        <w:ind w:firstLine="360"/>
        <w:jc w:val="both"/>
      </w:pPr>
      <w:r>
        <w:rPr>
          <w:rFonts w:ascii="Calibri" w:eastAsia="Microsoft YaHei"/>
          <w:color w:val="000000"/>
          <w:sz w:val="22"/>
          <w:szCs w:val="22"/>
        </w:rPr>
        <w:t xml:space="preserve">The output of every extraction call must be machine-parseable JSON conforming to a known schema. Free-text LLM output is unacceptable in production because it requires fragile regex parsing, it cannot be validated, and it silently drops fields. There are two complementary enforcement mechanisms, both of which Poseidon Ledger should adopt.</w:t>
      </w:r>
    </w:p>
    <w:p>
      <w:pPr>
        <w:pStyle w:val="Heading2"/>
        <w:spacing w:after="120" w:before="280" w:line="312"/>
      </w:pPr>
      <w:r>
        <w:rPr>
          <w:rFonts w:ascii="Calibri" w:eastAsia="SimHei"/>
          <w:b/>
          <w:bCs/>
          <w:color w:val="1F4E79"/>
          <w:sz w:val="28"/>
          <w:szCs w:val="28"/>
        </w:rPr>
        <w:t xml:space="preserve">4.1 Structured Outputs (response_format with JSON schema)</w:t>
      </w:r>
    </w:p>
    <w:p>
      <w:pPr>
        <w:spacing w:after="120" w:line="312"/>
        <w:ind w:firstLine="360"/>
        <w:jc w:val="both"/>
      </w:pPr>
      <w:r>
        <w:rPr>
          <w:rFonts w:ascii="Calibri" w:eastAsia="Microsoft YaHei"/>
          <w:color w:val="000000"/>
          <w:sz w:val="22"/>
          <w:szCs w:val="22"/>
        </w:rPr>
        <w:t xml:space="preserve">Structured Outputs is a constrained-decoding feature: the model's tokens are sampled under the constraint that the output parses against a supplied JSON Schema. The provider guarantees that the output is syntactically valid JSON and conforms to the schema; the model cannot emit a malformed document. This is the strongest available guarantee and should be the default for every extraction call.</w:t>
      </w:r>
    </w:p>
    <w:p>
      <w:pPr>
        <w:spacing w:after="120" w:line="312"/>
        <w:ind w:firstLine="360"/>
        <w:jc w:val="both"/>
      </w:pPr>
      <w:r>
        <w:rPr>
          <w:rFonts w:ascii="Calibri" w:eastAsia="Microsoft YaHei"/>
          <w:color w:val="000000"/>
          <w:sz w:val="22"/>
          <w:szCs w:val="22"/>
        </w:rPr>
        <w:t xml:space="preserve">Properties of Structured Outputs:</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Output is guaranteed to parse as JSON and to validate against the supplied schema.</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Supports required fields, optional fields, enums, patterns, numeric ranges, and arrays.</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Reduces hallucinated-field risk: the model cannot invent a field name that is not in the schema.</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Caveat: it does not prevent semantic errors — the model can still emit a value that is valid JSON but numerically wrong (e.g. transposed IMO number digits). Validation and grounding (Sections 5–7) remain necessary.</w:t>
      </w:r>
    </w:p>
    <w:tbl>
      <w:tblPr>
        <w:tblW w:type="pct" w:w="100%"/>
        <w:tblBorders>
          <w:top w:val="single" w:color="1F4E79" w:sz="4"/>
          <w:left w:val="single" w:color="1F4E79" w:sz="4"/>
          <w:bottom w:val="single" w:color="1F4E79" w:sz="4"/>
          <w:right w:val="single" w:color="1F4E79" w:sz="4"/>
          <w:insideH w:val="none" w:color="FFFFFF" w:sz="0"/>
          <w:insideV w:val="none" w:color="FFFFFF" w:sz="0"/>
        </w:tblBorders>
        <w:tblLayout w:type="fixed"/>
      </w:tblPr>
      <w:tblGrid>
        <w:gridCol w:w="100"/>
      </w:tblGrid>
      <w:tr>
        <w:trPr>
          <w:cantSplit/>
        </w:trPr>
        <w:tc>
          <w:tcPr>
            <w:tcW w:type="pct" w:w="100%"/>
            <w:shd w:fill="F4F6F8" w:val="clear"/>
            <w:tcMar>
              <w:top w:type="dxa" w:w="160"/>
              <w:left w:type="dxa" w:w="200"/>
              <w:bottom w:type="dxa" w:w="160"/>
              <w:right w:type="dxa" w:w="200"/>
            </w:tcMar>
          </w:tcPr>
          <w:p>
            <w:pPr>
              <w:spacing w:after="80" w:line="260"/>
            </w:pPr>
            <w:r>
              <w:rPr>
                <w:rFonts w:ascii="Consolas" w:eastAsia="Consolas"/>
                <w:b/>
                <w:bCs/>
                <w:color w:val="1F4E79"/>
                <w:sz w:val="18"/>
                <w:szCs w:val="18"/>
              </w:rPr>
              <w:t xml:space="preserve">structured_outputs_bdn.py</w:t>
            </w:r>
          </w:p>
          <w:p>
            <w:pPr>
              <w:spacing w:after="0" w:line="260"/>
              <w:ind w:left="0"/>
            </w:pPr>
            <w:r>
              <w:rPr>
                <w:rFonts w:ascii="Consolas" w:eastAsia="Consolas"/>
                <w:color w:val="1A2B40"/>
                <w:sz w:val="18"/>
                <w:szCs w:val="18"/>
              </w:rPr>
              <w:t xml:space="preserve"># OpenAI / Azure OpenAI — Structured Outputs via response_format</w:t>
            </w:r>
          </w:p>
          <w:p>
            <w:pPr>
              <w:spacing w:after="0" w:line="260"/>
              <w:ind w:left="0"/>
            </w:pPr>
            <w:r>
              <w:rPr>
                <w:rFonts w:ascii="Consolas" w:eastAsia="Consolas"/>
                <w:color w:val="1A2B40"/>
                <w:sz w:val="18"/>
                <w:szCs w:val="18"/>
              </w:rPr>
              <w:t xml:space="preserve">from pydantic import BaseModel, Field, conlist</w:t>
            </w:r>
          </w:p>
          <w:p>
            <w:pPr>
              <w:spacing w:after="0" w:line="260"/>
              <w:ind w:left="0"/>
            </w:pPr>
            <w:r>
              <w:rPr>
                <w:rFonts w:ascii="Consolas" w:eastAsia="Consolas"/>
                <w:color w:val="1A2B40"/>
                <w:sz w:val="18"/>
                <w:szCs w:val="18"/>
              </w:rPr>
              <w:t xml:space="preserve">from openai import AzureOpenAI</w:t>
            </w:r>
          </w:p>
          <w:p>
            <w:pPr>
              <w:spacing w:after="0" w:line="260"/>
              <w:ind w:left="0"/>
            </w:pPr>
            <w:r>
              <w:rPr>
                <w:rFonts w:ascii="Consolas" w:eastAsia="Consolas"/>
                <w:color w:val="1A2B40"/>
                <w:sz w:val="18"/>
                <w:szCs w:val="18"/>
              </w:rPr>
              <w:t xml:space="preserve"> </w:t>
            </w:r>
          </w:p>
          <w:p>
            <w:pPr>
              <w:spacing w:after="0" w:line="260"/>
              <w:ind w:left="0"/>
            </w:pPr>
            <w:r>
              <w:rPr>
                <w:rFonts w:ascii="Consolas" w:eastAsia="Consolas"/>
                <w:color w:val="1A2B40"/>
                <w:sz w:val="18"/>
                <w:szCs w:val="18"/>
              </w:rPr>
              <w:t xml:space="preserve">class LineItem(BaseModel):</w:t>
            </w:r>
          </w:p>
          <w:p>
            <w:pPr>
              <w:spacing w:after="0" w:line="260"/>
              <w:ind w:left="0"/>
            </w:pPr>
            <w:r>
              <w:rPr>
                <w:rFonts w:ascii="Consolas" w:eastAsia="Consolas"/>
                <w:color w:val="1A2B40"/>
                <w:sz w:val="18"/>
                <w:szCs w:val="18"/>
              </w:rPr>
              <w:t xml:space="preserve">    grade: str | None = Field(description="VLSFO | HSFO | MGO | ULSFO | LSMGO | other")</w:t>
            </w:r>
          </w:p>
          <w:p>
            <w:pPr>
              <w:spacing w:after="0" w:line="260"/>
              <w:ind w:left="0"/>
            </w:pPr>
            <w:r>
              <w:rPr>
                <w:rFonts w:ascii="Consolas" w:eastAsia="Consolas"/>
                <w:color w:val="1A2B40"/>
                <w:sz w:val="18"/>
                <w:szCs w:val="18"/>
              </w:rPr>
              <w:t xml:space="preserve">    sulphur_content_pct_m_m: float | None = Field(ge=0, le=5)</w:t>
            </w:r>
          </w:p>
          <w:p>
            <w:pPr>
              <w:spacing w:after="0" w:line="260"/>
              <w:ind w:left="0"/>
            </w:pPr>
            <w:r>
              <w:rPr>
                <w:rFonts w:ascii="Consolas" w:eastAsia="Consolas"/>
                <w:color w:val="1A2B40"/>
                <w:sz w:val="18"/>
                <w:szCs w:val="18"/>
              </w:rPr>
              <w:t xml:space="preserve">    density_kg_m3_15c: float | None = Field(gt=800, lt=1100)</w:t>
            </w:r>
          </w:p>
          <w:p>
            <w:pPr>
              <w:spacing w:after="0" w:line="260"/>
              <w:ind w:left="0"/>
            </w:pPr>
            <w:r>
              <w:rPr>
                <w:rFonts w:ascii="Consolas" w:eastAsia="Consolas"/>
                <w:color w:val="1A2B40"/>
                <w:sz w:val="18"/>
                <w:szCs w:val="18"/>
              </w:rPr>
              <w:t xml:space="preserve">    quantity_mt: float | None = Field(gt=0)</w:t>
            </w:r>
          </w:p>
          <w:p>
            <w:pPr>
              <w:spacing w:after="0" w:line="260"/>
              <w:ind w:left="0"/>
            </w:pPr>
            <w:r>
              <w:rPr>
                <w:rFonts w:ascii="Consolas" w:eastAsia="Consolas"/>
                <w:color w:val="1A2B40"/>
                <w:sz w:val="18"/>
                <w:szCs w:val="18"/>
              </w:rPr>
              <w:t xml:space="preserve"> </w:t>
            </w:r>
          </w:p>
          <w:p>
            <w:pPr>
              <w:spacing w:after="0" w:line="260"/>
              <w:ind w:left="0"/>
            </w:pPr>
            <w:r>
              <w:rPr>
                <w:rFonts w:ascii="Consolas" w:eastAsia="Consolas"/>
                <w:color w:val="1A2B40"/>
                <w:sz w:val="18"/>
                <w:szCs w:val="18"/>
              </w:rPr>
              <w:t xml:space="preserve">class BDN(BaseModel):</w:t>
            </w:r>
          </w:p>
          <w:p>
            <w:pPr>
              <w:spacing w:after="0" w:line="260"/>
              <w:ind w:left="0"/>
            </w:pPr>
            <w:r>
              <w:rPr>
                <w:rFonts w:ascii="Consolas" w:eastAsia="Consolas"/>
                <w:color w:val="1A2B40"/>
                <w:sz w:val="18"/>
                <w:szCs w:val="18"/>
              </w:rPr>
              <w:t xml:space="preserve">    supplier: str | None</w:t>
            </w:r>
          </w:p>
          <w:p>
            <w:pPr>
              <w:spacing w:after="0" w:line="260"/>
              <w:ind w:left="0"/>
            </w:pPr>
            <w:r>
              <w:rPr>
                <w:rFonts w:ascii="Consolas" w:eastAsia="Consolas"/>
                <w:color w:val="1A2B40"/>
                <w:sz w:val="18"/>
                <w:szCs w:val="18"/>
              </w:rPr>
              <w:t xml:space="preserve">    vessel_name: str | None</w:t>
            </w:r>
          </w:p>
          <w:p>
            <w:pPr>
              <w:spacing w:after="0" w:line="260"/>
              <w:ind w:left="0"/>
            </w:pPr>
            <w:r>
              <w:rPr>
                <w:rFonts w:ascii="Consolas" w:eastAsia="Consolas"/>
                <w:color w:val="1A2B40"/>
                <w:sz w:val="18"/>
                <w:szCs w:val="18"/>
              </w:rPr>
              <w:t xml:space="preserve">    vessel_imo: str | None = Field(pattern=r"^[0-9]{7}$")</w:t>
            </w:r>
          </w:p>
          <w:p>
            <w:pPr>
              <w:spacing w:after="0" w:line="260"/>
              <w:ind w:left="0"/>
            </w:pPr>
            <w:r>
              <w:rPr>
                <w:rFonts w:ascii="Consolas" w:eastAsia="Consolas"/>
                <w:color w:val="1A2B40"/>
                <w:sz w:val="18"/>
                <w:szCs w:val="18"/>
              </w:rPr>
              <w:t xml:space="preserve">    bunker_port: str | None</w:t>
            </w:r>
          </w:p>
          <w:p>
            <w:pPr>
              <w:spacing w:after="0" w:line="260"/>
              <w:ind w:left="0"/>
            </w:pPr>
            <w:r>
              <w:rPr>
                <w:rFonts w:ascii="Consolas" w:eastAsia="Consolas"/>
                <w:color w:val="1A2B40"/>
                <w:sz w:val="18"/>
                <w:szCs w:val="18"/>
              </w:rPr>
              <w:t xml:space="preserve">    delivery_date: str | None</w:t>
            </w:r>
          </w:p>
          <w:p>
            <w:pPr>
              <w:spacing w:after="0" w:line="260"/>
              <w:ind w:left="0"/>
            </w:pPr>
            <w:r>
              <w:rPr>
                <w:rFonts w:ascii="Consolas" w:eastAsia="Consolas"/>
                <w:color w:val="1A2B40"/>
                <w:sz w:val="18"/>
                <w:szCs w:val="18"/>
              </w:rPr>
              <w:t xml:space="preserve">    line_items: conlist(LineItem, min_length=1)</w:t>
            </w:r>
          </w:p>
          <w:p>
            <w:pPr>
              <w:spacing w:after="0" w:line="260"/>
              <w:ind w:left="0"/>
            </w:pPr>
            <w:r>
              <w:rPr>
                <w:rFonts w:ascii="Consolas" w:eastAsia="Consolas"/>
                <w:color w:val="1A2B40"/>
                <w:sz w:val="18"/>
                <w:szCs w:val="18"/>
              </w:rPr>
              <w:t xml:space="preserve"> </w:t>
            </w:r>
          </w:p>
          <w:p>
            <w:pPr>
              <w:spacing w:after="0" w:line="260"/>
              <w:ind w:left="0"/>
            </w:pPr>
            <w:r>
              <w:rPr>
                <w:rFonts w:ascii="Consolas" w:eastAsia="Consolas"/>
                <w:color w:val="1A2B40"/>
                <w:sz w:val="18"/>
                <w:szCs w:val="18"/>
              </w:rPr>
              <w:t xml:space="preserve">client = AzureOpenAI()</w:t>
            </w:r>
          </w:p>
          <w:p>
            <w:pPr>
              <w:spacing w:after="0" w:line="260"/>
              <w:ind w:left="0"/>
            </w:pPr>
            <w:r>
              <w:rPr>
                <w:rFonts w:ascii="Consolas" w:eastAsia="Consolas"/>
                <w:color w:val="1A2B40"/>
                <w:sz w:val="18"/>
                <w:szCs w:val="18"/>
              </w:rPr>
              <w:t xml:space="preserve">response = client.beta.chat.completions.parse(</w:t>
            </w:r>
          </w:p>
          <w:p>
            <w:pPr>
              <w:spacing w:after="0" w:line="260"/>
              <w:ind w:left="0"/>
            </w:pPr>
            <w:r>
              <w:rPr>
                <w:rFonts w:ascii="Consolas" w:eastAsia="Consolas"/>
                <w:color w:val="1A2B40"/>
                <w:sz w:val="18"/>
                <w:szCs w:val="18"/>
              </w:rPr>
              <w:t xml:space="preserve">    model="gpt-4o-2024-08-06",</w:t>
            </w:r>
          </w:p>
          <w:p>
            <w:pPr>
              <w:spacing w:after="0" w:line="260"/>
              <w:ind w:left="0"/>
            </w:pPr>
            <w:r>
              <w:rPr>
                <w:rFonts w:ascii="Consolas" w:eastAsia="Consolas"/>
                <w:color w:val="1A2B40"/>
                <w:sz w:val="18"/>
                <w:szCs w:val="18"/>
              </w:rPr>
              <w:t xml:space="preserve">    messages=[</w:t>
            </w:r>
          </w:p>
          <w:p>
            <w:pPr>
              <w:spacing w:after="0" w:line="260"/>
              <w:ind w:left="0"/>
            </w:pPr>
            <w:r>
              <w:rPr>
                <w:rFonts w:ascii="Consolas" w:eastAsia="Consolas"/>
                <w:color w:val="1A2B40"/>
                <w:sz w:val="18"/>
                <w:szCs w:val="18"/>
              </w:rPr>
              <w:t xml:space="preserve">        {"role": "system", "content": SYSTEM_PROMPT_BDN},</w:t>
            </w:r>
          </w:p>
          <w:p>
            <w:pPr>
              <w:spacing w:after="0" w:line="260"/>
              <w:ind w:left="0"/>
            </w:pPr>
            <w:r>
              <w:rPr>
                <w:rFonts w:ascii="Consolas" w:eastAsia="Consolas"/>
                <w:color w:val="1A2B40"/>
                <w:sz w:val="18"/>
                <w:szCs w:val="18"/>
              </w:rPr>
              <w:t xml:space="preserve">        {"role": "user",   "content": ocr_layout_text},</w:t>
            </w:r>
          </w:p>
          <w:p>
            <w:pPr>
              <w:spacing w:after="0" w:line="260"/>
              <w:ind w:left="0"/>
            </w:pPr>
            <w:r>
              <w:rPr>
                <w:rFonts w:ascii="Consolas" w:eastAsia="Consolas"/>
                <w:color w:val="1A2B40"/>
                <w:sz w:val="18"/>
                <w:szCs w:val="18"/>
              </w:rPr>
              <w:t xml:space="preserve">    ],</w:t>
            </w:r>
          </w:p>
          <w:p>
            <w:pPr>
              <w:spacing w:after="0" w:line="260"/>
              <w:ind w:left="0"/>
            </w:pPr>
            <w:r>
              <w:rPr>
                <w:rFonts w:ascii="Consolas" w:eastAsia="Consolas"/>
                <w:color w:val="1A2B40"/>
                <w:sz w:val="18"/>
                <w:szCs w:val="18"/>
              </w:rPr>
              <w:t xml:space="preserve">    response_format=BDN,        # ← schema-constrained decoding</w:t>
            </w:r>
          </w:p>
          <w:p>
            <w:pPr>
              <w:spacing w:after="0" w:line="260"/>
              <w:ind w:left="0"/>
            </w:pPr>
            <w:r>
              <w:rPr>
                <w:rFonts w:ascii="Consolas" w:eastAsia="Consolas"/>
                <w:color w:val="1A2B40"/>
                <w:sz w:val="18"/>
                <w:szCs w:val="18"/>
              </w:rPr>
              <w:t xml:space="preserve">    temperature=0,</w:t>
            </w:r>
          </w:p>
          <w:p>
            <w:pPr>
              <w:spacing w:after="0" w:line="260"/>
              <w:ind w:left="0"/>
            </w:pPr>
            <w:r>
              <w:rPr>
                <w:rFonts w:ascii="Consolas" w:eastAsia="Consolas"/>
                <w:color w:val="1A2B40"/>
                <w:sz w:val="18"/>
                <w:szCs w:val="18"/>
              </w:rPr>
              <w:t xml:space="preserve">)</w:t>
            </w:r>
          </w:p>
          <w:p>
            <w:pPr>
              <w:spacing w:after="0" w:line="260"/>
              <w:ind w:left="0"/>
            </w:pPr>
            <w:r>
              <w:rPr>
                <w:rFonts w:ascii="Consolas" w:eastAsia="Consolas"/>
                <w:color w:val="1A2B40"/>
                <w:sz w:val="18"/>
                <w:szCs w:val="18"/>
              </w:rPr>
              <w:t xml:space="preserve">b: BDN = response.choices[0].message.parsed   # typed Pydantic object, guaranteed valid</w:t>
            </w:r>
          </w:p>
        </w:tc>
      </w:tr>
    </w:tbl>
    <w:p>
      <w:pPr>
        <w:pStyle w:val="Heading2"/>
        <w:spacing w:after="120" w:before="280" w:line="312"/>
      </w:pPr>
      <w:r>
        <w:rPr>
          <w:rFonts w:ascii="Calibri" w:eastAsia="SimHei"/>
          <w:b/>
          <w:bCs/>
          <w:color w:val="1F4E79"/>
          <w:sz w:val="28"/>
          <w:szCs w:val="28"/>
        </w:rPr>
        <w:t xml:space="preserve">4.2 When to prefer function calling over response_format</w:t>
      </w:r>
    </w:p>
    <w:p>
      <w:pPr>
        <w:spacing w:after="120" w:line="312"/>
        <w:ind w:firstLine="360"/>
        <w:jc w:val="both"/>
      </w:pPr>
      <w:r>
        <w:rPr>
          <w:rFonts w:ascii="Calibri" w:eastAsia="Microsoft YaHei"/>
          <w:color w:val="000000"/>
          <w:sz w:val="22"/>
          <w:szCs w:val="22"/>
        </w:rPr>
        <w:t xml:space="preserve">Function calling (tool use) is the alternative route to structured output: the model is given one or more tool definitions, each with a JSON schema, and chooses which tool to invoke with which arguments. Poseidon Ledger should use function calling in two specific situations, and Structured Outputs everywhere else.</w:t>
      </w:r>
    </w:p>
    <w:p>
      <w:pPr>
        <w:spacing w:after="60" w:line="312"/>
        <w:ind w:left="540" w:hanging="360"/>
      </w:pPr>
      <w:r>
        <w:rPr>
          <w:rFonts w:ascii="Calibri" w:eastAsia="Microsoft YaHei"/>
          <w:b/>
          <w:bCs/>
          <w:color w:val="1F4E79"/>
          <w:sz w:val="22"/>
          <w:szCs w:val="22"/>
        </w:rPr>
        <w:t xml:space="preserve">1. </w:t>
      </w:r>
      <w:r>
        <w:rPr>
          <w:rFonts w:ascii="Calibri" w:eastAsia="Microsoft YaHei"/>
          <w:b/>
          <w:bCs/>
          <w:color w:val="000000"/>
          <w:sz w:val="22"/>
          <w:szCs w:val="22"/>
        </w:rPr>
        <w:t xml:space="preserve">Multi-document routing. </w:t>
      </w:r>
      <w:r>
        <w:rPr>
          <w:rFonts w:ascii="Calibri" w:eastAsia="Microsoft YaHei"/>
          <w:color w:val="000000"/>
          <w:sz w:val="22"/>
          <w:szCs w:val="22"/>
        </w:rPr>
        <w:t xml:space="preserve">A router prompt receives a document and must decide which of N extractor tools to call (BDN extractor, Noon Report extractor, Certificate extractor). Function calling lets the model emit the dispatch decision and the arguments in one step.</w:t>
      </w:r>
    </w:p>
    <w:p>
      <w:pPr>
        <w:spacing w:after="60" w:line="312"/>
        <w:ind w:left="540" w:hanging="360"/>
      </w:pPr>
      <w:r>
        <w:rPr>
          <w:rFonts w:ascii="Calibri" w:eastAsia="Microsoft YaHei"/>
          <w:b/>
          <w:bCs/>
          <w:color w:val="1F4E79"/>
          <w:sz w:val="22"/>
          <w:szCs w:val="22"/>
        </w:rPr>
        <w:t xml:space="preserve">2. </w:t>
      </w:r>
      <w:r>
        <w:rPr>
          <w:rFonts w:ascii="Calibri" w:eastAsia="Microsoft YaHei"/>
          <w:b/>
          <w:bCs/>
          <w:color w:val="000000"/>
          <w:sz w:val="22"/>
          <w:szCs w:val="22"/>
        </w:rPr>
        <w:t xml:space="preserve">Extraction-with-side-effect. </w:t>
      </w:r>
      <w:r>
        <w:rPr>
          <w:rFonts w:ascii="Calibri" w:eastAsia="Microsoft YaHei"/>
          <w:color w:val="000000"/>
          <w:sz w:val="22"/>
          <w:szCs w:val="22"/>
        </w:rPr>
        <w:t xml:space="preserve">When the extraction result should trigger a downstream action (e.g. "flag this vessel for review because its sulphur content exceeds 0.50%"), the function schema can include an action enum, keeping the decision and the data in one validated object.</w:t>
      </w:r>
    </w:p>
    <w:p>
      <w:pPr>
        <w:spacing w:after="120" w:line="312"/>
        <w:ind w:firstLine="360"/>
        <w:jc w:val="both"/>
      </w:pPr>
      <w:r>
        <w:rPr>
          <w:rFonts w:ascii="Calibri" w:eastAsia="Microsoft YaHei"/>
          <w:b/>
          <w:bCs/>
          <w:color w:val="1F4E79"/>
          <w:sz w:val="22"/>
          <w:szCs w:val="22"/>
        </w:rPr>
        <w:t xml:space="preserve">Caveat: </w:t>
      </w:r>
      <w:r>
        <w:rPr>
          <w:rFonts w:ascii="Calibri" w:eastAsia="Microsoft YaHei"/>
          <w:color w:val="000000"/>
          <w:sz w:val="22"/>
          <w:szCs w:val="22"/>
        </w:rPr>
        <w:t xml:space="preserve">logprobs are not available when function calling is used (on providers that expose this constraint). Where confidence scoring via logprobs is required (Section 7), use Structured Outputs with response_format and compute confidence separately.</w:t>
      </w:r>
    </w:p>
    <w:tbl>
      <w:tblPr>
        <w:tblW w:type="pct" w:w="100%"/>
        <w:tblBorders>
          <w:top w:val="single" w:color="1F4E79" w:sz="4"/>
          <w:left w:val="single" w:color="1F4E79" w:sz="4"/>
          <w:bottom w:val="single" w:color="1F4E79" w:sz="4"/>
          <w:right w:val="single" w:color="1F4E79" w:sz="4"/>
          <w:insideH w:val="none" w:color="FFFFFF" w:sz="0"/>
          <w:insideV w:val="none" w:color="FFFFFF" w:sz="0"/>
        </w:tblBorders>
        <w:tblLayout w:type="fixed"/>
      </w:tblPr>
      <w:tblGrid>
        <w:gridCol w:w="100"/>
      </w:tblGrid>
      <w:tr>
        <w:trPr>
          <w:cantSplit/>
        </w:trPr>
        <w:tc>
          <w:tcPr>
            <w:tcW w:type="pct" w:w="100%"/>
            <w:shd w:fill="F4F6F8" w:val="clear"/>
            <w:tcMar>
              <w:top w:type="dxa" w:w="160"/>
              <w:left w:type="dxa" w:w="200"/>
              <w:bottom w:type="dxa" w:w="160"/>
              <w:right w:type="dxa" w:w="200"/>
            </w:tcMar>
          </w:tcPr>
          <w:p>
            <w:pPr>
              <w:spacing w:after="80" w:line="260"/>
            </w:pPr>
            <w:r>
              <w:rPr>
                <w:rFonts w:ascii="Consolas" w:eastAsia="Consolas"/>
                <w:b/>
                <w:bCs/>
                <w:color w:val="1F4E79"/>
                <w:sz w:val="18"/>
                <w:szCs w:val="18"/>
              </w:rPr>
              <w:t xml:space="preserve">function_calling_router.py</w:t>
            </w:r>
          </w:p>
          <w:p>
            <w:pPr>
              <w:spacing w:after="0" w:line="260"/>
              <w:ind w:left="0"/>
            </w:pPr>
            <w:r>
              <w:rPr>
                <w:rFonts w:ascii="Consolas" w:eastAsia="Consolas"/>
                <w:color w:val="1A2B40"/>
                <w:sz w:val="18"/>
                <w:szCs w:val="18"/>
              </w:rPr>
              <w:t xml:space="preserve"># Router: model picks the right extractor and emits typed arguments</w:t>
            </w:r>
          </w:p>
          <w:p>
            <w:pPr>
              <w:spacing w:after="0" w:line="260"/>
              <w:ind w:left="0"/>
            </w:pPr>
            <w:r>
              <w:rPr>
                <w:rFonts w:ascii="Consolas" w:eastAsia="Consolas"/>
                <w:color w:val="1A2B40"/>
                <w:sz w:val="18"/>
                <w:szCs w:val="18"/>
              </w:rPr>
              <w:t xml:space="preserve">tools = [</w:t>
            </w:r>
          </w:p>
          <w:p>
            <w:pPr>
              <w:spacing w:after="0" w:line="260"/>
              <w:ind w:left="0"/>
            </w:pPr>
            <w:r>
              <w:rPr>
                <w:rFonts w:ascii="Consolas" w:eastAsia="Consolas"/>
                <w:color w:val="1A2B40"/>
                <w:sz w:val="18"/>
                <w:szCs w:val="18"/>
              </w:rPr>
              <w:t xml:space="preserve">    {</w:t>
            </w:r>
          </w:p>
          <w:p>
            <w:pPr>
              <w:spacing w:after="0" w:line="260"/>
              <w:ind w:left="0"/>
            </w:pPr>
            <w:r>
              <w:rPr>
                <w:rFonts w:ascii="Consolas" w:eastAsia="Consolas"/>
                <w:color w:val="1A2B40"/>
                <w:sz w:val="18"/>
                <w:szCs w:val="18"/>
              </w:rPr>
              <w:t xml:space="preserve">        "type": "function",</w:t>
            </w:r>
          </w:p>
          <w:p>
            <w:pPr>
              <w:spacing w:after="0" w:line="260"/>
              <w:ind w:left="0"/>
            </w:pPr>
            <w:r>
              <w:rPr>
                <w:rFonts w:ascii="Consolas" w:eastAsia="Consolas"/>
                <w:color w:val="1A2B40"/>
                <w:sz w:val="18"/>
                <w:szCs w:val="18"/>
              </w:rPr>
              <w:t xml:space="preserve">        "function": {</w:t>
            </w:r>
          </w:p>
          <w:p>
            <w:pPr>
              <w:spacing w:after="0" w:line="260"/>
              <w:ind w:left="0"/>
            </w:pPr>
            <w:r>
              <w:rPr>
                <w:rFonts w:ascii="Consolas" w:eastAsia="Consolas"/>
                <w:color w:val="1A2B40"/>
                <w:sz w:val="18"/>
                <w:szCs w:val="18"/>
              </w:rPr>
              <w:t xml:space="preserve">            "name": "extract_bdn",</w:t>
            </w:r>
          </w:p>
          <w:p>
            <w:pPr>
              <w:spacing w:after="0" w:line="260"/>
              <w:ind w:left="0"/>
            </w:pPr>
            <w:r>
              <w:rPr>
                <w:rFonts w:ascii="Consolas" w:eastAsia="Consolas"/>
                <w:color w:val="1A2B40"/>
                <w:sz w:val="18"/>
                <w:szCs w:val="18"/>
              </w:rPr>
              <w:t xml:space="preserve">            "description": "Extract fields from a Bunker Delivery Note",</w:t>
            </w:r>
          </w:p>
          <w:p>
            <w:pPr>
              <w:spacing w:after="0" w:line="260"/>
              <w:ind w:left="0"/>
            </w:pPr>
            <w:r>
              <w:rPr>
                <w:rFonts w:ascii="Consolas" w:eastAsia="Consolas"/>
                <w:color w:val="1A2B40"/>
                <w:sz w:val="18"/>
                <w:szCs w:val="18"/>
              </w:rPr>
              <w:t xml:space="preserve">            "parameters": BDN.model_json_schema(),</w:t>
            </w:r>
          </w:p>
          <w:p>
            <w:pPr>
              <w:spacing w:after="0" w:line="260"/>
              <w:ind w:left="0"/>
            </w:pPr>
            <w:r>
              <w:rPr>
                <w:rFonts w:ascii="Consolas" w:eastAsia="Consolas"/>
                <w:color w:val="1A2B40"/>
                <w:sz w:val="18"/>
                <w:szCs w:val="18"/>
              </w:rPr>
              <w:t xml:space="preserve">            "strict": True,           # ← Structured Outputs enforced on the tool args too</w:t>
            </w:r>
          </w:p>
          <w:p>
            <w:pPr>
              <w:spacing w:after="0" w:line="260"/>
              <w:ind w:left="0"/>
            </w:pPr>
            <w:r>
              <w:rPr>
                <w:rFonts w:ascii="Consolas" w:eastAsia="Consolas"/>
                <w:color w:val="1A2B40"/>
                <w:sz w:val="18"/>
                <w:szCs w:val="18"/>
              </w:rPr>
              <w:t xml:space="preserve">        },</w:t>
            </w:r>
          </w:p>
          <w:p>
            <w:pPr>
              <w:spacing w:after="0" w:line="260"/>
              <w:ind w:left="0"/>
            </w:pPr>
            <w:r>
              <w:rPr>
                <w:rFonts w:ascii="Consolas" w:eastAsia="Consolas"/>
                <w:color w:val="1A2B40"/>
                <w:sz w:val="18"/>
                <w:szCs w:val="18"/>
              </w:rPr>
              <w:t xml:space="preserve">    },</w:t>
            </w:r>
          </w:p>
          <w:p>
            <w:pPr>
              <w:spacing w:after="0" w:line="260"/>
              <w:ind w:left="0"/>
            </w:pPr>
            <w:r>
              <w:rPr>
                <w:rFonts w:ascii="Consolas" w:eastAsia="Consolas"/>
                <w:color w:val="1A2B40"/>
                <w:sz w:val="18"/>
                <w:szCs w:val="18"/>
              </w:rPr>
              <w:t xml:space="preserve">    {</w:t>
            </w:r>
          </w:p>
          <w:p>
            <w:pPr>
              <w:spacing w:after="0" w:line="260"/>
              <w:ind w:left="0"/>
            </w:pPr>
            <w:r>
              <w:rPr>
                <w:rFonts w:ascii="Consolas" w:eastAsia="Consolas"/>
                <w:color w:val="1A2B40"/>
                <w:sz w:val="18"/>
                <w:szCs w:val="18"/>
              </w:rPr>
              <w:t xml:space="preserve">        "type": "function",</w:t>
            </w:r>
          </w:p>
          <w:p>
            <w:pPr>
              <w:spacing w:after="0" w:line="260"/>
              <w:ind w:left="0"/>
            </w:pPr>
            <w:r>
              <w:rPr>
                <w:rFonts w:ascii="Consolas" w:eastAsia="Consolas"/>
                <w:color w:val="1A2B40"/>
                <w:sz w:val="18"/>
                <w:szCs w:val="18"/>
              </w:rPr>
              <w:t xml:space="preserve">        "function": {</w:t>
            </w:r>
          </w:p>
          <w:p>
            <w:pPr>
              <w:spacing w:after="0" w:line="260"/>
              <w:ind w:left="0"/>
            </w:pPr>
            <w:r>
              <w:rPr>
                <w:rFonts w:ascii="Consolas" w:eastAsia="Consolas"/>
                <w:color w:val="1A2B40"/>
                <w:sz w:val="18"/>
                <w:szCs w:val="18"/>
              </w:rPr>
              <w:t xml:space="preserve">            "name": "extract_noon_report",</w:t>
            </w:r>
          </w:p>
          <w:p>
            <w:pPr>
              <w:spacing w:after="0" w:line="260"/>
              <w:ind w:left="0"/>
            </w:pPr>
            <w:r>
              <w:rPr>
                <w:rFonts w:ascii="Consolas" w:eastAsia="Consolas"/>
                <w:color w:val="1A2B40"/>
                <w:sz w:val="18"/>
                <w:szCs w:val="18"/>
              </w:rPr>
              <w:t xml:space="preserve">            "description": "Extract fields from a ship's daily noon report",</w:t>
            </w:r>
          </w:p>
          <w:p>
            <w:pPr>
              <w:spacing w:after="0" w:line="260"/>
              <w:ind w:left="0"/>
            </w:pPr>
            <w:r>
              <w:rPr>
                <w:rFonts w:ascii="Consolas" w:eastAsia="Consolas"/>
                <w:color w:val="1A2B40"/>
                <w:sz w:val="18"/>
                <w:szCs w:val="18"/>
              </w:rPr>
              <w:t xml:space="preserve">            "parameters": NoonReport.model_json_schema(),</w:t>
            </w:r>
          </w:p>
          <w:p>
            <w:pPr>
              <w:spacing w:after="0" w:line="260"/>
              <w:ind w:left="0"/>
            </w:pPr>
            <w:r>
              <w:rPr>
                <w:rFonts w:ascii="Consolas" w:eastAsia="Consolas"/>
                <w:color w:val="1A2B40"/>
                <w:sz w:val="18"/>
                <w:szCs w:val="18"/>
              </w:rPr>
              <w:t xml:space="preserve">            "strict": True,</w:t>
            </w:r>
          </w:p>
          <w:p>
            <w:pPr>
              <w:spacing w:after="0" w:line="260"/>
              <w:ind w:left="0"/>
            </w:pPr>
            <w:r>
              <w:rPr>
                <w:rFonts w:ascii="Consolas" w:eastAsia="Consolas"/>
                <w:color w:val="1A2B40"/>
                <w:sz w:val="18"/>
                <w:szCs w:val="18"/>
              </w:rPr>
              <w:t xml:space="preserve">        },</w:t>
            </w:r>
          </w:p>
          <w:p>
            <w:pPr>
              <w:spacing w:after="0" w:line="260"/>
              <w:ind w:left="0"/>
            </w:pPr>
            <w:r>
              <w:rPr>
                <w:rFonts w:ascii="Consolas" w:eastAsia="Consolas"/>
                <w:color w:val="1A2B40"/>
                <w:sz w:val="18"/>
                <w:szCs w:val="18"/>
              </w:rPr>
              <w:t xml:space="preserve">    },</w:t>
            </w:r>
          </w:p>
          <w:p>
            <w:pPr>
              <w:spacing w:after="0" w:line="260"/>
              <w:ind w:left="0"/>
            </w:pPr>
            <w:r>
              <w:rPr>
                <w:rFonts w:ascii="Consolas" w:eastAsia="Consolas"/>
                <w:color w:val="1A2B40"/>
                <w:sz w:val="18"/>
                <w:szCs w:val="18"/>
              </w:rPr>
              <w:t xml:space="preserve">    {</w:t>
            </w:r>
          </w:p>
          <w:p>
            <w:pPr>
              <w:spacing w:after="0" w:line="260"/>
              <w:ind w:left="0"/>
            </w:pPr>
            <w:r>
              <w:rPr>
                <w:rFonts w:ascii="Consolas" w:eastAsia="Consolas"/>
                <w:color w:val="1A2B40"/>
                <w:sz w:val="18"/>
                <w:szCs w:val="18"/>
              </w:rPr>
              <w:t xml:space="preserve">        "type": "function",</w:t>
            </w:r>
          </w:p>
          <w:p>
            <w:pPr>
              <w:spacing w:after="0" w:line="260"/>
              <w:ind w:left="0"/>
            </w:pPr>
            <w:r>
              <w:rPr>
                <w:rFonts w:ascii="Consolas" w:eastAsia="Consolas"/>
                <w:color w:val="1A2B40"/>
                <w:sz w:val="18"/>
                <w:szCs w:val="18"/>
              </w:rPr>
              <w:t xml:space="preserve">        "function": {</w:t>
            </w:r>
          </w:p>
          <w:p>
            <w:pPr>
              <w:spacing w:after="0" w:line="260"/>
              <w:ind w:left="0"/>
            </w:pPr>
            <w:r>
              <w:rPr>
                <w:rFonts w:ascii="Consolas" w:eastAsia="Consolas"/>
                <w:color w:val="1A2B40"/>
                <w:sz w:val="18"/>
                <w:szCs w:val="18"/>
              </w:rPr>
              <w:t xml:space="preserve">            "name": "extract_certificate",</w:t>
            </w:r>
          </w:p>
          <w:p>
            <w:pPr>
              <w:spacing w:after="0" w:line="260"/>
              <w:ind w:left="0"/>
            </w:pPr>
            <w:r>
              <w:rPr>
                <w:rFonts w:ascii="Consolas" w:eastAsia="Consolas"/>
                <w:color w:val="1A2B40"/>
                <w:sz w:val="18"/>
                <w:szCs w:val="18"/>
              </w:rPr>
              <w:t xml:space="preserve">            "description": "Extract fields from a statutory or class certificate",</w:t>
            </w:r>
          </w:p>
          <w:p>
            <w:pPr>
              <w:spacing w:after="0" w:line="260"/>
              <w:ind w:left="0"/>
            </w:pPr>
            <w:r>
              <w:rPr>
                <w:rFonts w:ascii="Consolas" w:eastAsia="Consolas"/>
                <w:color w:val="1A2B40"/>
                <w:sz w:val="18"/>
                <w:szCs w:val="18"/>
              </w:rPr>
              <w:t xml:space="preserve">            "parameters": Certificate.model_json_schema(),</w:t>
            </w:r>
          </w:p>
          <w:p>
            <w:pPr>
              <w:spacing w:after="0" w:line="260"/>
              <w:ind w:left="0"/>
            </w:pPr>
            <w:r>
              <w:rPr>
                <w:rFonts w:ascii="Consolas" w:eastAsia="Consolas"/>
                <w:color w:val="1A2B40"/>
                <w:sz w:val="18"/>
                <w:szCs w:val="18"/>
              </w:rPr>
              <w:t xml:space="preserve">            "strict": True,</w:t>
            </w:r>
          </w:p>
          <w:p>
            <w:pPr>
              <w:spacing w:after="0" w:line="260"/>
              <w:ind w:left="0"/>
            </w:pPr>
            <w:r>
              <w:rPr>
                <w:rFonts w:ascii="Consolas" w:eastAsia="Consolas"/>
                <w:color w:val="1A2B40"/>
                <w:sz w:val="18"/>
                <w:szCs w:val="18"/>
              </w:rPr>
              <w:t xml:space="preserve">        },</w:t>
            </w:r>
          </w:p>
          <w:p>
            <w:pPr>
              <w:spacing w:after="0" w:line="260"/>
              <w:ind w:left="0"/>
            </w:pPr>
            <w:r>
              <w:rPr>
                <w:rFonts w:ascii="Consolas" w:eastAsia="Consolas"/>
                <w:color w:val="1A2B40"/>
                <w:sz w:val="18"/>
                <w:szCs w:val="18"/>
              </w:rPr>
              <w:t xml:space="preserve">    },</w:t>
            </w:r>
          </w:p>
          <w:p>
            <w:pPr>
              <w:spacing w:after="0" w:line="260"/>
              <w:ind w:left="0"/>
            </w:pPr>
            <w:r>
              <w:rPr>
                <w:rFonts w:ascii="Consolas" w:eastAsia="Consolas"/>
                <w:color w:val="1A2B40"/>
                <w:sz w:val="18"/>
                <w:szCs w:val="18"/>
              </w:rPr>
              <w:t xml:space="preserve">]</w:t>
            </w:r>
          </w:p>
          <w:p>
            <w:pPr>
              <w:spacing w:after="0" w:line="260"/>
              <w:ind w:left="0"/>
            </w:pPr>
            <w:r>
              <w:rPr>
                <w:rFonts w:ascii="Consolas" w:eastAsia="Consolas"/>
                <w:color w:val="1A2B40"/>
                <w:sz w:val="18"/>
                <w:szCs w:val="18"/>
              </w:rPr>
              <w:t xml:space="preserve"># Model returns tool_calls = [{name: "extract_bdn", arguments: {...valid BDN JSON...}}]</w:t>
            </w:r>
          </w:p>
          <w:p>
            <w:pPr>
              <w:spacing w:after="0" w:line="260"/>
              <w:ind w:left="0"/>
            </w:pPr>
            <w:r>
              <w:rPr>
                <w:rFonts w:ascii="Consolas" w:eastAsia="Consolas"/>
                <w:color w:val="1A2B40"/>
                <w:sz w:val="18"/>
                <w:szCs w:val="18"/>
              </w:rPr>
              <w:t xml:space="preserve"># One LLM call performs BOTH classification and extraction.</w:t>
            </w:r>
          </w:p>
        </w:tc>
      </w:tr>
    </w:tbl>
    <w:p>
      <w:pPr>
        <w:pStyle w:val="Heading2"/>
        <w:spacing w:after="120" w:before="280" w:line="312"/>
      </w:pPr>
      <w:r>
        <w:rPr>
          <w:rFonts w:ascii="Calibri" w:eastAsia="SimHei"/>
          <w:b/>
          <w:bCs/>
          <w:color w:val="1F4E79"/>
          <w:sz w:val="28"/>
          <w:szCs w:val="28"/>
        </w:rPr>
        <w:t xml:space="preserve">4.3 Defence in depth — schema validation is not optional</w:t>
      </w:r>
    </w:p>
    <w:p>
      <w:pPr>
        <w:spacing w:after="120" w:line="312"/>
        <w:ind w:firstLine="360"/>
        <w:jc w:val="both"/>
      </w:pPr>
      <w:r>
        <w:rPr>
          <w:rFonts w:ascii="Calibri" w:eastAsia="Microsoft YaHei"/>
          <w:color w:val="000000"/>
          <w:sz w:val="22"/>
          <w:szCs w:val="22"/>
        </w:rPr>
        <w:t xml:space="preserve">Structured Outputs guarantee schema shape; they do not guarantee semantic correctness. Poseidon Ledger must run three further validation passes on every extraction, in this order, before the result touches the database.</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rPr>
          <w:cantSplit/>
          <w:tblHeader/>
        </w:trPr>
        <w:tc>
          <w:tcPr>
            <w:tcW w:type="pct" w:w="22%"/>
            <w:tcBorders>
              <w:top w:val="single" w:color="1F4E79" w:sz="4"/>
              <w:left w:val="single" w:color="1F4E79" w:sz="2"/>
              <w:bottom w:val="single" w:color="1F4E79" w:sz="4"/>
              <w:right w:val="single" w:color="1F4E79" w:sz="2"/>
            </w:tcBorders>
            <w:shd w:fill="1F4E79" w:val="clear"/>
            <w:tcMar>
              <w:top w:type="dxa" w:w="100"/>
              <w:left w:type="dxa" w:w="120"/>
              <w:bottom w:type="dxa" w:w="100"/>
              <w:right w:type="dxa" w:w="120"/>
            </w:tcMar>
          </w:tcPr>
          <w:p>
            <w:pPr>
              <w:spacing w:line="276"/>
              <w:jc w:val="left"/>
            </w:pPr>
            <w:r>
              <w:rPr>
                <w:rFonts w:ascii="Calibri" w:eastAsia="SimHei"/>
                <w:b/>
                <w:bCs/>
                <w:color w:val="FFFFFF"/>
                <w:sz w:val="20"/>
                <w:szCs w:val="20"/>
              </w:rPr>
              <w:t xml:space="preserve">Pass</w:t>
            </w:r>
          </w:p>
        </w:tc>
        <w:tc>
          <w:tcPr>
            <w:tcW w:type="pct" w:w="48%"/>
            <w:tcBorders>
              <w:top w:val="single" w:color="1F4E79" w:sz="4"/>
              <w:left w:val="single" w:color="1F4E79" w:sz="2"/>
              <w:bottom w:val="single" w:color="1F4E79" w:sz="4"/>
              <w:right w:val="single" w:color="1F4E79" w:sz="2"/>
            </w:tcBorders>
            <w:shd w:fill="1F4E79" w:val="clear"/>
            <w:tcMar>
              <w:top w:type="dxa" w:w="100"/>
              <w:left w:type="dxa" w:w="120"/>
              <w:bottom w:type="dxa" w:w="100"/>
              <w:right w:type="dxa" w:w="120"/>
            </w:tcMar>
          </w:tcPr>
          <w:p>
            <w:pPr>
              <w:spacing w:line="276"/>
              <w:jc w:val="left"/>
            </w:pPr>
            <w:r>
              <w:rPr>
                <w:rFonts w:ascii="Calibri" w:eastAsia="SimHei"/>
                <w:b/>
                <w:bCs/>
                <w:color w:val="FFFFFF"/>
                <w:sz w:val="20"/>
                <w:szCs w:val="20"/>
              </w:rPr>
              <w:t xml:space="preserve">Checks</w:t>
            </w:r>
          </w:p>
        </w:tc>
        <w:tc>
          <w:tcPr>
            <w:tcW w:type="pct" w:w="30%"/>
            <w:tcBorders>
              <w:top w:val="single" w:color="1F4E79" w:sz="4"/>
              <w:left w:val="single" w:color="1F4E79" w:sz="2"/>
              <w:bottom w:val="single" w:color="1F4E79" w:sz="4"/>
              <w:right w:val="single" w:color="1F4E79" w:sz="2"/>
            </w:tcBorders>
            <w:shd w:fill="1F4E79" w:val="clear"/>
            <w:tcMar>
              <w:top w:type="dxa" w:w="100"/>
              <w:left w:type="dxa" w:w="120"/>
              <w:bottom w:type="dxa" w:w="100"/>
              <w:right w:type="dxa" w:w="120"/>
            </w:tcMar>
          </w:tcPr>
          <w:p>
            <w:pPr>
              <w:spacing w:line="276"/>
              <w:jc w:val="left"/>
            </w:pPr>
            <w:r>
              <w:rPr>
                <w:rFonts w:ascii="Calibri" w:eastAsia="SimHei"/>
                <w:b/>
                <w:bCs/>
                <w:color w:val="FFFFFF"/>
                <w:sz w:val="20"/>
                <w:szCs w:val="20"/>
              </w:rPr>
              <w:t xml:space="preserve">Failure Action</w:t>
            </w:r>
          </w:p>
        </w:tc>
      </w:tr>
      <w:tr>
        <w:trPr>
          <w:cantSplit/>
        </w:trPr>
        <w:tc>
          <w:tcPr>
            <w:tcW w:type="pct" w:w="22%"/>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1. Schema validation</w:t>
            </w:r>
          </w:p>
        </w:tc>
        <w:tc>
          <w:tcPr>
            <w:tcW w:type="pct" w:w="48%"/>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Required fields present; types correct; enums in range; patterns matched</w:t>
            </w:r>
          </w:p>
        </w:tc>
        <w:tc>
          <w:tcPr>
            <w:tcW w:type="pct" w:w="30%"/>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Hard reject → retry (Section 8)</w:t>
            </w:r>
          </w:p>
        </w:tc>
      </w:tr>
      <w:tr>
        <w:trPr>
          <w:cantSplit/>
        </w:trPr>
        <w:tc>
          <w:tcPr>
            <w:tcW w:type="pct" w:w="22%"/>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2. Cross-field consistency</w:t>
            </w:r>
          </w:p>
        </w:tc>
        <w:tc>
          <w:tcPr>
            <w:tcW w:type="pct" w:w="48%"/>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Sum of line_items.quantity_mt ≈ total stated; sulphur % matches grade; dates are chronological</w:t>
            </w:r>
          </w:p>
        </w:tc>
        <w:tc>
          <w:tcPr>
            <w:tcW w:type="pct" w:w="30%"/>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Flag → retry with error in prompt</w:t>
            </w:r>
          </w:p>
        </w:tc>
      </w:tr>
      <w:tr>
        <w:trPr>
          <w:cantSplit/>
        </w:trPr>
        <w:tc>
          <w:tcPr>
            <w:tcW w:type="pct" w:w="22%"/>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3. Reference validation</w:t>
            </w:r>
          </w:p>
        </w:tc>
        <w:tc>
          <w:tcPr>
            <w:tcW w:type="pct" w:w="48%"/>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IMO number checksum valid; container check-digit valid; port code exists in UN/LOCODE</w:t>
            </w:r>
          </w:p>
        </w:tc>
        <w:tc>
          <w:tcPr>
            <w:tcW w:type="pct" w:w="30%"/>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Hard reject → human review</w:t>
            </w:r>
          </w:p>
        </w:tc>
      </w:tr>
    </w:tbl>
    <w:p>
      <w:pPr>
        <w:spacing w:after="240" w:before="120" w:line="276"/>
        <w:jc w:val="left"/>
      </w:pPr>
      <w:r>
        <w:rPr>
          <w:rFonts w:ascii="Calibri" w:eastAsia="Microsoft YaHei"/>
          <w:i/>
          <w:iCs/>
          <w:color w:val="506070"/>
          <w:sz w:val="18"/>
          <w:szCs w:val="18"/>
        </w:rPr>
        <w:t xml:space="preserve">Table 4.1 — Three-pass validation after schema-constrained extraction.</w:t>
      </w:r>
    </w:p>
    <w:p>
      <w:pPr>
        <w:pStyle w:val="Heading1"/>
        <w:spacing w:after="160" w:before="360" w:line="312"/>
      </w:pPr>
      <w:r>
        <w:rPr>
          <w:rFonts w:ascii="Calibri" w:eastAsia="SimHei"/>
          <w:b/>
          <w:bCs/>
          <w:color w:val="1F4E79"/>
          <w:sz w:val="32"/>
          <w:szCs w:val="32"/>
        </w:rPr>
        <w:t xml:space="preserve">5. Function Calling — Patterns and Anti-Patterns</w:t>
      </w:r>
    </w:p>
    <w:p>
      <w:pPr>
        <w:spacing w:after="120" w:line="312"/>
        <w:ind w:firstLine="360"/>
        <w:jc w:val="both"/>
      </w:pPr>
      <w:r>
        <w:rPr>
          <w:rFonts w:ascii="Calibri" w:eastAsia="Microsoft YaHei"/>
          <w:color w:val="000000"/>
          <w:sz w:val="22"/>
          <w:szCs w:val="22"/>
        </w:rPr>
        <w:t xml:space="preserve">Function calling collapses two LLM calls (classify, then extract) into one, and the resulting tool arguments are guaranteed to match the tool's schema when strict mode is enabled. The patterns below are the ones that pay off in a maritime extraction pipeline; the anti-patterns are the ones that have caused production incidents elsewhere.</w:t>
      </w:r>
    </w:p>
    <w:p>
      <w:pPr>
        <w:pStyle w:val="Heading2"/>
        <w:spacing w:after="120" w:before="280" w:line="312"/>
      </w:pPr>
      <w:r>
        <w:rPr>
          <w:rFonts w:ascii="Calibri" w:eastAsia="SimHei"/>
          <w:b/>
          <w:bCs/>
          <w:color w:val="1F4E79"/>
          <w:sz w:val="28"/>
          <w:szCs w:val="28"/>
        </w:rPr>
        <w:t xml:space="preserve">5.1 Patterns</w:t>
      </w:r>
    </w:p>
    <w:p>
      <w:pPr>
        <w:spacing w:after="60" w:line="312"/>
        <w:ind w:left="360" w:hanging="220"/>
      </w:pPr>
      <w:r>
        <w:rPr>
          <w:rFonts w:ascii="Calibri" w:eastAsia="Microsoft YaHei"/>
          <w:b/>
          <w:bCs/>
          <w:color w:val="1F4E79"/>
          <w:sz w:val="22"/>
          <w:szCs w:val="22"/>
        </w:rPr>
        <w:t xml:space="preserve">• </w:t>
      </w:r>
      <w:r>
        <w:rPr>
          <w:rFonts w:ascii="Calibri" w:eastAsia="Microsoft YaHei"/>
          <w:b/>
          <w:bCs/>
          <w:color w:val="000000"/>
          <w:sz w:val="22"/>
          <w:szCs w:val="22"/>
        </w:rPr>
        <w:t xml:space="preserve">One tool per document family. </w:t>
      </w:r>
      <w:r>
        <w:rPr>
          <w:rFonts w:ascii="Calibri" w:eastAsia="Microsoft YaHei"/>
          <w:color w:val="000000"/>
          <w:sz w:val="22"/>
          <w:szCs w:val="22"/>
        </w:rPr>
        <w:t xml:space="preserve">Each tool's schema is the extraction schema for that family; the router picks the tool.</w:t>
      </w:r>
    </w:p>
    <w:p>
      <w:pPr>
        <w:spacing w:after="60" w:line="312"/>
        <w:ind w:left="360" w:hanging="220"/>
      </w:pPr>
      <w:r>
        <w:rPr>
          <w:rFonts w:ascii="Calibri" w:eastAsia="Microsoft YaHei"/>
          <w:b/>
          <w:bCs/>
          <w:color w:val="1F4E79"/>
          <w:sz w:val="22"/>
          <w:szCs w:val="22"/>
        </w:rPr>
        <w:t xml:space="preserve">• </w:t>
      </w:r>
      <w:r>
        <w:rPr>
          <w:rFonts w:ascii="Calibri" w:eastAsia="Microsoft YaHei"/>
          <w:b/>
          <w:bCs/>
          <w:color w:val="000000"/>
          <w:sz w:val="22"/>
          <w:szCs w:val="22"/>
        </w:rPr>
        <w:t xml:space="preserve">Strict: true on every tool. </w:t>
      </w:r>
      <w:r>
        <w:rPr>
          <w:rFonts w:ascii="Calibri" w:eastAsia="Microsoft YaHei"/>
          <w:color w:val="000000"/>
          <w:sz w:val="22"/>
          <w:szCs w:val="22"/>
        </w:rPr>
        <w:t xml:space="preserve">This enforces Structured Outputs on the tool arguments, eliminating malformed-call risk.</w:t>
      </w:r>
    </w:p>
    <w:p>
      <w:pPr>
        <w:spacing w:after="60" w:line="312"/>
        <w:ind w:left="360" w:hanging="220"/>
      </w:pPr>
      <w:r>
        <w:rPr>
          <w:rFonts w:ascii="Calibri" w:eastAsia="Microsoft YaHei"/>
          <w:b/>
          <w:bCs/>
          <w:color w:val="1F4E79"/>
          <w:sz w:val="22"/>
          <w:szCs w:val="22"/>
        </w:rPr>
        <w:t xml:space="preserve">• </w:t>
      </w:r>
      <w:r>
        <w:rPr>
          <w:rFonts w:ascii="Calibri" w:eastAsia="Microsoft YaHei"/>
          <w:b/>
          <w:bCs/>
          <w:color w:val="000000"/>
          <w:sz w:val="22"/>
          <w:szCs w:val="22"/>
        </w:rPr>
        <w:t xml:space="preserve">Descriptions are part of the prompt. </w:t>
      </w:r>
      <w:r>
        <w:rPr>
          <w:rFonts w:ascii="Calibri" w:eastAsia="Microsoft YaHei"/>
          <w:color w:val="000000"/>
          <w:sz w:val="22"/>
          <w:szCs w:val="22"/>
        </w:rPr>
        <w:t xml:space="preserve">The tool and field descriptions are read by the model and materially affect routing accuracy. Write them as instructions, not as comments.</w:t>
      </w:r>
    </w:p>
    <w:p>
      <w:pPr>
        <w:spacing w:after="60" w:line="312"/>
        <w:ind w:left="360" w:hanging="220"/>
      </w:pPr>
      <w:r>
        <w:rPr>
          <w:rFonts w:ascii="Calibri" w:eastAsia="Microsoft YaHei"/>
          <w:b/>
          <w:bCs/>
          <w:color w:val="1F4E79"/>
          <w:sz w:val="22"/>
          <w:szCs w:val="22"/>
        </w:rPr>
        <w:t xml:space="preserve">• </w:t>
      </w:r>
      <w:r>
        <w:rPr>
          <w:rFonts w:ascii="Calibri" w:eastAsia="Microsoft YaHei"/>
          <w:b/>
          <w:bCs/>
          <w:color w:val="000000"/>
          <w:sz w:val="22"/>
          <w:szCs w:val="22"/>
        </w:rPr>
        <w:t xml:space="preserve">Include an explicit "unknown" tool. </w:t>
      </w:r>
      <w:r>
        <w:rPr>
          <w:rFonts w:ascii="Calibri" w:eastAsia="Microsoft YaHei"/>
          <w:color w:val="000000"/>
          <w:sz w:val="22"/>
          <w:szCs w:val="22"/>
        </w:rPr>
        <w:t xml:space="preserve">If the document matches no extractor, the model should call classify_unknown rather than forcing the nearest fit.</w:t>
      </w:r>
    </w:p>
    <w:p>
      <w:pPr>
        <w:pStyle w:val="Heading2"/>
        <w:spacing w:after="120" w:before="280" w:line="312"/>
      </w:pPr>
      <w:r>
        <w:rPr>
          <w:rFonts w:ascii="Calibri" w:eastAsia="SimHei"/>
          <w:b/>
          <w:bCs/>
          <w:color w:val="1F4E79"/>
          <w:sz w:val="28"/>
          <w:szCs w:val="28"/>
        </w:rPr>
        <w:t xml:space="preserve">5.2 Anti-patterns</w:t>
      </w:r>
    </w:p>
    <w:p>
      <w:pPr>
        <w:spacing w:after="60" w:line="312"/>
        <w:ind w:left="360" w:hanging="220"/>
      </w:pPr>
      <w:r>
        <w:rPr>
          <w:rFonts w:ascii="Calibri" w:eastAsia="Microsoft YaHei"/>
          <w:b/>
          <w:bCs/>
          <w:color w:val="1F4E79"/>
          <w:sz w:val="22"/>
          <w:szCs w:val="22"/>
        </w:rPr>
        <w:t xml:space="preserve">• </w:t>
      </w:r>
      <w:r>
        <w:rPr>
          <w:rFonts w:ascii="Calibri" w:eastAsia="Microsoft YaHei"/>
          <w:b/>
          <w:bCs/>
          <w:color w:val="000000"/>
          <w:sz w:val="22"/>
          <w:szCs w:val="22"/>
        </w:rPr>
        <w:t xml:space="preserve">Giant multi-purpose tools. </w:t>
      </w:r>
      <w:r>
        <w:rPr>
          <w:rFonts w:ascii="Calibri" w:eastAsia="Microsoft YaHei"/>
          <w:color w:val="000000"/>
          <w:sz w:val="22"/>
          <w:szCs w:val="22"/>
        </w:rPr>
        <w:t xml:space="preserve">A single tool with 60 optional fields covering every document type dilutes the model's attention and degrades accuracy.</w:t>
      </w:r>
    </w:p>
    <w:p>
      <w:pPr>
        <w:spacing w:after="60" w:line="312"/>
        <w:ind w:left="360" w:hanging="220"/>
      </w:pPr>
      <w:r>
        <w:rPr>
          <w:rFonts w:ascii="Calibri" w:eastAsia="Microsoft YaHei"/>
          <w:b/>
          <w:bCs/>
          <w:color w:val="1F4E79"/>
          <w:sz w:val="22"/>
          <w:szCs w:val="22"/>
        </w:rPr>
        <w:t xml:space="preserve">• </w:t>
      </w:r>
      <w:r>
        <w:rPr>
          <w:rFonts w:ascii="Calibri" w:eastAsia="Microsoft YaHei"/>
          <w:b/>
          <w:bCs/>
          <w:color w:val="000000"/>
          <w:sz w:val="22"/>
          <w:szCs w:val="22"/>
        </w:rPr>
        <w:t xml:space="preserve">Loose schemas (anyOf everywhere). </w:t>
      </w:r>
      <w:r>
        <w:rPr>
          <w:rFonts w:ascii="Calibri" w:eastAsia="Microsoft YaHei"/>
          <w:color w:val="000000"/>
          <w:sz w:val="22"/>
          <w:szCs w:val="22"/>
        </w:rPr>
        <w:t xml:space="preserve">Strict mode works best with concrete schemas; excessive optionality reintroduces the ambiguity the schema was meant to remove.</w:t>
      </w:r>
    </w:p>
    <w:p>
      <w:pPr>
        <w:spacing w:after="60" w:line="312"/>
        <w:ind w:left="360" w:hanging="220"/>
      </w:pPr>
      <w:r>
        <w:rPr>
          <w:rFonts w:ascii="Calibri" w:eastAsia="Microsoft YaHei"/>
          <w:b/>
          <w:bCs/>
          <w:color w:val="1F4E79"/>
          <w:sz w:val="22"/>
          <w:szCs w:val="22"/>
        </w:rPr>
        <w:t xml:space="preserve">• </w:t>
      </w:r>
      <w:r>
        <w:rPr>
          <w:rFonts w:ascii="Calibri" w:eastAsia="Microsoft YaHei"/>
          <w:b/>
          <w:bCs/>
          <w:color w:val="000000"/>
          <w:sz w:val="22"/>
          <w:szCs w:val="22"/>
        </w:rPr>
        <w:t xml:space="preserve">Mixing function calling with response_format. </w:t>
      </w:r>
      <w:r>
        <w:rPr>
          <w:rFonts w:ascii="Calibri" w:eastAsia="Microsoft YaHei"/>
          <w:color w:val="000000"/>
          <w:sz w:val="22"/>
          <w:szCs w:val="22"/>
        </w:rPr>
        <w:t xml:space="preserve">On most providers the two are mutually exclusive on a single call; pick one per call.</w:t>
      </w:r>
    </w:p>
    <w:p>
      <w:pPr>
        <w:pStyle w:val="Heading1"/>
        <w:spacing w:after="160" w:before="360" w:line="312"/>
      </w:pPr>
      <w:r>
        <w:rPr>
          <w:rFonts w:ascii="Calibri" w:eastAsia="SimHei"/>
          <w:b/>
          <w:bCs/>
          <w:color w:val="1F4E79"/>
          <w:sz w:val="32"/>
          <w:szCs w:val="32"/>
        </w:rPr>
        <w:t xml:space="preserve">6. Hallucination Prevention</w:t>
      </w:r>
    </w:p>
    <w:p>
      <w:pPr>
        <w:spacing w:after="120" w:line="312"/>
        <w:ind w:firstLine="360"/>
        <w:jc w:val="both"/>
      </w:pPr>
      <w:r>
        <w:rPr>
          <w:rFonts w:ascii="Calibri" w:eastAsia="Microsoft YaHei"/>
          <w:color w:val="000000"/>
          <w:sz w:val="22"/>
          <w:szCs w:val="22"/>
        </w:rPr>
        <w:t xml:space="preserve">Hallucination in document extraction is not the dramatic LLM confabulation of open-ended chat; it is the quieter, more dangerous form: a transposed digit, an invented expiry date, a confidently-wrong sulphur percentage. These errors pass schema validation, pass type checks, and enter the database undetected. Hallucination prevention is therefore a stack of independent controls, not a single instruction.</w:t>
      </w:r>
    </w:p>
    <w:p>
      <w:pPr>
        <w:pStyle w:val="Heading2"/>
        <w:spacing w:after="120" w:before="280" w:line="312"/>
      </w:pPr>
      <w:r>
        <w:rPr>
          <w:rFonts w:ascii="Calibri" w:eastAsia="SimHei"/>
          <w:b/>
          <w:bCs/>
          <w:color w:val="1F4E79"/>
          <w:sz w:val="28"/>
          <w:szCs w:val="28"/>
        </w:rPr>
        <w:t xml:space="preserve">6.1 Grounding — the primary control</w:t>
      </w:r>
    </w:p>
    <w:p>
      <w:pPr>
        <w:spacing w:after="120" w:line="312"/>
        <w:ind w:firstLine="360"/>
        <w:jc w:val="both"/>
      </w:pPr>
      <w:r>
        <w:rPr>
          <w:rFonts w:ascii="Calibri" w:eastAsia="Microsoft YaHei"/>
          <w:color w:val="000000"/>
          <w:sz w:val="22"/>
          <w:szCs w:val="22"/>
        </w:rPr>
        <w:t xml:space="preserve">Grounding means every emitted value is tied to a verbatim span of source text. If the model cannot quote the source span, it must emit null. Grounding is enforced both in the prompt (rule statements) and after extraction (programmatic check that the quoted span actually appears in the source text).</w:t>
      </w:r>
    </w:p>
    <w:tbl>
      <w:tblPr>
        <w:tblW w:type="pct" w:w="100%"/>
        <w:tblBorders>
          <w:top w:val="single" w:color="1F4E79" w:sz="4"/>
          <w:left w:val="single" w:color="1F4E79" w:sz="4"/>
          <w:bottom w:val="single" w:color="1F4E79" w:sz="4"/>
          <w:right w:val="single" w:color="1F4E79" w:sz="4"/>
          <w:insideH w:val="none" w:color="FFFFFF" w:sz="0"/>
          <w:insideV w:val="none" w:color="FFFFFF" w:sz="0"/>
        </w:tblBorders>
        <w:tblLayout w:type="fixed"/>
      </w:tblPr>
      <w:tblGrid>
        <w:gridCol w:w="100"/>
      </w:tblGrid>
      <w:tr>
        <w:trPr>
          <w:cantSplit/>
        </w:trPr>
        <w:tc>
          <w:tcPr>
            <w:tcW w:type="pct" w:w="100%"/>
            <w:shd w:fill="F4F6F8" w:val="clear"/>
            <w:tcMar>
              <w:top w:type="dxa" w:w="160"/>
              <w:left w:type="dxa" w:w="200"/>
              <w:bottom w:type="dxa" w:w="160"/>
              <w:right w:type="dxa" w:w="200"/>
            </w:tcMar>
          </w:tcPr>
          <w:p>
            <w:pPr>
              <w:spacing w:after="80" w:line="260"/>
            </w:pPr>
            <w:r>
              <w:rPr>
                <w:rFonts w:ascii="Consolas" w:eastAsia="Consolas"/>
                <w:b/>
                <w:bCs/>
                <w:color w:val="1F4E79"/>
                <w:sz w:val="18"/>
                <w:szCs w:val="18"/>
              </w:rPr>
              <w:t xml:space="preserve">grounding_check.py</w:t>
            </w:r>
          </w:p>
          <w:p>
            <w:pPr>
              <w:spacing w:after="0" w:line="260"/>
              <w:ind w:left="0"/>
            </w:pPr>
            <w:r>
              <w:rPr>
                <w:rFonts w:ascii="Consolas" w:eastAsia="Consolas"/>
                <w:color w:val="1A2B40"/>
                <w:sz w:val="18"/>
                <w:szCs w:val="18"/>
              </w:rPr>
              <w:t xml:space="preserve">def verify_grounding(extraction: dict, source_text: str) -&gt; list[GroundingIssue]:</w:t>
            </w:r>
          </w:p>
          <w:p>
            <w:pPr>
              <w:spacing w:after="0" w:line="260"/>
              <w:ind w:left="0"/>
            </w:pPr>
            <w:r>
              <w:rPr>
                <w:rFonts w:ascii="Consolas" w:eastAsia="Consolas"/>
                <w:color w:val="1A2B40"/>
                <w:sz w:val="18"/>
                <w:szCs w:val="18"/>
              </w:rPr>
              <w:t xml:space="preserve">    """For every non-null value with a source_span, confirm the span is in the source."""</w:t>
            </w:r>
          </w:p>
          <w:p>
            <w:pPr>
              <w:spacing w:after="0" w:line="260"/>
              <w:ind w:left="0"/>
            </w:pPr>
            <w:r>
              <w:rPr>
                <w:rFonts w:ascii="Consolas" w:eastAsia="Consolas"/>
                <w:color w:val="1A2B40"/>
                <w:sz w:val="18"/>
                <w:szCs w:val="18"/>
              </w:rPr>
              <w:t xml:space="preserve">    issues = []</w:t>
            </w:r>
          </w:p>
          <w:p>
            <w:pPr>
              <w:spacing w:after="0" w:line="260"/>
              <w:ind w:left="0"/>
            </w:pPr>
            <w:r>
              <w:rPr>
                <w:rFonts w:ascii="Consolas" w:eastAsia="Consolas"/>
                <w:color w:val="1A2B40"/>
                <w:sz w:val="18"/>
                <w:szCs w:val="18"/>
              </w:rPr>
              <w:t xml:space="preserve">    for field_path, value in walk_typed(extraction):</w:t>
            </w:r>
          </w:p>
          <w:p>
            <w:pPr>
              <w:spacing w:after="0" w:line="260"/>
              <w:ind w:left="0"/>
            </w:pPr>
            <w:r>
              <w:rPr>
                <w:rFonts w:ascii="Consolas" w:eastAsia="Consolas"/>
                <w:color w:val="1A2B40"/>
                <w:sz w:val="18"/>
                <w:szCs w:val="18"/>
              </w:rPr>
              <w:t xml:space="preserve">        if value is None or not isinstance(value, dict):</w:t>
            </w:r>
          </w:p>
          <w:p>
            <w:pPr>
              <w:spacing w:after="0" w:line="260"/>
              <w:ind w:left="0"/>
            </w:pPr>
            <w:r>
              <w:rPr>
                <w:rFonts w:ascii="Consolas" w:eastAsia="Consolas"/>
                <w:color w:val="1A2B40"/>
                <w:sz w:val="18"/>
                <w:szCs w:val="18"/>
              </w:rPr>
              <w:t xml:space="preserve">            continue</w:t>
            </w:r>
          </w:p>
          <w:p>
            <w:pPr>
              <w:spacing w:after="0" w:line="260"/>
              <w:ind w:left="0"/>
            </w:pPr>
            <w:r>
              <w:rPr>
                <w:rFonts w:ascii="Consolas" w:eastAsia="Consolas"/>
                <w:color w:val="1A2B40"/>
                <w:sz w:val="18"/>
                <w:szCs w:val="18"/>
              </w:rPr>
              <w:t xml:space="preserve">        span = value.get("source_span")</w:t>
            </w:r>
          </w:p>
          <w:p>
            <w:pPr>
              <w:spacing w:after="0" w:line="260"/>
              <w:ind w:left="0"/>
            </w:pPr>
            <w:r>
              <w:rPr>
                <w:rFonts w:ascii="Consolas" w:eastAsia="Consolas"/>
                <w:color w:val="1A2B40"/>
                <w:sz w:val="18"/>
                <w:szCs w:val="18"/>
              </w:rPr>
              <w:t xml:space="preserve">        if span is None:</w:t>
            </w:r>
          </w:p>
          <w:p>
            <w:pPr>
              <w:spacing w:after="0" w:line="260"/>
              <w:ind w:left="0"/>
            </w:pPr>
            <w:r>
              <w:rPr>
                <w:rFonts w:ascii="Consolas" w:eastAsia="Consolas"/>
                <w:color w:val="1A2B40"/>
                <w:sz w:val="18"/>
                <w:szCs w:val="18"/>
              </w:rPr>
              <w:t xml:space="preserve">            # value without evidence — reject unless the schema marks it optional-evidence</w:t>
            </w:r>
          </w:p>
          <w:p>
            <w:pPr>
              <w:spacing w:after="0" w:line="260"/>
              <w:ind w:left="0"/>
            </w:pPr>
            <w:r>
              <w:rPr>
                <w:rFonts w:ascii="Consolas" w:eastAsia="Consolas"/>
                <w:color w:val="1A2B40"/>
                <w:sz w:val="18"/>
                <w:szCs w:val="18"/>
              </w:rPr>
              <w:t xml:space="preserve">            issues.append(GroundingIssue(field_path, "missing_source_span"))</w:t>
            </w:r>
          </w:p>
          <w:p>
            <w:pPr>
              <w:spacing w:after="0" w:line="260"/>
              <w:ind w:left="0"/>
            </w:pPr>
            <w:r>
              <w:rPr>
                <w:rFonts w:ascii="Consolas" w:eastAsia="Consolas"/>
                <w:color w:val="1A2B40"/>
                <w:sz w:val="18"/>
                <w:szCs w:val="18"/>
              </w:rPr>
              <w:t xml:space="preserve">            continue</w:t>
            </w:r>
          </w:p>
          <w:p>
            <w:pPr>
              <w:spacing w:after="0" w:line="260"/>
              <w:ind w:left="0"/>
            </w:pPr>
            <w:r>
              <w:rPr>
                <w:rFonts w:ascii="Consolas" w:eastAsia="Consolas"/>
                <w:color w:val="1A2B40"/>
                <w:sz w:val="18"/>
                <w:szCs w:val="18"/>
              </w:rPr>
              <w:t xml:space="preserve">        # Normalise whitespace before substring check</w:t>
            </w:r>
          </w:p>
          <w:p>
            <w:pPr>
              <w:spacing w:after="0" w:line="260"/>
              <w:ind w:left="0"/>
            </w:pPr>
            <w:r>
              <w:rPr>
                <w:rFonts w:ascii="Consolas" w:eastAsia="Consolas"/>
                <w:color w:val="1A2B40"/>
                <w:sz w:val="18"/>
                <w:szCs w:val="18"/>
              </w:rPr>
              <w:t xml:space="preserve">        normalised_source = " ".join(source_text.split())</w:t>
            </w:r>
          </w:p>
          <w:p>
            <w:pPr>
              <w:spacing w:after="0" w:line="260"/>
              <w:ind w:left="0"/>
            </w:pPr>
            <w:r>
              <w:rPr>
                <w:rFonts w:ascii="Consolas" w:eastAsia="Consolas"/>
                <w:color w:val="1A2B40"/>
                <w:sz w:val="18"/>
                <w:szCs w:val="18"/>
              </w:rPr>
              <w:t xml:space="preserve">        normalised_span    = " ".join(span.split())</w:t>
            </w:r>
          </w:p>
          <w:p>
            <w:pPr>
              <w:spacing w:after="0" w:line="260"/>
              <w:ind w:left="0"/>
            </w:pPr>
            <w:r>
              <w:rPr>
                <w:rFonts w:ascii="Consolas" w:eastAsia="Consolas"/>
                <w:color w:val="1A2B40"/>
                <w:sz w:val="18"/>
                <w:szCs w:val="18"/>
              </w:rPr>
              <w:t xml:space="preserve">        if normalised_span not in normalised_source:</w:t>
            </w:r>
          </w:p>
          <w:p>
            <w:pPr>
              <w:spacing w:after="0" w:line="260"/>
              <w:ind w:left="0"/>
            </w:pPr>
            <w:r>
              <w:rPr>
                <w:rFonts w:ascii="Consolas" w:eastAsia="Consolas"/>
                <w:color w:val="1A2B40"/>
                <w:sz w:val="18"/>
                <w:szCs w:val="18"/>
              </w:rPr>
              <w:t xml:space="preserve">            issues.append(GroundingIssue(field_path, "span_not_in_source"))</w:t>
            </w:r>
          </w:p>
          <w:p>
            <w:pPr>
              <w:spacing w:after="0" w:line="260"/>
              <w:ind w:left="0"/>
            </w:pPr>
            <w:r>
              <w:rPr>
                <w:rFonts w:ascii="Consolas" w:eastAsia="Consolas"/>
                <w:color w:val="1A2B40"/>
                <w:sz w:val="18"/>
                <w:szCs w:val="18"/>
              </w:rPr>
              <w:t xml:space="preserve">    return issues</w:t>
            </w:r>
          </w:p>
          <w:p>
            <w:pPr>
              <w:spacing w:after="0" w:line="260"/>
              <w:ind w:left="0"/>
            </w:pPr>
            <w:r>
              <w:rPr>
                <w:rFonts w:ascii="Consolas" w:eastAsia="Consolas"/>
                <w:color w:val="1A2B40"/>
                <w:sz w:val="18"/>
                <w:szCs w:val="18"/>
              </w:rPr>
              <w:t xml:space="preserve"># Any non-empty issues list → reject the extraction and retry with the</w:t>
            </w:r>
          </w:p>
          <w:p>
            <w:pPr>
              <w:spacing w:after="0" w:line="260"/>
              <w:ind w:left="0"/>
            </w:pPr>
            <w:r>
              <w:rPr>
                <w:rFonts w:ascii="Consolas" w:eastAsia="Consolas"/>
                <w:color w:val="1A2B40"/>
                <w:sz w:val="18"/>
                <w:szCs w:val="18"/>
              </w:rPr>
              <w:t xml:space="preserve"># grounding error fed back into the prompt (Section 8).</w:t>
            </w:r>
          </w:p>
        </w:tc>
      </w:tr>
    </w:tbl>
    <w:p>
      <w:pPr>
        <w:pStyle w:val="Heading2"/>
        <w:spacing w:after="120" w:before="280" w:line="312"/>
      </w:pPr>
      <w:r>
        <w:rPr>
          <w:rFonts w:ascii="Calibri" w:eastAsia="SimHei"/>
          <w:b/>
          <w:bCs/>
          <w:color w:val="1F4E79"/>
          <w:sz w:val="28"/>
          <w:szCs w:val="28"/>
        </w:rPr>
        <w:t xml:space="preserve">6.2 Self-verification prompt</w:t>
      </w:r>
    </w:p>
    <w:p>
      <w:pPr>
        <w:spacing w:after="120" w:line="312"/>
        <w:ind w:firstLine="360"/>
        <w:jc w:val="both"/>
      </w:pPr>
      <w:r>
        <w:rPr>
          <w:rFonts w:ascii="Calibri" w:eastAsia="Microsoft YaHei"/>
          <w:color w:val="000000"/>
          <w:sz w:val="22"/>
          <w:szCs w:val="22"/>
        </w:rPr>
        <w:t xml:space="preserve">After the extraction call, issue a second, cheaper call that shows the model its own extraction alongside the source and asks it to flag any value it cannot support. Self-verification catches a class of errors (transposed digits, wrong units) that the grounding check misses because the span is present but the value was transcribed incorrectly.</w:t>
      </w:r>
    </w:p>
    <w:tbl>
      <w:tblPr>
        <w:tblW w:type="pct" w:w="100%"/>
        <w:tblBorders>
          <w:top w:val="single" w:color="1F4E79" w:sz="4"/>
          <w:left w:val="single" w:color="1F4E79" w:sz="4"/>
          <w:bottom w:val="single" w:color="1F4E79" w:sz="4"/>
          <w:right w:val="single" w:color="1F4E79" w:sz="4"/>
          <w:insideH w:val="none" w:color="FFFFFF" w:sz="0"/>
          <w:insideV w:val="none" w:color="FFFFFF" w:sz="0"/>
        </w:tblBorders>
        <w:tblLayout w:type="fixed"/>
      </w:tblPr>
      <w:tblGrid>
        <w:gridCol w:w="100"/>
      </w:tblGrid>
      <w:tr>
        <w:trPr>
          <w:cantSplit/>
        </w:trPr>
        <w:tc>
          <w:tcPr>
            <w:tcW w:type="pct" w:w="100%"/>
            <w:shd w:fill="F4F6F8" w:val="clear"/>
            <w:tcMar>
              <w:top w:type="dxa" w:w="160"/>
              <w:left w:type="dxa" w:w="200"/>
              <w:bottom w:type="dxa" w:w="160"/>
              <w:right w:type="dxa" w:w="200"/>
            </w:tcMar>
          </w:tcPr>
          <w:p>
            <w:pPr>
              <w:spacing w:after="80" w:line="260"/>
            </w:pPr>
            <w:r>
              <w:rPr>
                <w:rFonts w:ascii="Consolas" w:eastAsia="Consolas"/>
                <w:b/>
                <w:bCs/>
                <w:color w:val="1F4E79"/>
                <w:sz w:val="18"/>
                <w:szCs w:val="18"/>
              </w:rPr>
              <w:t xml:space="preserve">self_verify.v1.txt</w:t>
            </w:r>
          </w:p>
          <w:p>
            <w:pPr>
              <w:spacing w:after="0" w:line="260"/>
              <w:ind w:left="0"/>
            </w:pPr>
            <w:r>
              <w:rPr>
                <w:rFonts w:ascii="Consolas" w:eastAsia="Consolas"/>
                <w:color w:val="1A2B40"/>
                <w:sz w:val="18"/>
                <w:szCs w:val="18"/>
              </w:rPr>
              <w:t xml:space="preserve">SYSTEM: You are a verifier. You are shown an extraction and the source text.</w:t>
            </w:r>
          </w:p>
          <w:p>
            <w:pPr>
              <w:spacing w:after="0" w:line="260"/>
              <w:ind w:left="0"/>
            </w:pPr>
            <w:r>
              <w:rPr>
                <w:rFonts w:ascii="Consolas" w:eastAsia="Consolas"/>
                <w:color w:val="1A2B40"/>
                <w:sz w:val="18"/>
                <w:szCs w:val="18"/>
              </w:rPr>
              <w:t xml:space="preserve">For each field, decide: FAITHFUL (value matches source), UNFAITHFUL (value</w:t>
            </w:r>
          </w:p>
          <w:p>
            <w:pPr>
              <w:spacing w:after="0" w:line="260"/>
              <w:ind w:left="0"/>
            </w:pPr>
            <w:r>
              <w:rPr>
                <w:rFonts w:ascii="Consolas" w:eastAsia="Consolas"/>
                <w:color w:val="1A2B40"/>
                <w:sz w:val="18"/>
                <w:szCs w:val="18"/>
              </w:rPr>
              <w:t xml:space="preserve">contradicts source), or NOT_FOUND (value absent from source). Return JSON only.</w:t>
            </w:r>
          </w:p>
          <w:p>
            <w:pPr>
              <w:spacing w:after="0" w:line="260"/>
              <w:ind w:left="0"/>
            </w:pPr>
            <w:r>
              <w:rPr>
                <w:rFonts w:ascii="Consolas" w:eastAsia="Consolas"/>
                <w:color w:val="1A2B40"/>
                <w:sz w:val="18"/>
                <w:szCs w:val="18"/>
              </w:rPr>
              <w:t xml:space="preserve"> </w:t>
            </w:r>
          </w:p>
          <w:p>
            <w:pPr>
              <w:spacing w:after="0" w:line="260"/>
              <w:ind w:left="0"/>
            </w:pPr>
            <w:r>
              <w:rPr>
                <w:rFonts w:ascii="Consolas" w:eastAsia="Consolas"/>
                <w:color w:val="1A2B40"/>
                <w:sz w:val="18"/>
                <w:szCs w:val="18"/>
              </w:rPr>
              <w:t xml:space="preserve">USER:</w:t>
            </w:r>
          </w:p>
          <w:p>
            <w:pPr>
              <w:spacing w:after="0" w:line="260"/>
              <w:ind w:left="0"/>
            </w:pPr>
            <w:r>
              <w:rPr>
                <w:rFonts w:ascii="Consolas" w:eastAsia="Consolas"/>
                <w:color w:val="1A2B40"/>
                <w:sz w:val="18"/>
                <w:szCs w:val="18"/>
              </w:rPr>
              <w:t xml:space="preserve">SOURCE TEXT:</w:t>
            </w:r>
          </w:p>
          <w:p>
            <w:pPr>
              <w:spacing w:after="0" w:line="260"/>
              <w:ind w:left="0"/>
            </w:pPr>
            <w:r>
              <w:rPr>
                <w:rFonts w:ascii="Consolas" w:eastAsia="Consolas"/>
                <w:color w:val="1A2B40"/>
                <w:sz w:val="18"/>
                <w:szCs w:val="18"/>
              </w:rPr>
              <w:t xml:space="preserve">"""{ocr_layout_text}"""</w:t>
            </w:r>
          </w:p>
          <w:p>
            <w:pPr>
              <w:spacing w:after="0" w:line="260"/>
              <w:ind w:left="0"/>
            </w:pPr>
            <w:r>
              <w:rPr>
                <w:rFonts w:ascii="Consolas" w:eastAsia="Consolas"/>
                <w:color w:val="1A2B40"/>
                <w:sz w:val="18"/>
                <w:szCs w:val="18"/>
              </w:rPr>
              <w:t xml:space="preserve"> </w:t>
            </w:r>
          </w:p>
          <w:p>
            <w:pPr>
              <w:spacing w:after="0" w:line="260"/>
              <w:ind w:left="0"/>
            </w:pPr>
            <w:r>
              <w:rPr>
                <w:rFonts w:ascii="Consolas" w:eastAsia="Consolas"/>
                <w:color w:val="1A2B40"/>
                <w:sz w:val="18"/>
                <w:szCs w:val="18"/>
              </w:rPr>
              <w:t xml:space="preserve">EXTRACTION:</w:t>
            </w:r>
          </w:p>
          <w:p>
            <w:pPr>
              <w:spacing w:after="0" w:line="260"/>
              <w:ind w:left="0"/>
            </w:pPr>
            <w:r>
              <w:rPr>
                <w:rFonts w:ascii="Consolas" w:eastAsia="Consolas"/>
                <w:color w:val="1A2B40"/>
                <w:sz w:val="18"/>
                <w:szCs w:val="18"/>
              </w:rPr>
              <w:t xml:space="preserve">{json.dumps(extraction, indent=2)}</w:t>
            </w:r>
          </w:p>
          <w:p>
            <w:pPr>
              <w:spacing w:after="0" w:line="260"/>
              <w:ind w:left="0"/>
            </w:pPr>
            <w:r>
              <w:rPr>
                <w:rFonts w:ascii="Consolas" w:eastAsia="Consolas"/>
                <w:color w:val="1A2B40"/>
                <w:sz w:val="18"/>
                <w:szCs w:val="18"/>
              </w:rPr>
              <w:t xml:space="preserve"> </w:t>
            </w:r>
          </w:p>
          <w:p>
            <w:pPr>
              <w:spacing w:after="0" w:line="260"/>
              <w:ind w:left="0"/>
            </w:pPr>
            <w:r>
              <w:rPr>
                <w:rFonts w:ascii="Consolas" w:eastAsia="Consolas"/>
                <w:color w:val="1A2B40"/>
                <w:sz w:val="18"/>
                <w:szCs w:val="18"/>
              </w:rPr>
              <w:t xml:space="preserve">OUTPUT:</w:t>
            </w:r>
          </w:p>
          <w:p>
            <w:pPr>
              <w:spacing w:after="0" w:line="260"/>
              <w:ind w:left="0"/>
            </w:pPr>
            <w:r>
              <w:rPr>
                <w:rFonts w:ascii="Consolas" w:eastAsia="Consolas"/>
                <w:color w:val="1A2B40"/>
                <w:sz w:val="18"/>
                <w:szCs w:val="18"/>
              </w:rPr>
              <w:t xml:space="preserve">{ "fields": [</w:t>
            </w:r>
          </w:p>
          <w:p>
            <w:pPr>
              <w:spacing w:after="0" w:line="260"/>
              <w:ind w:left="0"/>
            </w:pPr>
            <w:r>
              <w:rPr>
                <w:rFonts w:ascii="Consolas" w:eastAsia="Consolas"/>
                <w:color w:val="1A2B40"/>
                <w:sz w:val="18"/>
                <w:szCs w:val="18"/>
              </w:rPr>
              <w:t xml:space="preserve">    { "path": "vessel_imo", "verdict": "FAITHFUL|UNFAITHFUL|NOT_FOUND", "reason": "..." },</w:t>
            </w:r>
          </w:p>
          <w:p>
            <w:pPr>
              <w:spacing w:after="0" w:line="260"/>
              <w:ind w:left="0"/>
            </w:pPr>
            <w:r>
              <w:rPr>
                <w:rFonts w:ascii="Consolas" w:eastAsia="Consolas"/>
                <w:color w:val="1A2B40"/>
                <w:sz w:val="18"/>
                <w:szCs w:val="18"/>
              </w:rPr>
              <w:t xml:space="preserve">    ...</w:t>
            </w:r>
          </w:p>
          <w:p>
            <w:pPr>
              <w:spacing w:after="0" w:line="260"/>
              <w:ind w:left="0"/>
            </w:pPr>
            <w:r>
              <w:rPr>
                <w:rFonts w:ascii="Consolas" w:eastAsia="Consolas"/>
                <w:color w:val="1A2B40"/>
                <w:sz w:val="18"/>
                <w:szCs w:val="18"/>
              </w:rPr>
              <w:t xml:space="preserve">  ],</w:t>
            </w:r>
          </w:p>
          <w:p>
            <w:pPr>
              <w:spacing w:after="0" w:line="260"/>
              <w:ind w:left="0"/>
            </w:pPr>
            <w:r>
              <w:rPr>
                <w:rFonts w:ascii="Consolas" w:eastAsia="Consolas"/>
                <w:color w:val="1A2B40"/>
                <w:sz w:val="18"/>
                <w:szCs w:val="18"/>
              </w:rPr>
              <w:t xml:space="preserve">  "overall": "accept|reject",</w:t>
            </w:r>
          </w:p>
          <w:p>
            <w:pPr>
              <w:spacing w:after="0" w:line="260"/>
              <w:ind w:left="0"/>
            </w:pPr>
            <w:r>
              <w:rPr>
                <w:rFonts w:ascii="Consolas" w:eastAsia="Consolas"/>
                <w:color w:val="1A2B40"/>
                <w:sz w:val="18"/>
                <w:szCs w:val="18"/>
              </w:rPr>
              <w:t xml:space="preserve">  "reject_reasons": [ "..." ]</w:t>
            </w:r>
          </w:p>
          <w:p>
            <w:pPr>
              <w:spacing w:after="0" w:line="260"/>
              <w:ind w:left="0"/>
            </w:pPr>
            <w:r>
              <w:rPr>
                <w:rFonts w:ascii="Consolas" w:eastAsia="Consolas"/>
                <w:color w:val="1A2B40"/>
                <w:sz w:val="18"/>
                <w:szCs w:val="18"/>
              </w:rPr>
              <w:t xml:space="preserve">}</w:t>
            </w:r>
          </w:p>
        </w:tc>
      </w:tr>
    </w:tbl>
    <w:p>
      <w:pPr>
        <w:pStyle w:val="Heading2"/>
        <w:spacing w:after="120" w:before="280" w:line="312"/>
      </w:pPr>
      <w:r>
        <w:rPr>
          <w:rFonts w:ascii="Calibri" w:eastAsia="SimHei"/>
          <w:b/>
          <w:bCs/>
          <w:color w:val="1F4E79"/>
          <w:sz w:val="28"/>
          <w:szCs w:val="28"/>
        </w:rPr>
        <w:t xml:space="preserve">6.3 Cross-checking against reference data</w:t>
      </w:r>
    </w:p>
    <w:p>
      <w:pPr>
        <w:spacing w:after="120" w:line="312"/>
        <w:ind w:firstLine="360"/>
        <w:jc w:val="both"/>
      </w:pPr>
      <w:r>
        <w:rPr>
          <w:rFonts w:ascii="Calibri" w:eastAsia="Microsoft YaHei"/>
          <w:color w:val="000000"/>
          <w:sz w:val="22"/>
          <w:szCs w:val="22"/>
        </w:rPr>
        <w:t xml:space="preserve">Maritime extraction has an unusual advantage: many fields can be checked against authoritative reference data. IMO numbers have a check digit; ISO 6346 container numbers have a check digit; UN/LOCODE port codes are a finite list; flag states are a finite list; classification society codes are a finite list. Poseidon Ledger should validate every such field programmatically and treat a failed reference check as a hallucination signal even when grounding passes.</w:t>
      </w:r>
    </w:p>
    <w:p>
      <w:pPr>
        <w:keepNext/>
        <w:spacing w:after="100" w:before="60" w:line="312"/>
        <w:jc w:val="both"/>
      </w:pPr>
      <w:r>
        <w:rPr>
          <w:rFonts w:ascii="Calibri" w:eastAsia="Microsoft YaHei"/>
          <w:color w:val="000000"/>
          <w:sz w:val="22"/>
          <w:szCs w:val="22"/>
        </w:rPr>
        <w:t xml:space="preserve">Table 6.1 — Reference checks available per field type.</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rPr>
          <w:cantSplit/>
          <w:tblHeader/>
        </w:trPr>
        <w:tc>
          <w:tcPr>
            <w:tcW w:type="pct" w:w="28%"/>
            <w:tcBorders>
              <w:top w:val="single" w:color="1F4E79" w:sz="4"/>
              <w:left w:val="single" w:color="1F4E79" w:sz="2"/>
              <w:bottom w:val="single" w:color="1F4E79" w:sz="4"/>
              <w:right w:val="single" w:color="1F4E79" w:sz="2"/>
            </w:tcBorders>
            <w:shd w:fill="1F4E79" w:val="clear"/>
            <w:tcMar>
              <w:top w:type="dxa" w:w="100"/>
              <w:left w:type="dxa" w:w="120"/>
              <w:bottom w:type="dxa" w:w="100"/>
              <w:right w:type="dxa" w:w="120"/>
            </w:tcMar>
          </w:tcPr>
          <w:p>
            <w:pPr>
              <w:spacing w:line="276"/>
              <w:jc w:val="left"/>
            </w:pPr>
            <w:r>
              <w:rPr>
                <w:rFonts w:ascii="Calibri" w:eastAsia="SimHei"/>
                <w:b/>
                <w:bCs/>
                <w:color w:val="FFFFFF"/>
                <w:sz w:val="20"/>
                <w:szCs w:val="20"/>
              </w:rPr>
              <w:t xml:space="preserve">Field</w:t>
            </w:r>
          </w:p>
        </w:tc>
        <w:tc>
          <w:tcPr>
            <w:tcW w:type="pct" w:w="52%"/>
            <w:tcBorders>
              <w:top w:val="single" w:color="1F4E79" w:sz="4"/>
              <w:left w:val="single" w:color="1F4E79" w:sz="2"/>
              <w:bottom w:val="single" w:color="1F4E79" w:sz="4"/>
              <w:right w:val="single" w:color="1F4E79" w:sz="2"/>
            </w:tcBorders>
            <w:shd w:fill="1F4E79" w:val="clear"/>
            <w:tcMar>
              <w:top w:type="dxa" w:w="100"/>
              <w:left w:type="dxa" w:w="120"/>
              <w:bottom w:type="dxa" w:w="100"/>
              <w:right w:type="dxa" w:w="120"/>
            </w:tcMar>
          </w:tcPr>
          <w:p>
            <w:pPr>
              <w:spacing w:line="276"/>
              <w:jc w:val="left"/>
            </w:pPr>
            <w:r>
              <w:rPr>
                <w:rFonts w:ascii="Calibri" w:eastAsia="SimHei"/>
                <w:b/>
                <w:bCs/>
                <w:color w:val="FFFFFF"/>
                <w:sz w:val="20"/>
                <w:szCs w:val="20"/>
              </w:rPr>
              <w:t xml:space="preserve">Reference Check</w:t>
            </w:r>
          </w:p>
        </w:tc>
        <w:tc>
          <w:tcPr>
            <w:tcW w:type="pct" w:w="20%"/>
            <w:tcBorders>
              <w:top w:val="single" w:color="1F4E79" w:sz="4"/>
              <w:left w:val="single" w:color="1F4E79" w:sz="2"/>
              <w:bottom w:val="single" w:color="1F4E79" w:sz="4"/>
              <w:right w:val="single" w:color="1F4E79" w:sz="2"/>
            </w:tcBorders>
            <w:shd w:fill="1F4E79" w:val="clear"/>
            <w:tcMar>
              <w:top w:type="dxa" w:w="100"/>
              <w:left w:type="dxa" w:w="120"/>
              <w:bottom w:type="dxa" w:w="100"/>
              <w:right w:type="dxa" w:w="120"/>
            </w:tcMar>
          </w:tcPr>
          <w:p>
            <w:pPr>
              <w:spacing w:line="276"/>
              <w:jc w:val="left"/>
            </w:pPr>
            <w:r>
              <w:rPr>
                <w:rFonts w:ascii="Calibri" w:eastAsia="SimHei"/>
                <w:b/>
                <w:bCs/>
                <w:color w:val="FFFFFF"/>
                <w:sz w:val="20"/>
                <w:szCs w:val="20"/>
              </w:rPr>
              <w:t xml:space="preserve">Strength</w:t>
            </w:r>
          </w:p>
        </w:tc>
      </w:tr>
      <w:tr>
        <w:trPr>
          <w:cantSplit/>
        </w:trPr>
        <w:tc>
          <w:tcPr>
            <w:tcW w:type="pct" w:w="28%"/>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Vessel IMO number</w:t>
            </w:r>
          </w:p>
        </w:tc>
        <w:tc>
          <w:tcPr>
            <w:tcW w:type="pct" w:w="52%"/>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7-digit check digit (ISO 6346 algorithm adapted)</w:t>
            </w:r>
          </w:p>
        </w:tc>
        <w:tc>
          <w:tcPr>
            <w:tcW w:type="pct" w:w="20%"/>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Deterministic</w:t>
            </w:r>
          </w:p>
        </w:tc>
      </w:tr>
      <w:tr>
        <w:trPr>
          <w:cantSplit/>
        </w:trPr>
        <w:tc>
          <w:tcPr>
            <w:tcW w:type="pct" w:w="28%"/>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Container number</w:t>
            </w:r>
          </w:p>
        </w:tc>
        <w:tc>
          <w:tcPr>
            <w:tcW w:type="pct" w:w="52%"/>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ISO 6346 check digit (4 letters + 7 digits)</w:t>
            </w:r>
          </w:p>
        </w:tc>
        <w:tc>
          <w:tcPr>
            <w:tcW w:type="pct" w:w="20%"/>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Deterministic</w:t>
            </w:r>
          </w:p>
        </w:tc>
      </w:tr>
      <w:tr>
        <w:trPr>
          <w:cantSplit/>
        </w:trPr>
        <w:tc>
          <w:tcPr>
            <w:tcW w:type="pct" w:w="28%"/>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Port code</w:t>
            </w:r>
          </w:p>
        </w:tc>
        <w:tc>
          <w:tcPr>
            <w:tcW w:type="pct" w:w="52%"/>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UN/LOCODE list (≈100k entries)</w:t>
            </w:r>
          </w:p>
        </w:tc>
        <w:tc>
          <w:tcPr>
            <w:tcW w:type="pct" w:w="20%"/>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Deterministic</w:t>
            </w:r>
          </w:p>
        </w:tc>
      </w:tr>
      <w:tr>
        <w:trPr>
          <w:cantSplit/>
        </w:trPr>
        <w:tc>
          <w:tcPr>
            <w:tcW w:type="pct" w:w="28%"/>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Flag state</w:t>
            </w:r>
          </w:p>
        </w:tc>
        <w:tc>
          <w:tcPr>
            <w:tcW w:type="pct" w:w="52%"/>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ISO 3166-1 alpha-2 / alpha-3</w:t>
            </w:r>
          </w:p>
        </w:tc>
        <w:tc>
          <w:tcPr>
            <w:tcW w:type="pct" w:w="20%"/>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Deterministic</w:t>
            </w:r>
          </w:p>
        </w:tc>
      </w:tr>
      <w:tr>
        <w:trPr>
          <w:cantSplit/>
        </w:trPr>
        <w:tc>
          <w:tcPr>
            <w:tcW w:type="pct" w:w="28%"/>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Classification society</w:t>
            </w:r>
          </w:p>
        </w:tc>
        <w:tc>
          <w:tcPr>
            <w:tcW w:type="pct" w:w="52%"/>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IACS member code list (DNV, LR, ABS, BV, RINA, KR, CCS, NK)</w:t>
            </w:r>
          </w:p>
        </w:tc>
        <w:tc>
          <w:tcPr>
            <w:tcW w:type="pct" w:w="20%"/>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Deterministic</w:t>
            </w:r>
          </w:p>
        </w:tc>
      </w:tr>
      <w:tr>
        <w:trPr>
          <w:cantSplit/>
        </w:trPr>
        <w:tc>
          <w:tcPr>
            <w:tcW w:type="pct" w:w="28%"/>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MARPOL garbage category</w:t>
            </w:r>
          </w:p>
        </w:tc>
        <w:tc>
          <w:tcPr>
            <w:tcW w:type="pct" w:w="52%"/>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Enum A–K</w:t>
            </w:r>
          </w:p>
        </w:tc>
        <w:tc>
          <w:tcPr>
            <w:tcW w:type="pct" w:w="20%"/>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Deterministic</w:t>
            </w:r>
          </w:p>
        </w:tc>
      </w:tr>
      <w:tr>
        <w:trPr>
          <w:cantSplit/>
        </w:trPr>
        <w:tc>
          <w:tcPr>
            <w:tcW w:type="pct" w:w="28%"/>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Bunker grade</w:t>
            </w:r>
          </w:p>
        </w:tc>
        <w:tc>
          <w:tcPr>
            <w:tcW w:type="pct" w:w="52%"/>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Enum (VLSFO, HSFO, MGO, ULSFO, LSMGO)</w:t>
            </w:r>
          </w:p>
        </w:tc>
        <w:tc>
          <w:tcPr>
            <w:tcW w:type="pct" w:w="20%"/>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Deterministic</w:t>
            </w:r>
          </w:p>
        </w:tc>
      </w:tr>
      <w:tr>
        <w:trPr>
          <w:cantSplit/>
        </w:trPr>
        <w:tc>
          <w:tcPr>
            <w:tcW w:type="pct" w:w="28%"/>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Sulphur content</w:t>
            </w:r>
          </w:p>
        </w:tc>
        <w:tc>
          <w:tcPr>
            <w:tcW w:type="pct" w:w="52%"/>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Regulatory threshold (0.10% ECA, 0.50% global)</w:t>
            </w:r>
          </w:p>
        </w:tc>
        <w:tc>
          <w:tcPr>
            <w:tcW w:type="pct" w:w="20%"/>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Threshold</w:t>
            </w:r>
          </w:p>
        </w:tc>
      </w:tr>
    </w:tbl>
    <w:p>
      <w:pPr>
        <w:spacing w:after="240" w:before="120" w:line="276"/>
        <w:jc w:val="left"/>
      </w:pPr>
      <w:r>
        <w:rPr>
          <w:rFonts w:ascii="Calibri" w:eastAsia="Microsoft YaHei"/>
          <w:i/>
          <w:iCs/>
          <w:color w:val="506070"/>
          <w:sz w:val="18"/>
          <w:szCs w:val="18"/>
        </w:rPr>
        <w:t xml:space="preserve">Table 6.1 — Deterministic reference checks complement probabilistic grounding.</w:t>
      </w:r>
    </w:p>
    <w:p>
      <w:pPr>
        <w:pStyle w:val="Heading2"/>
        <w:spacing w:after="120" w:before="280" w:line="312"/>
      </w:pPr>
      <w:r>
        <w:rPr>
          <w:rFonts w:ascii="Calibri" w:eastAsia="SimHei"/>
          <w:b/>
          <w:bCs/>
          <w:color w:val="1F4E79"/>
          <w:sz w:val="28"/>
          <w:szCs w:val="28"/>
        </w:rPr>
        <w:t xml:space="preserve">6.4 Additional controls</w:t>
      </w:r>
    </w:p>
    <w:p>
      <w:pPr>
        <w:spacing w:after="60" w:line="312"/>
        <w:ind w:left="360" w:hanging="220"/>
      </w:pPr>
      <w:r>
        <w:rPr>
          <w:rFonts w:ascii="Calibri" w:eastAsia="Microsoft YaHei"/>
          <w:b/>
          <w:bCs/>
          <w:color w:val="1F4E79"/>
          <w:sz w:val="22"/>
          <w:szCs w:val="22"/>
        </w:rPr>
        <w:t xml:space="preserve">• </w:t>
      </w:r>
      <w:r>
        <w:rPr>
          <w:rFonts w:ascii="Calibri" w:eastAsia="Microsoft YaHei"/>
          <w:b/>
          <w:bCs/>
          <w:color w:val="000000"/>
          <w:sz w:val="22"/>
          <w:szCs w:val="22"/>
        </w:rPr>
        <w:t xml:space="preserve">Low temperature. </w:t>
      </w:r>
      <w:r>
        <w:rPr>
          <w:rFonts w:ascii="Calibri" w:eastAsia="Microsoft YaHei"/>
          <w:color w:val="000000"/>
          <w:sz w:val="22"/>
          <w:szCs w:val="22"/>
        </w:rPr>
        <w:t xml:space="preserve">Set temperature to 0 (or the provider's deterministic equivalent) for every extraction call. Creativity is the enemy of transcription.</w:t>
      </w:r>
    </w:p>
    <w:p>
      <w:pPr>
        <w:spacing w:after="60" w:line="312"/>
        <w:ind w:left="360" w:hanging="220"/>
      </w:pPr>
      <w:r>
        <w:rPr>
          <w:rFonts w:ascii="Calibri" w:eastAsia="Microsoft YaHei"/>
          <w:b/>
          <w:bCs/>
          <w:color w:val="1F4E79"/>
          <w:sz w:val="22"/>
          <w:szCs w:val="22"/>
        </w:rPr>
        <w:t xml:space="preserve">• </w:t>
      </w:r>
      <w:r>
        <w:rPr>
          <w:rFonts w:ascii="Calibri" w:eastAsia="Microsoft YaHei"/>
          <w:b/>
          <w:bCs/>
          <w:color w:val="000000"/>
          <w:sz w:val="22"/>
          <w:szCs w:val="22"/>
        </w:rPr>
        <w:t xml:space="preserve">No reasoning before the answer. </w:t>
      </w:r>
      <w:r>
        <w:rPr>
          <w:rFonts w:ascii="Calibri" w:eastAsia="Microsoft YaHei"/>
          <w:color w:val="000000"/>
          <w:sz w:val="22"/>
          <w:szCs w:val="22"/>
        </w:rPr>
        <w:t xml:space="preserve">CoT-style reasoning chains increase token cost and, on schema-constrained calls, can interfere with decoding. Emit the JSON directly.</w:t>
      </w:r>
    </w:p>
    <w:p>
      <w:pPr>
        <w:spacing w:after="60" w:line="312"/>
        <w:ind w:left="360" w:hanging="220"/>
      </w:pPr>
      <w:r>
        <w:rPr>
          <w:rFonts w:ascii="Calibri" w:eastAsia="Microsoft YaHei"/>
          <w:b/>
          <w:bCs/>
          <w:color w:val="1F4E79"/>
          <w:sz w:val="22"/>
          <w:szCs w:val="22"/>
        </w:rPr>
        <w:t xml:space="preserve">• </w:t>
      </w:r>
      <w:r>
        <w:rPr>
          <w:rFonts w:ascii="Calibri" w:eastAsia="Microsoft YaHei"/>
          <w:b/>
          <w:bCs/>
          <w:color w:val="000000"/>
          <w:sz w:val="22"/>
          <w:szCs w:val="22"/>
        </w:rPr>
        <w:t xml:space="preserve">Null over guess. </w:t>
      </w:r>
      <w:r>
        <w:rPr>
          <w:rFonts w:ascii="Calibri" w:eastAsia="Microsoft YaHei"/>
          <w:color w:val="000000"/>
          <w:sz w:val="22"/>
          <w:szCs w:val="22"/>
        </w:rPr>
        <w:t xml:space="preserve">Instruct the model that a missing field is always preferable to a guessed field. A null triggers human review; a wrong value silently propagates.</w:t>
      </w:r>
    </w:p>
    <w:p>
      <w:pPr>
        <w:spacing w:after="60" w:line="312"/>
        <w:ind w:left="360" w:hanging="220"/>
      </w:pPr>
      <w:r>
        <w:rPr>
          <w:rFonts w:ascii="Calibri" w:eastAsia="Microsoft YaHei"/>
          <w:b/>
          <w:bCs/>
          <w:color w:val="1F4E79"/>
          <w:sz w:val="22"/>
          <w:szCs w:val="22"/>
        </w:rPr>
        <w:t xml:space="preserve">• </w:t>
      </w:r>
      <w:r>
        <w:rPr>
          <w:rFonts w:ascii="Calibri" w:eastAsia="Microsoft YaHei"/>
          <w:b/>
          <w:bCs/>
          <w:color w:val="000000"/>
          <w:sz w:val="22"/>
          <w:szCs w:val="22"/>
        </w:rPr>
        <w:t xml:space="preserve">Schema as anti-hallucination. </w:t>
      </w:r>
      <w:r>
        <w:rPr>
          <w:rFonts w:ascii="Calibri" w:eastAsia="Microsoft YaHei"/>
          <w:color w:val="000000"/>
          <w:sz w:val="22"/>
          <w:szCs w:val="22"/>
        </w:rPr>
        <w:t xml:space="preserve">Tight schemas (enums, ranges, patterns) eliminate whole classes of hallucinated value by making them unemittable.</w:t>
      </w:r>
    </w:p>
    <w:p>
      <w:pPr>
        <w:pStyle w:val="Heading1"/>
        <w:spacing w:after="160" w:before="360" w:line="312"/>
      </w:pPr>
      <w:r>
        <w:rPr>
          <w:rFonts w:ascii="Calibri" w:eastAsia="SimHei"/>
          <w:b/>
          <w:bCs/>
          <w:color w:val="1F4E79"/>
          <w:sz w:val="32"/>
          <w:szCs w:val="32"/>
        </w:rPr>
        <w:t xml:space="preserve">7. Confidence Scoring</w:t>
      </w:r>
    </w:p>
    <w:p>
      <w:pPr>
        <w:spacing w:after="120" w:line="312"/>
        <w:ind w:firstLine="360"/>
        <w:jc w:val="both"/>
      </w:pPr>
      <w:r>
        <w:rPr>
          <w:rFonts w:ascii="Calibri" w:eastAsia="Microsoft YaHei"/>
          <w:color w:val="000000"/>
          <w:sz w:val="22"/>
          <w:szCs w:val="22"/>
        </w:rPr>
        <w:t xml:space="preserve">Every extracted field must carry a confidence score so the pipeline can decide whether to auto-accept, hold for batch review, or escalate to a human. A single number is insufficient — the score must be decomposed by signal source and calibrated against ground truth. Poseidon Ledger should compute a composite confidence with four components.</w:t>
      </w:r>
    </w:p>
    <w:p>
      <w:pPr>
        <w:pStyle w:val="Heading2"/>
        <w:spacing w:after="120" w:before="280" w:line="312"/>
      </w:pPr>
      <w:r>
        <w:rPr>
          <w:rFonts w:ascii="Calibri" w:eastAsia="SimHei"/>
          <w:b/>
          <w:bCs/>
          <w:color w:val="1F4E79"/>
          <w:sz w:val="28"/>
          <w:szCs w:val="28"/>
        </w:rPr>
        <w:t xml:space="preserve">7.1 The four confidence signals</w:t>
      </w:r>
    </w:p>
    <w:p>
      <w:pPr>
        <w:keepNext/>
        <w:spacing w:after="100" w:before="60" w:line="312"/>
        <w:jc w:val="both"/>
      </w:pPr>
      <w:r>
        <w:rPr>
          <w:rFonts w:ascii="Calibri" w:eastAsia="Microsoft YaHei"/>
          <w:color w:val="000000"/>
          <w:sz w:val="22"/>
          <w:szCs w:val="22"/>
        </w:rPr>
        <w:t xml:space="preserve">Table 7.1 — Components of the composite confidence score.</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rPr>
          <w:cantSplit/>
          <w:tblHeader/>
        </w:trPr>
        <w:tc>
          <w:tcPr>
            <w:tcW w:type="pct" w:w="16%"/>
            <w:tcBorders>
              <w:top w:val="single" w:color="1F4E79" w:sz="4"/>
              <w:left w:val="single" w:color="1F4E79" w:sz="2"/>
              <w:bottom w:val="single" w:color="1F4E79" w:sz="4"/>
              <w:right w:val="single" w:color="1F4E79" w:sz="2"/>
            </w:tcBorders>
            <w:shd w:fill="1F4E79" w:val="clear"/>
            <w:tcMar>
              <w:top w:type="dxa" w:w="100"/>
              <w:left w:type="dxa" w:w="120"/>
              <w:bottom w:type="dxa" w:w="100"/>
              <w:right w:type="dxa" w:w="120"/>
            </w:tcMar>
          </w:tcPr>
          <w:p>
            <w:pPr>
              <w:spacing w:line="276"/>
              <w:jc w:val="left"/>
            </w:pPr>
            <w:r>
              <w:rPr>
                <w:rFonts w:ascii="Calibri" w:eastAsia="SimHei"/>
                <w:b/>
                <w:bCs/>
                <w:color w:val="FFFFFF"/>
                <w:sz w:val="20"/>
                <w:szCs w:val="20"/>
              </w:rPr>
              <w:t xml:space="preserve">Signal</w:t>
            </w:r>
          </w:p>
        </w:tc>
        <w:tc>
          <w:tcPr>
            <w:tcW w:type="pct" w:w="44%"/>
            <w:tcBorders>
              <w:top w:val="single" w:color="1F4E79" w:sz="4"/>
              <w:left w:val="single" w:color="1F4E79" w:sz="2"/>
              <w:bottom w:val="single" w:color="1F4E79" w:sz="4"/>
              <w:right w:val="single" w:color="1F4E79" w:sz="2"/>
            </w:tcBorders>
            <w:shd w:fill="1F4E79" w:val="clear"/>
            <w:tcMar>
              <w:top w:type="dxa" w:w="100"/>
              <w:left w:type="dxa" w:w="120"/>
              <w:bottom w:type="dxa" w:w="100"/>
              <w:right w:type="dxa" w:w="120"/>
            </w:tcMar>
          </w:tcPr>
          <w:p>
            <w:pPr>
              <w:spacing w:line="276"/>
              <w:jc w:val="left"/>
            </w:pPr>
            <w:r>
              <w:rPr>
                <w:rFonts w:ascii="Calibri" w:eastAsia="SimHei"/>
                <w:b/>
                <w:bCs/>
                <w:color w:val="FFFFFF"/>
                <w:sz w:val="20"/>
                <w:szCs w:val="20"/>
              </w:rPr>
              <w:t xml:space="preserve">Source</w:t>
            </w:r>
          </w:p>
        </w:tc>
        <w:tc>
          <w:tcPr>
            <w:tcW w:type="pct" w:w="40%"/>
            <w:tcBorders>
              <w:top w:val="single" w:color="1F4E79" w:sz="4"/>
              <w:left w:val="single" w:color="1F4E79" w:sz="2"/>
              <w:bottom w:val="single" w:color="1F4E79" w:sz="4"/>
              <w:right w:val="single" w:color="1F4E79" w:sz="2"/>
            </w:tcBorders>
            <w:shd w:fill="1F4E79" w:val="clear"/>
            <w:tcMar>
              <w:top w:type="dxa" w:w="100"/>
              <w:left w:type="dxa" w:w="120"/>
              <w:bottom w:type="dxa" w:w="100"/>
              <w:right w:type="dxa" w:w="120"/>
            </w:tcMar>
          </w:tcPr>
          <w:p>
            <w:pPr>
              <w:spacing w:line="276"/>
              <w:jc w:val="left"/>
            </w:pPr>
            <w:r>
              <w:rPr>
                <w:rFonts w:ascii="Calibri" w:eastAsia="SimHei"/>
                <w:b/>
                <w:bCs/>
                <w:color w:val="FFFFFF"/>
                <w:sz w:val="20"/>
                <w:szCs w:val="20"/>
              </w:rPr>
              <w:t xml:space="preserve">What It Measures</w:t>
            </w:r>
          </w:p>
        </w:tc>
      </w:tr>
      <w:tr>
        <w:trPr>
          <w:cantSplit/>
        </w:trPr>
        <w:tc>
          <w:tcPr>
            <w:tcW w:type="pct" w:w="16%"/>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s_ocr</w:t>
            </w:r>
          </w:p>
        </w:tc>
        <w:tc>
          <w:tcPr>
            <w:tcW w:type="pct" w:w="44%"/>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Azure Document Intelligence per-word confidence</w:t>
            </w:r>
          </w:p>
        </w:tc>
        <w:tc>
          <w:tcPr>
            <w:tcW w:type="pct" w:w="40%"/>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Whether the underlying OCR text is reliable</w:t>
            </w:r>
          </w:p>
        </w:tc>
      </w:tr>
      <w:tr>
        <w:trPr>
          <w:cantSplit/>
        </w:trPr>
        <w:tc>
          <w:tcPr>
            <w:tcW w:type="pct" w:w="16%"/>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s_logprob</w:t>
            </w:r>
          </w:p>
        </w:tc>
        <w:tc>
          <w:tcPr>
            <w:tcW w:type="pct" w:w="44%"/>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LLM token logprobs over the emitted value</w:t>
            </w:r>
          </w:p>
        </w:tc>
        <w:tc>
          <w:tcPr>
            <w:tcW w:type="pct" w:w="40%"/>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Whether the LLM is internally certain of the value</w:t>
            </w:r>
          </w:p>
        </w:tc>
      </w:tr>
      <w:tr>
        <w:trPr>
          <w:cantSplit/>
        </w:trPr>
        <w:tc>
          <w:tcPr>
            <w:tcW w:type="pct" w:w="16%"/>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s_grounded</w:t>
            </w:r>
          </w:p>
        </w:tc>
        <w:tc>
          <w:tcPr>
            <w:tcW w:type="pct" w:w="44%"/>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Grounding check + self-verification</w:t>
            </w:r>
          </w:p>
        </w:tc>
        <w:tc>
          <w:tcPr>
            <w:tcW w:type="pct" w:w="40%"/>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Whether the value is supported by a source span</w:t>
            </w:r>
          </w:p>
        </w:tc>
      </w:tr>
      <w:tr>
        <w:trPr>
          <w:cantSplit/>
        </w:trPr>
        <w:tc>
          <w:tcPr>
            <w:tcW w:type="pct" w:w="16%"/>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s_ref</w:t>
            </w:r>
          </w:p>
        </w:tc>
        <w:tc>
          <w:tcPr>
            <w:tcW w:type="pct" w:w="44%"/>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Reference-data check (IMO check digit, UN/LOCODE, etc.)</w:t>
            </w:r>
          </w:p>
        </w:tc>
        <w:tc>
          <w:tcPr>
            <w:tcW w:type="pct" w:w="40%"/>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Whether the value is externally valid</w:t>
            </w:r>
          </w:p>
        </w:tc>
      </w:tr>
    </w:tbl>
    <w:p>
      <w:pPr>
        <w:spacing w:after="240" w:before="120" w:line="276"/>
        <w:jc w:val="left"/>
      </w:pPr>
      <w:r>
        <w:rPr>
          <w:rFonts w:ascii="Calibri" w:eastAsia="Microsoft YaHei"/>
          <w:i/>
          <w:iCs/>
          <w:color w:val="506070"/>
          <w:sz w:val="18"/>
          <w:szCs w:val="18"/>
        </w:rPr>
        <w:t xml:space="preserve">Table 7.1 — Four independent confidence signals combined into one composite score.</w:t>
      </w:r>
    </w:p>
    <w:p>
      <w:pPr>
        <w:pStyle w:val="Heading2"/>
        <w:spacing w:after="120" w:before="280" w:line="312"/>
      </w:pPr>
      <w:r>
        <w:rPr>
          <w:rFonts w:ascii="Calibri" w:eastAsia="SimHei"/>
          <w:b/>
          <w:bCs/>
          <w:color w:val="1F4E79"/>
          <w:sz w:val="28"/>
          <w:szCs w:val="28"/>
        </w:rPr>
        <w:t xml:space="preserve">7.2 Composite score and routing thresholds</w:t>
      </w:r>
    </w:p>
    <w:tbl>
      <w:tblPr>
        <w:tblW w:type="pct" w:w="100%"/>
        <w:tblBorders>
          <w:top w:val="single" w:color="1F4E79" w:sz="4"/>
          <w:left w:val="single" w:color="1F4E79" w:sz="4"/>
          <w:bottom w:val="single" w:color="1F4E79" w:sz="4"/>
          <w:right w:val="single" w:color="1F4E79" w:sz="4"/>
          <w:insideH w:val="none" w:color="FFFFFF" w:sz="0"/>
          <w:insideV w:val="none" w:color="FFFFFF" w:sz="0"/>
        </w:tblBorders>
        <w:tblLayout w:type="fixed"/>
      </w:tblPr>
      <w:tblGrid>
        <w:gridCol w:w="100"/>
      </w:tblGrid>
      <w:tr>
        <w:trPr>
          <w:cantSplit/>
        </w:trPr>
        <w:tc>
          <w:tcPr>
            <w:tcW w:type="pct" w:w="100%"/>
            <w:shd w:fill="F4F6F8" w:val="clear"/>
            <w:tcMar>
              <w:top w:type="dxa" w:w="160"/>
              <w:left w:type="dxa" w:w="200"/>
              <w:bottom w:type="dxa" w:w="160"/>
              <w:right w:type="dxa" w:w="200"/>
            </w:tcMar>
          </w:tcPr>
          <w:p>
            <w:pPr>
              <w:spacing w:after="80" w:line="260"/>
            </w:pPr>
            <w:r>
              <w:rPr>
                <w:rFonts w:ascii="Consolas" w:eastAsia="Consolas"/>
                <w:b/>
                <w:bCs/>
                <w:color w:val="1F4E79"/>
                <w:sz w:val="18"/>
                <w:szCs w:val="18"/>
              </w:rPr>
              <w:t xml:space="preserve">confidence.py</w:t>
            </w:r>
          </w:p>
          <w:p>
            <w:pPr>
              <w:spacing w:after="0" w:line="260"/>
              <w:ind w:left="0"/>
            </w:pPr>
            <w:r>
              <w:rPr>
                <w:rFonts w:ascii="Consolas" w:eastAsia="Consolas"/>
                <w:color w:val="1A2B40"/>
                <w:sz w:val="18"/>
                <w:szCs w:val="18"/>
              </w:rPr>
              <w:t xml:space="preserve">import math</w:t>
            </w:r>
          </w:p>
          <w:p>
            <w:pPr>
              <w:spacing w:after="0" w:line="260"/>
              <w:ind w:left="0"/>
            </w:pPr>
            <w:r>
              <w:rPr>
                <w:rFonts w:ascii="Consolas" w:eastAsia="Consolas"/>
                <w:color w:val="1A2B40"/>
                <w:sz w:val="18"/>
                <w:szCs w:val="18"/>
              </w:rPr>
              <w:t xml:space="preserve"> </w:t>
            </w:r>
          </w:p>
          <w:p>
            <w:pPr>
              <w:spacing w:after="0" w:line="260"/>
              <w:ind w:left="0"/>
            </w:pPr>
            <w:r>
              <w:rPr>
                <w:rFonts w:ascii="Consolas" w:eastAsia="Consolas"/>
                <w:color w:val="1A2B40"/>
                <w:sz w:val="18"/>
                <w:szCs w:val="18"/>
              </w:rPr>
              <w:t xml:space="preserve">def composite_confidence(s_ocr: float, s_logprob: float,</w:t>
            </w:r>
          </w:p>
          <w:p>
            <w:pPr>
              <w:spacing w:after="0" w:line="260"/>
              <w:ind w:left="0"/>
            </w:pPr>
            <w:r>
              <w:rPr>
                <w:rFonts w:ascii="Consolas" w:eastAsia="Consolas"/>
                <w:color w:val="1A2B40"/>
                <w:sz w:val="18"/>
                <w:szCs w:val="18"/>
              </w:rPr>
              <w:t xml:space="preserve">                          s_grounded: bool, s_ref: bool) -&gt; float:</w:t>
            </w:r>
          </w:p>
          <w:p>
            <w:pPr>
              <w:spacing w:after="0" w:line="260"/>
              <w:ind w:left="0"/>
            </w:pPr>
            <w:r>
              <w:rPr>
                <w:rFonts w:ascii="Consolas" w:eastAsia="Consolas"/>
                <w:color w:val="1A2B40"/>
                <w:sz w:val="18"/>
                <w:szCs w:val="18"/>
              </w:rPr>
              <w:t xml:space="preserve">    """Combine the four signals into a single [0,1] confidence."""</w:t>
            </w:r>
          </w:p>
          <w:p>
            <w:pPr>
              <w:spacing w:after="0" w:line="260"/>
              <w:ind w:left="0"/>
            </w:pPr>
            <w:r>
              <w:rPr>
                <w:rFonts w:ascii="Consolas" w:eastAsia="Consolas"/>
                <w:color w:val="1A2B40"/>
                <w:sz w:val="18"/>
                <w:szCs w:val="18"/>
              </w:rPr>
              <w:t xml:space="preserve">    # s_ocr and s_logprob are already [0,1]; grounding/ref are boolean → 0/1</w:t>
            </w:r>
          </w:p>
          <w:p>
            <w:pPr>
              <w:spacing w:after="0" w:line="260"/>
              <w:ind w:left="0"/>
            </w:pPr>
            <w:r>
              <w:rPr>
                <w:rFonts w:ascii="Consolas" w:eastAsia="Consolas"/>
                <w:color w:val="1A2B40"/>
                <w:sz w:val="18"/>
                <w:szCs w:val="18"/>
              </w:rPr>
              <w:t xml:space="preserve">    s_ground = 1.0 if s_grounded else 0.0</w:t>
            </w:r>
          </w:p>
          <w:p>
            <w:pPr>
              <w:spacing w:after="0" w:line="260"/>
              <w:ind w:left="0"/>
            </w:pPr>
            <w:r>
              <w:rPr>
                <w:rFonts w:ascii="Consolas" w:eastAsia="Consolas"/>
                <w:color w:val="1A2B40"/>
                <w:sz w:val="18"/>
                <w:szCs w:val="18"/>
              </w:rPr>
              <w:t xml:space="preserve">    s_reference = 1.0 if s_ref else 0.0</w:t>
            </w:r>
          </w:p>
          <w:p>
            <w:pPr>
              <w:spacing w:after="0" w:line="260"/>
              <w:ind w:left="0"/>
            </w:pPr>
            <w:r>
              <w:rPr>
                <w:rFonts w:ascii="Consolas" w:eastAsia="Consolas"/>
                <w:color w:val="1A2B40"/>
                <w:sz w:val="18"/>
                <w:szCs w:val="18"/>
              </w:rPr>
              <w:t xml:space="preserve">    # Weighted geometric mean: a low score on any one signal drags the composite down</w:t>
            </w:r>
          </w:p>
          <w:p>
            <w:pPr>
              <w:spacing w:after="0" w:line="260"/>
              <w:ind w:left="0"/>
            </w:pPr>
            <w:r>
              <w:rPr>
                <w:rFonts w:ascii="Consolas" w:eastAsia="Consolas"/>
                <w:color w:val="1A2B40"/>
                <w:sz w:val="18"/>
                <w:szCs w:val="18"/>
              </w:rPr>
              <w:t xml:space="preserve">    w = {"ocr": 0.25, "logprob": 0.25, "ground": 0.30, "ref": 0.20}</w:t>
            </w:r>
          </w:p>
          <w:p>
            <w:pPr>
              <w:spacing w:after="0" w:line="260"/>
              <w:ind w:left="0"/>
            </w:pPr>
            <w:r>
              <w:rPr>
                <w:rFonts w:ascii="Consolas" w:eastAsia="Consolas"/>
                <w:color w:val="1A2B40"/>
                <w:sz w:val="18"/>
                <w:szCs w:val="18"/>
              </w:rPr>
              <w:t xml:space="preserve">    score = math.exp(</w:t>
            </w:r>
          </w:p>
          <w:p>
            <w:pPr>
              <w:spacing w:after="0" w:line="260"/>
              <w:ind w:left="0"/>
            </w:pPr>
            <w:r>
              <w:rPr>
                <w:rFonts w:ascii="Consolas" w:eastAsia="Consolas"/>
                <w:color w:val="1A2B40"/>
                <w:sz w:val="18"/>
                <w:szCs w:val="18"/>
              </w:rPr>
              <w:t xml:space="preserve">        w["ocr"]      * math.log(max(s_ocr,      1e-6)) +</w:t>
            </w:r>
          </w:p>
          <w:p>
            <w:pPr>
              <w:spacing w:after="0" w:line="260"/>
              <w:ind w:left="0"/>
            </w:pPr>
            <w:r>
              <w:rPr>
                <w:rFonts w:ascii="Consolas" w:eastAsia="Consolas"/>
                <w:color w:val="1A2B40"/>
                <w:sz w:val="18"/>
                <w:szCs w:val="18"/>
              </w:rPr>
              <w:t xml:space="preserve">        w["logprob"]  * math.log(max(s_logprob,  1e-6)) +</w:t>
            </w:r>
          </w:p>
          <w:p>
            <w:pPr>
              <w:spacing w:after="0" w:line="260"/>
              <w:ind w:left="0"/>
            </w:pPr>
            <w:r>
              <w:rPr>
                <w:rFonts w:ascii="Consolas" w:eastAsia="Consolas"/>
                <w:color w:val="1A2B40"/>
                <w:sz w:val="18"/>
                <w:szCs w:val="18"/>
              </w:rPr>
              <w:t xml:space="preserve">        w["ground"]   * math.log(max(s_ground,   1e-6)) +</w:t>
            </w:r>
          </w:p>
          <w:p>
            <w:pPr>
              <w:spacing w:after="0" w:line="260"/>
              <w:ind w:left="0"/>
            </w:pPr>
            <w:r>
              <w:rPr>
                <w:rFonts w:ascii="Consolas" w:eastAsia="Consolas"/>
                <w:color w:val="1A2B40"/>
                <w:sz w:val="18"/>
                <w:szCs w:val="18"/>
              </w:rPr>
              <w:t xml:space="preserve">        w["ref"]      * math.log(max(s_reference,1e-6))</w:t>
            </w:r>
          </w:p>
          <w:p>
            <w:pPr>
              <w:spacing w:after="0" w:line="260"/>
              <w:ind w:left="0"/>
            </w:pPr>
            <w:r>
              <w:rPr>
                <w:rFonts w:ascii="Consolas" w:eastAsia="Consolas"/>
                <w:color w:val="1A2B40"/>
                <w:sz w:val="18"/>
                <w:szCs w:val="18"/>
              </w:rPr>
              <w:t xml:space="preserve">    )</w:t>
            </w:r>
          </w:p>
          <w:p>
            <w:pPr>
              <w:spacing w:after="0" w:line="260"/>
              <w:ind w:left="0"/>
            </w:pPr>
            <w:r>
              <w:rPr>
                <w:rFonts w:ascii="Consolas" w:eastAsia="Consolas"/>
                <w:color w:val="1A2B40"/>
                <w:sz w:val="18"/>
                <w:szCs w:val="18"/>
              </w:rPr>
              <w:t xml:space="preserve">    return round(score, 4)</w:t>
            </w:r>
          </w:p>
          <w:p>
            <w:pPr>
              <w:spacing w:after="0" w:line="260"/>
              <w:ind w:left="0"/>
            </w:pPr>
            <w:r>
              <w:rPr>
                <w:rFonts w:ascii="Consolas" w:eastAsia="Consolas"/>
                <w:color w:val="1A2B40"/>
                <w:sz w:val="18"/>
                <w:szCs w:val="18"/>
              </w:rPr>
              <w:t xml:space="preserve"> </w:t>
            </w:r>
          </w:p>
          <w:p>
            <w:pPr>
              <w:spacing w:after="0" w:line="260"/>
              <w:ind w:left="0"/>
            </w:pPr>
            <w:r>
              <w:rPr>
                <w:rFonts w:ascii="Consolas" w:eastAsia="Consolas"/>
                <w:color w:val="1A2B40"/>
                <w:sz w:val="18"/>
                <w:szCs w:val="18"/>
              </w:rPr>
              <w:t xml:space="preserve"># Routing thresholds (calibrate against the golden corpus — see 7.3)</w:t>
            </w:r>
          </w:p>
          <w:p>
            <w:pPr>
              <w:spacing w:after="0" w:line="260"/>
              <w:ind w:left="0"/>
            </w:pPr>
            <w:r>
              <w:rPr>
                <w:rFonts w:ascii="Consolas" w:eastAsia="Consolas"/>
                <w:color w:val="1A2B40"/>
                <w:sz w:val="18"/>
                <w:szCs w:val="18"/>
              </w:rPr>
              <w:t xml:space="preserve">def route(score: float) -&gt; str:</w:t>
            </w:r>
          </w:p>
          <w:p>
            <w:pPr>
              <w:spacing w:after="0" w:line="260"/>
              <w:ind w:left="0"/>
            </w:pPr>
            <w:r>
              <w:rPr>
                <w:rFonts w:ascii="Consolas" w:eastAsia="Consolas"/>
                <w:color w:val="1A2B40"/>
                <w:sz w:val="18"/>
                <w:szCs w:val="18"/>
              </w:rPr>
              <w:t xml:space="preserve">    if score &gt;= 0.90:  return "auto_accept"</w:t>
            </w:r>
          </w:p>
          <w:p>
            <w:pPr>
              <w:spacing w:after="0" w:line="260"/>
              <w:ind w:left="0"/>
            </w:pPr>
            <w:r>
              <w:rPr>
                <w:rFonts w:ascii="Consolas" w:eastAsia="Consolas"/>
                <w:color w:val="1A2B40"/>
                <w:sz w:val="18"/>
                <w:szCs w:val="18"/>
              </w:rPr>
              <w:t xml:space="preserve">    if score &gt;= 0.70:  return "batch_review"</w:t>
            </w:r>
          </w:p>
          <w:p>
            <w:pPr>
              <w:spacing w:after="0" w:line="260"/>
              <w:ind w:left="0"/>
            </w:pPr>
            <w:r>
              <w:rPr>
                <w:rFonts w:ascii="Consolas" w:eastAsia="Consolas"/>
                <w:color w:val="1A2B40"/>
                <w:sz w:val="18"/>
                <w:szCs w:val="18"/>
              </w:rPr>
              <w:t xml:space="preserve">    if score &gt;= 0.50:  return "human_review"</w:t>
            </w:r>
          </w:p>
          <w:p>
            <w:pPr>
              <w:spacing w:after="0" w:line="260"/>
              <w:ind w:left="0"/>
            </w:pPr>
            <w:r>
              <w:rPr>
                <w:rFonts w:ascii="Consolas" w:eastAsia="Consolas"/>
                <w:color w:val="1A2B40"/>
                <w:sz w:val="18"/>
                <w:szCs w:val="18"/>
              </w:rPr>
              <w:t xml:space="preserve">    return "reject_and_retry"</w:t>
            </w:r>
          </w:p>
        </w:tc>
      </w:tr>
    </w:tbl>
    <w:p>
      <w:pPr>
        <w:pStyle w:val="Heading2"/>
        <w:spacing w:after="120" w:before="280" w:line="312"/>
      </w:pPr>
      <w:r>
        <w:rPr>
          <w:rFonts w:ascii="Calibri" w:eastAsia="SimHei"/>
          <w:b/>
          <w:bCs/>
          <w:color w:val="1F4E79"/>
          <w:sz w:val="28"/>
          <w:szCs w:val="28"/>
        </w:rPr>
        <w:t xml:space="preserve">7.3 Calibration</w:t>
      </w:r>
    </w:p>
    <w:p>
      <w:pPr>
        <w:spacing w:after="120" w:line="312"/>
        <w:ind w:firstLine="360"/>
        <w:jc w:val="both"/>
      </w:pPr>
      <w:r>
        <w:rPr>
          <w:rFonts w:ascii="Calibri" w:eastAsia="Microsoft YaHei"/>
          <w:color w:val="000000"/>
          <w:sz w:val="22"/>
          <w:szCs w:val="22"/>
        </w:rPr>
        <w:t xml:space="preserve">Raw logprobs are not calibrated: a model may report 0.95 confidence on a value that is wrong 20% of the time. Calibration is the process of mapping the raw score to an empirical accuracy by measuring, over the golden corpus, the actual frequency of correctness at each confidence level. Poseidon Ledger should recalibrate quarterly and whenever the underlying model or prompt version changes. The calibration curve is stored as a lookup table; the composite score above is then read off the curve before routing.</w:t>
      </w:r>
    </w:p>
    <w:p>
      <w:pPr>
        <w:spacing w:after="120" w:line="312"/>
        <w:ind w:firstLine="360"/>
        <w:jc w:val="both"/>
      </w:pPr>
      <w:r>
        <w:rPr>
          <w:rFonts w:ascii="Calibri" w:eastAsia="Microsoft YaHei"/>
          <w:b/>
          <w:bCs/>
          <w:color w:val="1F4E79"/>
          <w:sz w:val="22"/>
          <w:szCs w:val="22"/>
        </w:rPr>
        <w:t xml:space="preserve">Critical principle: </w:t>
      </w:r>
      <w:r>
        <w:rPr>
          <w:rFonts w:ascii="Calibri" w:eastAsia="Microsoft YaHei"/>
          <w:color w:val="000000"/>
          <w:sz w:val="22"/>
          <w:szCs w:val="22"/>
        </w:rPr>
        <w:t xml:space="preserve">the routing thresholds are not chosen by intuition. They are chosen by deciding the acceptable false-accept rate (e.g. "no more than 1% of auto-accepted fields may be wrong") and reading the threshold off the calibration curve at that operating point.</w:t>
      </w:r>
    </w:p>
    <w:p>
      <w:pPr>
        <w:pStyle w:val="Heading1"/>
        <w:spacing w:after="160" w:before="360" w:line="312"/>
      </w:pPr>
      <w:r>
        <w:rPr>
          <w:rFonts w:ascii="Calibri" w:eastAsia="SimHei"/>
          <w:b/>
          <w:bCs/>
          <w:color w:val="1F4E79"/>
          <w:sz w:val="32"/>
          <w:szCs w:val="32"/>
        </w:rPr>
        <w:t xml:space="preserve">8. Multi-Step Extraction</w:t>
      </w:r>
    </w:p>
    <w:p>
      <w:pPr>
        <w:spacing w:after="120" w:line="312"/>
        <w:ind w:firstLine="360"/>
        <w:jc w:val="both"/>
      </w:pPr>
      <w:r>
        <w:rPr>
          <w:rFonts w:ascii="Calibri" w:eastAsia="Microsoft YaHei"/>
          <w:color w:val="000000"/>
          <w:sz w:val="22"/>
          <w:szCs w:val="22"/>
        </w:rPr>
        <w:t xml:space="preserve">Single-shot extraction fails on long or composite documents: a 40-page Cargo Manifest overflows the context window; a Charter Party with rider clauses scatters the relevant data across pages; a Port Clearance bundle is actually seven different forms in one PDF. Multi-step extraction decomposes the problem so each step has one job and one bounded context.</w:t>
      </w:r>
    </w:p>
    <w:p>
      <w:pPr>
        <w:pStyle w:val="Heading2"/>
        <w:spacing w:after="120" w:before="280" w:line="312"/>
      </w:pPr>
      <w:r>
        <w:rPr>
          <w:rFonts w:ascii="Calibri" w:eastAsia="SimHei"/>
          <w:b/>
          <w:bCs/>
          <w:color w:val="1F4E79"/>
          <w:sz w:val="28"/>
          <w:szCs w:val="28"/>
        </w:rPr>
        <w:t xml:space="preserve">8.1 The three-step pattern: Classify → Extract → Reconcile</w:t>
      </w:r>
    </w:p>
    <w:p>
      <w:pPr>
        <w:keepNext/>
        <w:spacing w:after="100" w:before="60" w:line="312"/>
        <w:jc w:val="both"/>
      </w:pPr>
      <w:r>
        <w:rPr>
          <w:rFonts w:ascii="Calibri" w:eastAsia="Microsoft YaHei"/>
          <w:color w:val="000000"/>
          <w:sz w:val="22"/>
          <w:szCs w:val="22"/>
        </w:rPr>
        <w:t xml:space="preserve">Table 8.1 — The canonical multi-step extraction pattern.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rPr>
          <w:cantSplit/>
          <w:tblHeader/>
        </w:trPr>
        <w:tc>
          <w:tcPr>
            <w:tcW w:type="pct" w:w="18%"/>
            <w:tcBorders>
              <w:top w:val="single" w:color="1F4E79" w:sz="4"/>
              <w:left w:val="single" w:color="1F4E79" w:sz="2"/>
              <w:bottom w:val="single" w:color="1F4E79" w:sz="4"/>
              <w:right w:val="single" w:color="1F4E79" w:sz="2"/>
            </w:tcBorders>
            <w:shd w:fill="1F4E79" w:val="clear"/>
            <w:tcMar>
              <w:top w:type="dxa" w:w="100"/>
              <w:left w:type="dxa" w:w="120"/>
              <w:bottom w:type="dxa" w:w="100"/>
              <w:right w:type="dxa" w:w="120"/>
            </w:tcMar>
          </w:tcPr>
          <w:p>
            <w:pPr>
              <w:spacing w:line="276"/>
              <w:jc w:val="left"/>
            </w:pPr>
            <w:r>
              <w:rPr>
                <w:rFonts w:ascii="Calibri" w:eastAsia="SimHei"/>
                <w:b/>
                <w:bCs/>
                <w:color w:val="FFFFFF"/>
                <w:sz w:val="20"/>
                <w:szCs w:val="20"/>
              </w:rPr>
              <w:t xml:space="preserve">Step</w:t>
            </w:r>
          </w:p>
        </w:tc>
        <w:tc>
          <w:tcPr>
            <w:tcW w:type="pct" w:w="50%"/>
            <w:tcBorders>
              <w:top w:val="single" w:color="1F4E79" w:sz="4"/>
              <w:left w:val="single" w:color="1F4E79" w:sz="2"/>
              <w:bottom w:val="single" w:color="1F4E79" w:sz="4"/>
              <w:right w:val="single" w:color="1F4E79" w:sz="2"/>
            </w:tcBorders>
            <w:shd w:fill="1F4E79" w:val="clear"/>
            <w:tcMar>
              <w:top w:type="dxa" w:w="100"/>
              <w:left w:type="dxa" w:w="120"/>
              <w:bottom w:type="dxa" w:w="100"/>
              <w:right w:type="dxa" w:w="120"/>
            </w:tcMar>
          </w:tcPr>
          <w:p>
            <w:pPr>
              <w:spacing w:line="276"/>
              <w:jc w:val="left"/>
            </w:pPr>
            <w:r>
              <w:rPr>
                <w:rFonts w:ascii="Calibri" w:eastAsia="SimHei"/>
                <w:b/>
                <w:bCs/>
                <w:color w:val="FFFFFF"/>
                <w:sz w:val="20"/>
                <w:szCs w:val="20"/>
              </w:rPr>
              <w:t xml:space="preserve">Job</w:t>
            </w:r>
          </w:p>
        </w:tc>
        <w:tc>
          <w:tcPr>
            <w:tcW w:type="pct" w:w="32%"/>
            <w:tcBorders>
              <w:top w:val="single" w:color="1F4E79" w:sz="4"/>
              <w:left w:val="single" w:color="1F4E79" w:sz="2"/>
              <w:bottom w:val="single" w:color="1F4E79" w:sz="4"/>
              <w:right w:val="single" w:color="1F4E79" w:sz="2"/>
            </w:tcBorders>
            <w:shd w:fill="1F4E79" w:val="clear"/>
            <w:tcMar>
              <w:top w:type="dxa" w:w="100"/>
              <w:left w:type="dxa" w:w="120"/>
              <w:bottom w:type="dxa" w:w="100"/>
              <w:right w:type="dxa" w:w="120"/>
            </w:tcMar>
          </w:tcPr>
          <w:p>
            <w:pPr>
              <w:spacing w:line="276"/>
              <w:jc w:val="left"/>
            </w:pPr>
            <w:r>
              <w:rPr>
                <w:rFonts w:ascii="Calibri" w:eastAsia="SimHei"/>
                <w:b/>
                <w:bCs/>
                <w:color w:val="FFFFFF"/>
                <w:sz w:val="20"/>
                <w:szCs w:val="20"/>
              </w:rPr>
              <w:t xml:space="preserve">Output</w:t>
            </w:r>
          </w:p>
        </w:tc>
      </w:tr>
      <w:tr>
        <w:trPr>
          <w:cantSplit/>
        </w:trPr>
        <w:tc>
          <w:tcPr>
            <w:tcW w:type="pct" w:w="18%"/>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1. Classify</w:t>
            </w:r>
          </w:p>
        </w:tc>
        <w:tc>
          <w:tcPr>
            <w:tcW w:type="pct" w:w="50%"/>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Identify the document family (BDN, Noon Report, Cargo Manifest, Charter Party, Certificate, etc.)</w:t>
            </w:r>
          </w:p>
        </w:tc>
        <w:tc>
          <w:tcPr>
            <w:tcW w:type="pct" w:w="32%"/>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document_type + extractor choice</w:t>
            </w:r>
          </w:p>
        </w:tc>
      </w:tr>
      <w:tr>
        <w:trPr>
          <w:cantSplit/>
        </w:trPr>
        <w:tc>
          <w:tcPr>
            <w:tcW w:type="pct" w:w="18%"/>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2. Extract</w:t>
            </w:r>
          </w:p>
        </w:tc>
        <w:tc>
          <w:tcPr>
            <w:tcW w:type="pct" w:w="50%"/>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Run the family-specific extractor over the (possibly chunked) source</w:t>
            </w:r>
          </w:p>
        </w:tc>
        <w:tc>
          <w:tcPr>
            <w:tcW w:type="pct" w:w="32%"/>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raw field JSON with confidence + grounding</w:t>
            </w:r>
          </w:p>
        </w:tc>
      </w:tr>
      <w:tr>
        <w:trPr>
          <w:cantSplit/>
        </w:trPr>
        <w:tc>
          <w:tcPr>
            <w:tcW w:type="pct" w:w="18%"/>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3. Reconcile</w:t>
            </w:r>
          </w:p>
        </w:tc>
        <w:tc>
          <w:tcPr>
            <w:tcW w:type="pct" w:w="50%"/>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Cross-check between chunks and between fields; resolve conflicts; validate</w:t>
            </w:r>
          </w:p>
        </w:tc>
        <w:tc>
          <w:tcPr>
            <w:tcW w:type="pct" w:w="32%"/>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final field JSON + per-field confidence</w:t>
            </w:r>
          </w:p>
        </w:tc>
      </w:tr>
    </w:tbl>
    <w:p>
      <w:pPr>
        <w:spacing w:after="240" w:before="120" w:line="276"/>
        <w:jc w:val="left"/>
      </w:pPr>
      <w:r>
        <w:rPr>
          <w:rFonts w:ascii="Calibri" w:eastAsia="Microsoft YaHei"/>
          <w:i/>
          <w:iCs/>
          <w:color w:val="506070"/>
          <w:sz w:val="18"/>
          <w:szCs w:val="18"/>
        </w:rPr>
        <w:t xml:space="preserve">Table 8.1 — Classify → Extract → Reconcile. Each step is one or more LLM calls.</w:t>
      </w:r>
    </w:p>
    <w:p>
      <w:pPr>
        <w:pStyle w:val="Heading2"/>
        <w:spacing w:after="120" w:before="280" w:line="312"/>
      </w:pPr>
      <w:r>
        <w:rPr>
          <w:rFonts w:ascii="Calibri" w:eastAsia="SimHei"/>
          <w:b/>
          <w:bCs/>
          <w:color w:val="1F4E79"/>
          <w:sz w:val="28"/>
          <w:szCs w:val="28"/>
        </w:rPr>
        <w:t xml:space="preserve">8.2 Map-Reduce for long documents</w:t>
      </w:r>
    </w:p>
    <w:p>
      <w:pPr>
        <w:spacing w:after="120" w:line="312"/>
        <w:ind w:firstLine="360"/>
        <w:jc w:val="both"/>
      </w:pPr>
      <w:r>
        <w:rPr>
          <w:rFonts w:ascii="Calibri" w:eastAsia="Microsoft YaHei"/>
          <w:color w:val="000000"/>
          <w:sz w:val="22"/>
          <w:szCs w:val="22"/>
        </w:rPr>
        <w:t xml:space="preserve">When a document exceeds the safe extraction context (roughly: when the OCR text passes ~12–16k tokens, or whenever a multi-page table is involved), apply map-reduce. The map step runs the extractor independently over each chunk (page, logical section, or table). The reduce step merges the per-chunk results, deduplicates, and resolves conflicts (e.g. two chunks both reporting the vessel name must agree).</w:t>
      </w:r>
    </w:p>
    <w:tbl>
      <w:tblPr>
        <w:tblW w:type="pct" w:w="100%"/>
        <w:tblBorders>
          <w:top w:val="single" w:color="1F4E79" w:sz="4"/>
          <w:left w:val="single" w:color="1F4E79" w:sz="4"/>
          <w:bottom w:val="single" w:color="1F4E79" w:sz="4"/>
          <w:right w:val="single" w:color="1F4E79" w:sz="4"/>
          <w:insideH w:val="none" w:color="FFFFFF" w:sz="0"/>
          <w:insideV w:val="none" w:color="FFFFFF" w:sz="0"/>
        </w:tblBorders>
        <w:tblLayout w:type="fixed"/>
      </w:tblPr>
      <w:tblGrid>
        <w:gridCol w:w="100"/>
      </w:tblGrid>
      <w:tr>
        <w:trPr>
          <w:cantSplit/>
        </w:trPr>
        <w:tc>
          <w:tcPr>
            <w:tcW w:type="pct" w:w="100%"/>
            <w:shd w:fill="F4F6F8" w:val="clear"/>
            <w:tcMar>
              <w:top w:type="dxa" w:w="160"/>
              <w:left w:type="dxa" w:w="200"/>
              <w:bottom w:type="dxa" w:w="160"/>
              <w:right w:type="dxa" w:w="200"/>
            </w:tcMar>
          </w:tcPr>
          <w:p>
            <w:pPr>
              <w:spacing w:after="80" w:line="260"/>
            </w:pPr>
            <w:r>
              <w:rPr>
                <w:rFonts w:ascii="Consolas" w:eastAsia="Consolas"/>
                <w:b/>
                <w:bCs/>
                <w:color w:val="1F4E79"/>
                <w:sz w:val="18"/>
                <w:szCs w:val="18"/>
              </w:rPr>
              <w:t xml:space="preserve">map_reduce.py</w:t>
            </w:r>
          </w:p>
          <w:p>
            <w:pPr>
              <w:spacing w:after="0" w:line="260"/>
              <w:ind w:left="0"/>
            </w:pPr>
            <w:r>
              <w:rPr>
                <w:rFonts w:ascii="Consolas" w:eastAsia="Consolas"/>
                <w:color w:val="1A2B40"/>
                <w:sz w:val="18"/>
                <w:szCs w:val="18"/>
              </w:rPr>
              <w:t xml:space="preserve">def extract_long_document(pages: list[str], extractor, schema) -&gt; dict:</w:t>
            </w:r>
          </w:p>
          <w:p>
            <w:pPr>
              <w:spacing w:after="0" w:line="260"/>
              <w:ind w:left="0"/>
            </w:pPr>
            <w:r>
              <w:rPr>
                <w:rFonts w:ascii="Consolas" w:eastAsia="Consolas"/>
                <w:color w:val="1A2B40"/>
                <w:sz w:val="18"/>
                <w:szCs w:val="18"/>
              </w:rPr>
              <w:t xml:space="preserve">    # MAP: extract from each page independently (parallelisable)</w:t>
            </w:r>
          </w:p>
          <w:p>
            <w:pPr>
              <w:spacing w:after="0" w:line="260"/>
              <w:ind w:left="0"/>
            </w:pPr>
            <w:r>
              <w:rPr>
                <w:rFonts w:ascii="Consolas" w:eastAsia="Consolas"/>
                <w:color w:val="1A2B40"/>
                <w:sz w:val="18"/>
                <w:szCs w:val="18"/>
              </w:rPr>
              <w:t xml:space="preserve">    per_page = [extractor(page_text=p, schema=schema) for p in pages]</w:t>
            </w:r>
          </w:p>
          <w:p>
            <w:pPr>
              <w:spacing w:after="0" w:line="260"/>
              <w:ind w:left="0"/>
            </w:pPr>
            <w:r>
              <w:rPr>
                <w:rFonts w:ascii="Consolas" w:eastAsia="Consolas"/>
                <w:color w:val="1A2B40"/>
                <w:sz w:val="18"/>
                <w:szCs w:val="18"/>
              </w:rPr>
              <w:t xml:space="preserve"> </w:t>
            </w:r>
          </w:p>
          <w:p>
            <w:pPr>
              <w:spacing w:after="0" w:line="260"/>
              <w:ind w:left="0"/>
            </w:pPr>
            <w:r>
              <w:rPr>
                <w:rFonts w:ascii="Consolas" w:eastAsia="Consolas"/>
                <w:color w:val="1A2B40"/>
                <w:sz w:val="18"/>
                <w:szCs w:val="18"/>
              </w:rPr>
              <w:t xml:space="preserve">    # REDUCE: merge by field, recording agreement</w:t>
            </w:r>
          </w:p>
          <w:p>
            <w:pPr>
              <w:spacing w:after="0" w:line="260"/>
              <w:ind w:left="0"/>
            </w:pPr>
            <w:r>
              <w:rPr>
                <w:rFonts w:ascii="Consolas" w:eastAsia="Consolas"/>
                <w:color w:val="1A2B40"/>
                <w:sz w:val="18"/>
                <w:szCs w:val="18"/>
              </w:rPr>
              <w:t xml:space="preserve">    merged = merge_by_field(per_page)   # {field: [(value, page, confidence), ...]}</w:t>
            </w:r>
          </w:p>
          <w:p>
            <w:pPr>
              <w:spacing w:after="0" w:line="260"/>
              <w:ind w:left="0"/>
            </w:pPr>
            <w:r>
              <w:rPr>
                <w:rFonts w:ascii="Consolas" w:eastAsia="Consolas"/>
                <w:color w:val="1A2B40"/>
                <w:sz w:val="18"/>
                <w:szCs w:val="18"/>
              </w:rPr>
              <w:t xml:space="preserve"> </w:t>
            </w:r>
          </w:p>
          <w:p>
            <w:pPr>
              <w:spacing w:after="0" w:line="260"/>
              <w:ind w:left="0"/>
            </w:pPr>
            <w:r>
              <w:rPr>
                <w:rFonts w:ascii="Consolas" w:eastAsia="Consolas"/>
                <w:color w:val="1A2B40"/>
                <w:sz w:val="18"/>
                <w:szCs w:val="18"/>
              </w:rPr>
              <w:t xml:space="preserve">    # Reconcile conflicts: pick the highest-confidence value, but if pages disagree</w:t>
            </w:r>
          </w:p>
          <w:p>
            <w:pPr>
              <w:spacing w:after="0" w:line="260"/>
              <w:ind w:left="0"/>
            </w:pPr>
            <w:r>
              <w:rPr>
                <w:rFonts w:ascii="Consolas" w:eastAsia="Consolas"/>
                <w:color w:val="1A2B40"/>
                <w:sz w:val="18"/>
                <w:szCs w:val="18"/>
              </w:rPr>
              <w:t xml:space="preserve">    # on a critical field, route that field to human review.</w:t>
            </w:r>
          </w:p>
          <w:p>
            <w:pPr>
              <w:spacing w:after="0" w:line="260"/>
              <w:ind w:left="0"/>
            </w:pPr>
            <w:r>
              <w:rPr>
                <w:rFonts w:ascii="Consolas" w:eastAsia="Consolas"/>
                <w:color w:val="1A2B40"/>
                <w:sz w:val="18"/>
                <w:szCs w:val="18"/>
              </w:rPr>
              <w:t xml:space="preserve">    final, conflicts = reconcile(merged, critical_fields=CRITICAL_FIELDS)</w:t>
            </w:r>
          </w:p>
          <w:p>
            <w:pPr>
              <w:spacing w:after="0" w:line="260"/>
              <w:ind w:left="0"/>
            </w:pPr>
            <w:r>
              <w:rPr>
                <w:rFonts w:ascii="Consolas" w:eastAsia="Consolas"/>
                <w:color w:val="1A2B40"/>
                <w:sz w:val="18"/>
                <w:szCs w:val="18"/>
              </w:rPr>
              <w:t xml:space="preserve">    if conflicts:</w:t>
            </w:r>
          </w:p>
          <w:p>
            <w:pPr>
              <w:spacing w:after="0" w:line="260"/>
              <w:ind w:left="0"/>
            </w:pPr>
            <w:r>
              <w:rPr>
                <w:rFonts w:ascii="Consolas" w:eastAsia="Consolas"/>
                <w:color w:val="1A2B40"/>
                <w:sz w:val="18"/>
                <w:szCs w:val="18"/>
              </w:rPr>
              <w:t xml:space="preserve">        emit_review_tasks(conflicts)   # → human review queue</w:t>
            </w:r>
          </w:p>
          <w:p>
            <w:pPr>
              <w:spacing w:after="0" w:line="260"/>
              <w:ind w:left="0"/>
            </w:pPr>
            <w:r>
              <w:rPr>
                <w:rFonts w:ascii="Consolas" w:eastAsia="Consolas"/>
                <w:color w:val="1A2B40"/>
                <w:sz w:val="18"/>
                <w:szCs w:val="18"/>
              </w:rPr>
              <w:t xml:space="preserve">    return final</w:t>
            </w:r>
          </w:p>
        </w:tc>
      </w:tr>
    </w:tbl>
    <w:p>
      <w:pPr>
        <w:pStyle w:val="Heading2"/>
        <w:spacing w:after="120" w:before="280" w:line="312"/>
      </w:pPr>
      <w:r>
        <w:rPr>
          <w:rFonts w:ascii="Calibri" w:eastAsia="SimHei"/>
          <w:b/>
          <w:bCs/>
          <w:color w:val="1F4E79"/>
          <w:sz w:val="28"/>
          <w:szCs w:val="28"/>
        </w:rPr>
        <w:t xml:space="preserve">8.3 Decomposition by document structure, not by page</w:t>
      </w:r>
    </w:p>
    <w:p>
      <w:pPr>
        <w:spacing w:after="120" w:line="312"/>
        <w:ind w:firstLine="360"/>
        <w:jc w:val="both"/>
      </w:pPr>
      <w:r>
        <w:rPr>
          <w:rFonts w:ascii="Calibri" w:eastAsia="Microsoft YaHei"/>
          <w:color w:val="000000"/>
          <w:sz w:val="22"/>
          <w:szCs w:val="22"/>
        </w:rPr>
        <w:t xml:space="preserve">Page-based chunking is a poor unit for maritime documents: a Cargo Manifest table spans many pages, a Charter Party clause is split across a page break, a single Noon Report fits in a fraction of a page. Poseidon Ledger should chunk by structural unit produced by the Azure Document Intelligence Layout model — table, paragraph block, or form page — and run extraction per structural unit. This is the single most impactful design decision in the multi-step layer.</w:t>
      </w:r>
    </w:p>
    <w:p>
      <w:pPr>
        <w:pStyle w:val="Heading2"/>
        <w:spacing w:after="120" w:before="280" w:line="312"/>
      </w:pPr>
      <w:r>
        <w:rPr>
          <w:rFonts w:ascii="Calibri" w:eastAsia="SimHei"/>
          <w:b/>
          <w:bCs/>
          <w:color w:val="1F4E79"/>
          <w:sz w:val="28"/>
          <w:szCs w:val="28"/>
        </w:rPr>
        <w:t xml:space="preserve">8.4 When NOT to multi-step</w:t>
      </w:r>
    </w:p>
    <w:p>
      <w:pPr>
        <w:spacing w:after="120" w:line="312"/>
        <w:ind w:firstLine="360"/>
        <w:jc w:val="both"/>
      </w:pPr>
      <w:r>
        <w:rPr>
          <w:rFonts w:ascii="Calibri" w:eastAsia="Microsoft YaHei"/>
          <w:color w:val="000000"/>
          <w:sz w:val="22"/>
          <w:szCs w:val="22"/>
        </w:rPr>
        <w:t xml:space="preserve">Multi-step extraction adds latency, cost, and integration points. For short structured documents (BDN, Noon Report, single Certificate), a single-shot Structured-Output call is faster, cheaper, and less failure-prone than a three-step pipeline. Apply multi-step only when the document genuinely requires it: long, composite, multi-table, or clause-heavy.</w:t>
      </w:r>
    </w:p>
    <w:p>
      <w:pPr>
        <w:keepNext/>
        <w:spacing w:after="100" w:before="60" w:line="312"/>
        <w:jc w:val="both"/>
      </w:pPr>
      <w:r>
        <w:rPr>
          <w:rFonts w:ascii="Calibri" w:eastAsia="Microsoft YaHei"/>
          <w:color w:val="000000"/>
          <w:sz w:val="22"/>
          <w:szCs w:val="22"/>
        </w:rPr>
        <w:t xml:space="preserve">Table 8.2 — Recommended extraction strategy by document family (from the Maritime Documents report).</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rPr>
          <w:cantSplit/>
          <w:tblHeader/>
        </w:trPr>
        <w:tc>
          <w:tcPr>
            <w:tcW w:type="pct" w:w="28%"/>
            <w:tcBorders>
              <w:top w:val="single" w:color="1F4E79" w:sz="4"/>
              <w:left w:val="single" w:color="1F4E79" w:sz="2"/>
              <w:bottom w:val="single" w:color="1F4E79" w:sz="4"/>
              <w:right w:val="single" w:color="1F4E79" w:sz="2"/>
            </w:tcBorders>
            <w:shd w:fill="1F4E79" w:val="clear"/>
            <w:tcMar>
              <w:top w:type="dxa" w:w="100"/>
              <w:left w:type="dxa" w:w="120"/>
              <w:bottom w:type="dxa" w:w="100"/>
              <w:right w:type="dxa" w:w="120"/>
            </w:tcMar>
          </w:tcPr>
          <w:p>
            <w:pPr>
              <w:spacing w:line="276"/>
              <w:jc w:val="left"/>
            </w:pPr>
            <w:r>
              <w:rPr>
                <w:rFonts w:ascii="Calibri" w:eastAsia="SimHei"/>
                <w:b/>
                <w:bCs/>
                <w:color w:val="FFFFFF"/>
                <w:sz w:val="20"/>
                <w:szCs w:val="20"/>
              </w:rPr>
              <w:t xml:space="preserve">Document Family</w:t>
            </w:r>
          </w:p>
        </w:tc>
        <w:tc>
          <w:tcPr>
            <w:tcW w:type="pct" w:w="36%"/>
            <w:tcBorders>
              <w:top w:val="single" w:color="1F4E79" w:sz="4"/>
              <w:left w:val="single" w:color="1F4E79" w:sz="2"/>
              <w:bottom w:val="single" w:color="1F4E79" w:sz="4"/>
              <w:right w:val="single" w:color="1F4E79" w:sz="2"/>
            </w:tcBorders>
            <w:shd w:fill="1F4E79" w:val="clear"/>
            <w:tcMar>
              <w:top w:type="dxa" w:w="100"/>
              <w:left w:type="dxa" w:w="120"/>
              <w:bottom w:type="dxa" w:w="100"/>
              <w:right w:type="dxa" w:w="120"/>
            </w:tcMar>
          </w:tcPr>
          <w:p>
            <w:pPr>
              <w:spacing w:line="276"/>
              <w:jc w:val="left"/>
            </w:pPr>
            <w:r>
              <w:rPr>
                <w:rFonts w:ascii="Calibri" w:eastAsia="SimHei"/>
                <w:b/>
                <w:bCs/>
                <w:color w:val="FFFFFF"/>
                <w:sz w:val="20"/>
                <w:szCs w:val="20"/>
              </w:rPr>
              <w:t xml:space="preserve">Strategy</w:t>
            </w:r>
          </w:p>
        </w:tc>
        <w:tc>
          <w:tcPr>
            <w:tcW w:type="pct" w:w="36%"/>
            <w:tcBorders>
              <w:top w:val="single" w:color="1F4E79" w:sz="4"/>
              <w:left w:val="single" w:color="1F4E79" w:sz="2"/>
              <w:bottom w:val="single" w:color="1F4E79" w:sz="4"/>
              <w:right w:val="single" w:color="1F4E79" w:sz="2"/>
            </w:tcBorders>
            <w:shd w:fill="1F4E79" w:val="clear"/>
            <w:tcMar>
              <w:top w:type="dxa" w:w="100"/>
              <w:left w:type="dxa" w:w="120"/>
              <w:bottom w:type="dxa" w:w="100"/>
              <w:right w:type="dxa" w:w="120"/>
            </w:tcMar>
          </w:tcPr>
          <w:p>
            <w:pPr>
              <w:spacing w:line="276"/>
              <w:jc w:val="left"/>
            </w:pPr>
            <w:r>
              <w:rPr>
                <w:rFonts w:ascii="Calibri" w:eastAsia="SimHei"/>
                <w:b/>
                <w:bCs/>
                <w:color w:val="FFFFFF"/>
                <w:sz w:val="20"/>
                <w:szCs w:val="20"/>
              </w:rPr>
              <w:t xml:space="preserve">Reason</w:t>
            </w:r>
          </w:p>
        </w:tc>
      </w:tr>
      <w:tr>
        <w:trPr>
          <w:cantSplit/>
        </w:trPr>
        <w:tc>
          <w:tcPr>
            <w:tcW w:type="pct" w:w="28%"/>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BDN, Noon Report, Crew List</w:t>
            </w:r>
          </w:p>
        </w:tc>
        <w:tc>
          <w:tcPr>
            <w:tcW w:type="pct" w:w="36%"/>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Single-shot Structured Output</w:t>
            </w:r>
          </w:p>
        </w:tc>
        <w:tc>
          <w:tcPr>
            <w:tcW w:type="pct" w:w="36%"/>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Short, labelled, single page</w:t>
            </w:r>
          </w:p>
        </w:tc>
      </w:tr>
      <w:tr>
        <w:trPr>
          <w:cantSplit/>
        </w:trPr>
        <w:tc>
          <w:tcPr>
            <w:tcW w:type="pct" w:w="28%"/>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Statutory / Class Certificates</w:t>
            </w:r>
          </w:p>
        </w:tc>
        <w:tc>
          <w:tcPr>
            <w:tcW w:type="pct" w:w="36%"/>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Single-shot per-issuer model</w:t>
            </w:r>
          </w:p>
        </w:tc>
        <w:tc>
          <w:tcPr>
            <w:tcW w:type="pct" w:w="36%"/>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One-page stable template</w:t>
            </w:r>
          </w:p>
        </w:tc>
      </w:tr>
      <w:tr>
        <w:trPr>
          <w:cantSplit/>
        </w:trPr>
        <w:tc>
          <w:tcPr>
            <w:tcW w:type="pct" w:w="28%"/>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Cargo Manifest</w:t>
            </w:r>
          </w:p>
        </w:tc>
        <w:tc>
          <w:tcPr>
            <w:tcW w:type="pct" w:w="36%"/>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Map-reduce by table</w:t>
            </w:r>
          </w:p>
        </w:tc>
        <w:tc>
          <w:tcPr>
            <w:tcW w:type="pct" w:w="36%"/>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Long, multi-page tables</w:t>
            </w:r>
          </w:p>
        </w:tc>
      </w:tr>
      <w:tr>
        <w:trPr>
          <w:cantSplit/>
        </w:trPr>
        <w:tc>
          <w:tcPr>
            <w:tcW w:type="pct" w:w="28%"/>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Charter Party</w:t>
            </w:r>
          </w:p>
        </w:tc>
        <w:tc>
          <w:tcPr>
            <w:tcW w:type="pct" w:w="36%"/>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Classify → extract box form → generative clause pass</w:t>
            </w:r>
          </w:p>
        </w:tc>
        <w:tc>
          <w:tcPr>
            <w:tcW w:type="pct" w:w="36%"/>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Box fields + free-text clauses</w:t>
            </w:r>
          </w:p>
        </w:tc>
      </w:tr>
      <w:tr>
        <w:trPr>
          <w:cantSplit/>
        </w:trPr>
        <w:tc>
          <w:tcPr>
            <w:tcW w:type="pct" w:w="28%"/>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Insurance policy</w:t>
            </w:r>
          </w:p>
        </w:tc>
        <w:tc>
          <w:tcPr>
            <w:tcW w:type="pct" w:w="36%"/>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Classify → extract schedule → generative clause pass</w:t>
            </w:r>
          </w:p>
        </w:tc>
        <w:tc>
          <w:tcPr>
            <w:tcW w:type="pct" w:w="36%"/>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Schedule table + long clauses</w:t>
            </w:r>
          </w:p>
        </w:tc>
      </w:tr>
      <w:tr>
        <w:trPr>
          <w:cantSplit/>
        </w:trPr>
        <w:tc>
          <w:tcPr>
            <w:tcW w:type="pct" w:w="28%"/>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Port Clearance bundle</w:t>
            </w:r>
          </w:p>
        </w:tc>
        <w:tc>
          <w:tcPr>
            <w:tcW w:type="pct" w:w="36%"/>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Classify → split into FAL forms → per-form extract</w:t>
            </w:r>
          </w:p>
        </w:tc>
        <w:tc>
          <w:tcPr>
            <w:tcW w:type="pct" w:w="36%"/>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Bundle of distinct forms</w:t>
            </w:r>
          </w:p>
        </w:tc>
      </w:tr>
    </w:tbl>
    <w:p>
      <w:pPr>
        <w:spacing w:after="240" w:before="120" w:line="276"/>
        <w:jc w:val="left"/>
      </w:pPr>
      <w:r>
        <w:rPr>
          <w:rFonts w:ascii="Calibri" w:eastAsia="Microsoft YaHei"/>
          <w:i/>
          <w:iCs/>
          <w:color w:val="506070"/>
          <w:sz w:val="18"/>
          <w:szCs w:val="18"/>
        </w:rPr>
        <w:t xml:space="preserve">Table 8.2 — Extraction strategy matches the document's structural complexity.</w:t>
      </w:r>
    </w:p>
    <w:p>
      <w:pPr>
        <w:pStyle w:val="Heading1"/>
        <w:spacing w:after="160" w:before="360" w:line="312"/>
      </w:pPr>
      <w:r>
        <w:rPr>
          <w:rFonts w:ascii="Calibri" w:eastAsia="SimHei"/>
          <w:b/>
          <w:bCs/>
          <w:color w:val="1F4E79"/>
          <w:sz w:val="32"/>
          <w:szCs w:val="32"/>
        </w:rPr>
        <w:t xml:space="preserve">9. Retry Strategies</w:t>
      </w:r>
    </w:p>
    <w:p>
      <w:pPr>
        <w:spacing w:after="120" w:line="312"/>
        <w:ind w:firstLine="360"/>
        <w:jc w:val="both"/>
      </w:pPr>
      <w:r>
        <w:rPr>
          <w:rFonts w:ascii="Calibri" w:eastAsia="Microsoft YaHei"/>
          <w:color w:val="000000"/>
          <w:sz w:val="22"/>
          <w:szCs w:val="22"/>
        </w:rPr>
        <w:t xml:space="preserve">Production extraction calls fail in two qualitatively different ways. Transient failures (rate limits, timeouts, 5xx responses) are the domain of exponential backoff. Semantic failures (schema validation failure, grounding failure, low confidence) are the domain of targeted re-prompting with the error fed back to the model. Poseidon Ledger needs both, and they must not be conflated.</w:t>
      </w:r>
    </w:p>
    <w:p>
      <w:pPr>
        <w:pStyle w:val="Heading2"/>
        <w:spacing w:after="120" w:before="280" w:line="312"/>
      </w:pPr>
      <w:r>
        <w:rPr>
          <w:rFonts w:ascii="Calibri" w:eastAsia="SimHei"/>
          <w:b/>
          <w:bCs/>
          <w:color w:val="1F4E79"/>
          <w:sz w:val="28"/>
          <w:szCs w:val="28"/>
        </w:rPr>
        <w:t xml:space="preserve">9.1 Transient failures — exponential backoff with jitter</w:t>
      </w:r>
    </w:p>
    <w:tbl>
      <w:tblPr>
        <w:tblW w:type="pct" w:w="100%"/>
        <w:tblBorders>
          <w:top w:val="single" w:color="1F4E79" w:sz="4"/>
          <w:left w:val="single" w:color="1F4E79" w:sz="4"/>
          <w:bottom w:val="single" w:color="1F4E79" w:sz="4"/>
          <w:right w:val="single" w:color="1F4E79" w:sz="4"/>
          <w:insideH w:val="none" w:color="FFFFFF" w:sz="0"/>
          <w:insideV w:val="none" w:color="FFFFFF" w:sz="0"/>
        </w:tblBorders>
        <w:tblLayout w:type="fixed"/>
      </w:tblPr>
      <w:tblGrid>
        <w:gridCol w:w="100"/>
      </w:tblGrid>
      <w:tr>
        <w:trPr>
          <w:cantSplit/>
        </w:trPr>
        <w:tc>
          <w:tcPr>
            <w:tcW w:type="pct" w:w="100%"/>
            <w:shd w:fill="F4F6F8" w:val="clear"/>
            <w:tcMar>
              <w:top w:type="dxa" w:w="160"/>
              <w:left w:type="dxa" w:w="200"/>
              <w:bottom w:type="dxa" w:w="160"/>
              <w:right w:type="dxa" w:w="200"/>
            </w:tcMar>
          </w:tcPr>
          <w:p>
            <w:pPr>
              <w:spacing w:after="80" w:line="260"/>
            </w:pPr>
            <w:r>
              <w:rPr>
                <w:rFonts w:ascii="Consolas" w:eastAsia="Consolas"/>
                <w:b/>
                <w:bCs/>
                <w:color w:val="1F4E79"/>
                <w:sz w:val="18"/>
                <w:szCs w:val="18"/>
              </w:rPr>
              <w:t xml:space="preserve">backoff.py</w:t>
            </w:r>
          </w:p>
          <w:p>
            <w:pPr>
              <w:spacing w:after="0" w:line="260"/>
              <w:ind w:left="0"/>
            </w:pPr>
            <w:r>
              <w:rPr>
                <w:rFonts w:ascii="Consolas" w:eastAsia="Consolas"/>
                <w:color w:val="1A2B40"/>
                <w:sz w:val="18"/>
                <w:szCs w:val="18"/>
              </w:rPr>
              <w:t xml:space="preserve">import asyncio, random, functools</w:t>
            </w:r>
          </w:p>
          <w:p>
            <w:pPr>
              <w:spacing w:after="0" w:line="260"/>
              <w:ind w:left="0"/>
            </w:pPr>
            <w:r>
              <w:rPr>
                <w:rFonts w:ascii="Consolas" w:eastAsia="Consolas"/>
                <w:color w:val="1A2B40"/>
                <w:sz w:val="18"/>
                <w:szCs w:val="18"/>
              </w:rPr>
              <w:t xml:space="preserve"> </w:t>
            </w:r>
          </w:p>
          <w:p>
            <w:pPr>
              <w:spacing w:after="0" w:line="260"/>
              <w:ind w:left="0"/>
            </w:pPr>
            <w:r>
              <w:rPr>
                <w:rFonts w:ascii="Consolas" w:eastAsia="Consolas"/>
                <w:color w:val="1A2B40"/>
                <w:sz w:val="18"/>
                <w:szCs w:val="18"/>
              </w:rPr>
              <w:t xml:space="preserve">def with_backoff(max_attempts=5, base_ms=500, cap_ms=30_000,</w:t>
            </w:r>
          </w:p>
          <w:p>
            <w:pPr>
              <w:spacing w:after="0" w:line="260"/>
              <w:ind w:left="0"/>
            </w:pPr>
            <w:r>
              <w:rPr>
                <w:rFonts w:ascii="Consolas" w:eastAsia="Consolas"/>
                <w:color w:val="1A2B40"/>
                <w:sz w:val="18"/>
                <w:szCs w:val="18"/>
              </w:rPr>
              <w:t xml:space="preserve">                 retry_on=(429, 500, 502, 503, 504)):</w:t>
            </w:r>
          </w:p>
          <w:p>
            <w:pPr>
              <w:spacing w:after="0" w:line="260"/>
              <w:ind w:left="0"/>
            </w:pPr>
            <w:r>
              <w:rPr>
                <w:rFonts w:ascii="Consolas" w:eastAsia="Consolas"/>
                <w:color w:val="1A2B40"/>
                <w:sz w:val="18"/>
                <w:szCs w:val="18"/>
              </w:rPr>
              <w:t xml:space="preserve">    def deco(fn):</w:t>
            </w:r>
          </w:p>
          <w:p>
            <w:pPr>
              <w:spacing w:after="0" w:line="260"/>
              <w:ind w:left="0"/>
            </w:pPr>
            <w:r>
              <w:rPr>
                <w:rFonts w:ascii="Consolas" w:eastAsia="Consolas"/>
                <w:color w:val="1A2B40"/>
                <w:sz w:val="18"/>
                <w:szCs w:val="18"/>
              </w:rPr>
              <w:t xml:space="preserve">        @functools.wraps(fn)</w:t>
            </w:r>
          </w:p>
          <w:p>
            <w:pPr>
              <w:spacing w:after="0" w:line="260"/>
              <w:ind w:left="0"/>
            </w:pPr>
            <w:r>
              <w:rPr>
                <w:rFonts w:ascii="Consolas" w:eastAsia="Consolas"/>
                <w:color w:val="1A2B40"/>
                <w:sz w:val="18"/>
                <w:szCs w:val="18"/>
              </w:rPr>
              <w:t xml:space="preserve">        async def wrapper(*a, **kw):</w:t>
            </w:r>
          </w:p>
          <w:p>
            <w:pPr>
              <w:spacing w:after="0" w:line="260"/>
              <w:ind w:left="0"/>
            </w:pPr>
            <w:r>
              <w:rPr>
                <w:rFonts w:ascii="Consolas" w:eastAsia="Consolas"/>
                <w:color w:val="1A2B40"/>
                <w:sz w:val="18"/>
                <w:szCs w:val="18"/>
              </w:rPr>
              <w:t xml:space="preserve">            attempt = 0</w:t>
            </w:r>
          </w:p>
          <w:p>
            <w:pPr>
              <w:spacing w:after="0" w:line="260"/>
              <w:ind w:left="0"/>
            </w:pPr>
            <w:r>
              <w:rPr>
                <w:rFonts w:ascii="Consolas" w:eastAsia="Consolas"/>
                <w:color w:val="1A2B40"/>
                <w:sz w:val="18"/>
                <w:szCs w:val="18"/>
              </w:rPr>
              <w:t xml:space="preserve">            while True:</w:t>
            </w:r>
          </w:p>
          <w:p>
            <w:pPr>
              <w:spacing w:after="0" w:line="260"/>
              <w:ind w:left="0"/>
            </w:pPr>
            <w:r>
              <w:rPr>
                <w:rFonts w:ascii="Consolas" w:eastAsia="Consolas"/>
                <w:color w:val="1A2B40"/>
                <w:sz w:val="18"/>
                <w:szCs w:val="18"/>
              </w:rPr>
              <w:t xml:space="preserve">                try:</w:t>
            </w:r>
          </w:p>
          <w:p>
            <w:pPr>
              <w:spacing w:after="0" w:line="260"/>
              <w:ind w:left="0"/>
            </w:pPr>
            <w:r>
              <w:rPr>
                <w:rFonts w:ascii="Consolas" w:eastAsia="Consolas"/>
                <w:color w:val="1A2B40"/>
                <w:sz w:val="18"/>
                <w:szCs w:val="18"/>
              </w:rPr>
              <w:t xml:space="preserve">                    return await fn(*a, **kw)</w:t>
            </w:r>
          </w:p>
          <w:p>
            <w:pPr>
              <w:spacing w:after="0" w:line="260"/>
              <w:ind w:left="0"/>
            </w:pPr>
            <w:r>
              <w:rPr>
                <w:rFonts w:ascii="Consolas" w:eastAsia="Consolas"/>
                <w:color w:val="1A2B40"/>
                <w:sz w:val="18"/>
                <w:szCs w:val="18"/>
              </w:rPr>
              <w:t xml:space="preserve">                except TransientHTTPError as e:</w:t>
            </w:r>
          </w:p>
          <w:p>
            <w:pPr>
              <w:spacing w:after="0" w:line="260"/>
              <w:ind w:left="0"/>
            </w:pPr>
            <w:r>
              <w:rPr>
                <w:rFonts w:ascii="Consolas" w:eastAsia="Consolas"/>
                <w:color w:val="1A2B40"/>
                <w:sz w:val="18"/>
                <w:szCs w:val="18"/>
              </w:rPr>
              <w:t xml:space="preserve">                    attempt += 1</w:t>
            </w:r>
          </w:p>
          <w:p>
            <w:pPr>
              <w:spacing w:after="0" w:line="260"/>
              <w:ind w:left="0"/>
            </w:pPr>
            <w:r>
              <w:rPr>
                <w:rFonts w:ascii="Consolas" w:eastAsia="Consolas"/>
                <w:color w:val="1A2B40"/>
                <w:sz w:val="18"/>
                <w:szCs w:val="18"/>
              </w:rPr>
              <w:t xml:space="preserve">                    if attempt &gt;= max_attempts or e.status not in retry_on:</w:t>
            </w:r>
          </w:p>
          <w:p>
            <w:pPr>
              <w:spacing w:after="0" w:line="260"/>
              <w:ind w:left="0"/>
            </w:pPr>
            <w:r>
              <w:rPr>
                <w:rFonts w:ascii="Consolas" w:eastAsia="Consolas"/>
                <w:color w:val="1A2B40"/>
                <w:sz w:val="18"/>
                <w:szCs w:val="18"/>
              </w:rPr>
              <w:t xml:space="preserve">                        raise</w:t>
            </w:r>
          </w:p>
          <w:p>
            <w:pPr>
              <w:spacing w:after="0" w:line="260"/>
              <w:ind w:left="0"/>
            </w:pPr>
            <w:r>
              <w:rPr>
                <w:rFonts w:ascii="Consolas" w:eastAsia="Consolas"/>
                <w:color w:val="1A2B40"/>
                <w:sz w:val="18"/>
                <w:szCs w:val="18"/>
              </w:rPr>
              <w:t xml:space="preserve">                    # Full jitter: prevents thundering herd under rate-limit storms</w:t>
            </w:r>
          </w:p>
          <w:p>
            <w:pPr>
              <w:spacing w:after="0" w:line="260"/>
              <w:ind w:left="0"/>
            </w:pPr>
            <w:r>
              <w:rPr>
                <w:rFonts w:ascii="Consolas" w:eastAsia="Consolas"/>
                <w:color w:val="1A2B40"/>
                <w:sz w:val="18"/>
                <w:szCs w:val="18"/>
              </w:rPr>
              <w:t xml:space="preserve">                    delay = random.uniform(0, min(cap_ms, base_ms * 2 ** attempt)) / 1000</w:t>
            </w:r>
          </w:p>
          <w:p>
            <w:pPr>
              <w:spacing w:after="0" w:line="260"/>
              <w:ind w:left="0"/>
            </w:pPr>
            <w:r>
              <w:rPr>
                <w:rFonts w:ascii="Consolas" w:eastAsia="Consolas"/>
                <w:color w:val="1A2B40"/>
                <w:sz w:val="18"/>
                <w:szCs w:val="18"/>
              </w:rPr>
              <w:t xml:space="preserve">                    await asyncio.sleep(delay)</w:t>
            </w:r>
          </w:p>
          <w:p>
            <w:pPr>
              <w:spacing w:after="0" w:line="260"/>
              <w:ind w:left="0"/>
            </w:pPr>
            <w:r>
              <w:rPr>
                <w:rFonts w:ascii="Consolas" w:eastAsia="Consolas"/>
                <w:color w:val="1A2B40"/>
                <w:sz w:val="18"/>
                <w:szCs w:val="18"/>
              </w:rPr>
              <w:t xml:space="preserve">        return wrapper</w:t>
            </w:r>
          </w:p>
          <w:p>
            <w:pPr>
              <w:spacing w:after="0" w:line="260"/>
              <w:ind w:left="0"/>
            </w:pPr>
            <w:r>
              <w:rPr>
                <w:rFonts w:ascii="Consolas" w:eastAsia="Consolas"/>
                <w:color w:val="1A2B40"/>
                <w:sz w:val="18"/>
                <w:szCs w:val="18"/>
              </w:rPr>
              <w:t xml:space="preserve">    return deco</w:t>
            </w:r>
          </w:p>
        </w:tc>
      </w:tr>
    </w:tbl>
    <w:p>
      <w:pPr>
        <w:pStyle w:val="Heading2"/>
        <w:spacing w:after="120" w:before="280" w:line="312"/>
      </w:pPr>
      <w:r>
        <w:rPr>
          <w:rFonts w:ascii="Calibri" w:eastAsia="SimHei"/>
          <w:b/>
          <w:bCs/>
          <w:color w:val="1F4E79"/>
          <w:sz w:val="28"/>
          <w:szCs w:val="28"/>
        </w:rPr>
        <w:t xml:space="preserve">9.2 Semantic failures — targeted repair re-prompts</w:t>
      </w:r>
    </w:p>
    <w:p>
      <w:pPr>
        <w:spacing w:after="120" w:line="312"/>
        <w:ind w:firstLine="360"/>
        <w:jc w:val="both"/>
      </w:pPr>
      <w:r>
        <w:rPr>
          <w:rFonts w:ascii="Calibri" w:eastAsia="Microsoft YaHei"/>
          <w:color w:val="000000"/>
          <w:sz w:val="22"/>
          <w:szCs w:val="22"/>
        </w:rPr>
        <w:t xml:space="preserve">When the extraction call succeeds technically but fails validation (schema, grounding, reference check), the repair loop re-prompts the model with the specific error. The error message is structured: it identifies the failing field, the rule violated, and the expected fix. This is dramatically more effective than retrying the original prompt, because the model now knows what to repair.</w:t>
      </w:r>
    </w:p>
    <w:tbl>
      <w:tblPr>
        <w:tblW w:type="pct" w:w="100%"/>
        <w:tblBorders>
          <w:top w:val="single" w:color="1F4E79" w:sz="4"/>
          <w:left w:val="single" w:color="1F4E79" w:sz="4"/>
          <w:bottom w:val="single" w:color="1F4E79" w:sz="4"/>
          <w:right w:val="single" w:color="1F4E79" w:sz="4"/>
          <w:insideH w:val="none" w:color="FFFFFF" w:sz="0"/>
          <w:insideV w:val="none" w:color="FFFFFF" w:sz="0"/>
        </w:tblBorders>
        <w:tblLayout w:type="fixed"/>
      </w:tblPr>
      <w:tblGrid>
        <w:gridCol w:w="100"/>
      </w:tblGrid>
      <w:tr>
        <w:trPr>
          <w:cantSplit/>
        </w:trPr>
        <w:tc>
          <w:tcPr>
            <w:tcW w:type="pct" w:w="100%"/>
            <w:shd w:fill="F4F6F8" w:val="clear"/>
            <w:tcMar>
              <w:top w:type="dxa" w:w="160"/>
              <w:left w:type="dxa" w:w="200"/>
              <w:bottom w:type="dxa" w:w="160"/>
              <w:right w:type="dxa" w:w="200"/>
            </w:tcMar>
          </w:tcPr>
          <w:p>
            <w:pPr>
              <w:spacing w:after="80" w:line="260"/>
            </w:pPr>
            <w:r>
              <w:rPr>
                <w:rFonts w:ascii="Consolas" w:eastAsia="Consolas"/>
                <w:b/>
                <w:bCs/>
                <w:color w:val="1F4E79"/>
                <w:sz w:val="18"/>
                <w:szCs w:val="18"/>
              </w:rPr>
              <w:t xml:space="preserve">repair.v1.txt</w:t>
            </w:r>
          </w:p>
          <w:p>
            <w:pPr>
              <w:spacing w:after="0" w:line="260"/>
              <w:ind w:left="0"/>
            </w:pPr>
            <w:r>
              <w:rPr>
                <w:rFonts w:ascii="Consolas" w:eastAsia="Consolas"/>
                <w:color w:val="1A2B40"/>
                <w:sz w:val="18"/>
                <w:szCs w:val="18"/>
              </w:rPr>
              <w:t xml:space="preserve">SYSTEM: Your previous extraction was rejected by validation. The errors are listed</w:t>
            </w:r>
          </w:p>
          <w:p>
            <w:pPr>
              <w:spacing w:after="0" w:line="260"/>
              <w:ind w:left="0"/>
            </w:pPr>
            <w:r>
              <w:rPr>
                <w:rFonts w:ascii="Consolas" w:eastAsia="Consolas"/>
                <w:color w:val="1A2B40"/>
                <w:sz w:val="18"/>
                <w:szCs w:val="18"/>
              </w:rPr>
              <w:t xml:space="preserve">below. Re-emit the corrected JSON only. Do not change fields that were not</w:t>
            </w:r>
          </w:p>
          <w:p>
            <w:pPr>
              <w:spacing w:after="0" w:line="260"/>
              <w:ind w:left="0"/>
            </w:pPr>
            <w:r>
              <w:rPr>
                <w:rFonts w:ascii="Consolas" w:eastAsia="Consolas"/>
                <w:color w:val="1A2B40"/>
                <w:sz w:val="18"/>
                <w:szCs w:val="18"/>
              </w:rPr>
              <w:t xml:space="preserve">flagged. If a flagged field cannot be corrected from the source, emit null.</w:t>
            </w:r>
          </w:p>
          <w:p>
            <w:pPr>
              <w:spacing w:after="0" w:line="260"/>
              <w:ind w:left="0"/>
            </w:pPr>
            <w:r>
              <w:rPr>
                <w:rFonts w:ascii="Consolas" w:eastAsia="Consolas"/>
                <w:color w:val="1A2B40"/>
                <w:sz w:val="18"/>
                <w:szCs w:val="18"/>
              </w:rPr>
              <w:t xml:space="preserve"> </w:t>
            </w:r>
          </w:p>
          <w:p>
            <w:pPr>
              <w:spacing w:after="0" w:line="260"/>
              <w:ind w:left="0"/>
            </w:pPr>
            <w:r>
              <w:rPr>
                <w:rFonts w:ascii="Consolas" w:eastAsia="Consolas"/>
                <w:color w:val="1A2B40"/>
                <w:sz w:val="18"/>
                <w:szCs w:val="18"/>
              </w:rPr>
              <w:t xml:space="preserve">PREVIOUS EXTRACTION:</w:t>
            </w:r>
          </w:p>
          <w:p>
            <w:pPr>
              <w:spacing w:after="0" w:line="260"/>
              <w:ind w:left="0"/>
            </w:pPr>
            <w:r>
              <w:rPr>
                <w:rFonts w:ascii="Consolas" w:eastAsia="Consolas"/>
                <w:color w:val="1A2B40"/>
                <w:sz w:val="18"/>
                <w:szCs w:val="18"/>
              </w:rPr>
              <w:t xml:space="preserve">{previous_json}</w:t>
            </w:r>
          </w:p>
          <w:p>
            <w:pPr>
              <w:spacing w:after="0" w:line="260"/>
              <w:ind w:left="0"/>
            </w:pPr>
            <w:r>
              <w:rPr>
                <w:rFonts w:ascii="Consolas" w:eastAsia="Consolas"/>
                <w:color w:val="1A2B40"/>
                <w:sz w:val="18"/>
                <w:szCs w:val="18"/>
              </w:rPr>
              <w:t xml:space="preserve"> </w:t>
            </w:r>
          </w:p>
          <w:p>
            <w:pPr>
              <w:spacing w:after="0" w:line="260"/>
              <w:ind w:left="0"/>
            </w:pPr>
            <w:r>
              <w:rPr>
                <w:rFonts w:ascii="Consolas" w:eastAsia="Consolas"/>
                <w:color w:val="1A2B40"/>
                <w:sz w:val="18"/>
                <w:szCs w:val="18"/>
              </w:rPr>
              <w:t xml:space="preserve">VALIDATION ERRORS:</w:t>
            </w:r>
          </w:p>
          <w:p>
            <w:pPr>
              <w:spacing w:after="0" w:line="260"/>
              <w:ind w:left="0"/>
            </w:pPr>
            <w:r>
              <w:rPr>
                <w:rFonts w:ascii="Consolas" w:eastAsia="Consolas"/>
                <w:color w:val="1A2B40"/>
                <w:sz w:val="18"/>
                <w:szCs w:val="18"/>
              </w:rPr>
              <w:t xml:space="preserve">- vessel_imo: pattern ^[0-9]{7}$ not matched (received "9476721", 8 digits).</w:t>
            </w:r>
          </w:p>
          <w:p>
            <w:pPr>
              <w:spacing w:after="0" w:line="260"/>
              <w:ind w:left="0"/>
            </w:pPr>
            <w:r>
              <w:rPr>
                <w:rFonts w:ascii="Consolas" w:eastAsia="Consolas"/>
                <w:color w:val="1A2B40"/>
                <w:sz w:val="18"/>
                <w:szCs w:val="18"/>
              </w:rPr>
              <w:t xml:space="preserve">  → The source shows "9476722" on line 12; verify and re-emit.</w:t>
            </w:r>
          </w:p>
          <w:p>
            <w:pPr>
              <w:spacing w:after="0" w:line="260"/>
              <w:ind w:left="0"/>
            </w:pPr>
            <w:r>
              <w:rPr>
                <w:rFonts w:ascii="Consolas" w:eastAsia="Consolas"/>
                <w:color w:val="1A2B40"/>
                <w:sz w:val="18"/>
                <w:szCs w:val="18"/>
              </w:rPr>
              <w:t xml:space="preserve">- line_items[0].sulphur_content_pct_m_m: grounding FAILED.</w:t>
            </w:r>
          </w:p>
          <w:p>
            <w:pPr>
              <w:spacing w:after="0" w:line="260"/>
              <w:ind w:left="0"/>
            </w:pPr>
            <w:r>
              <w:rPr>
                <w:rFonts w:ascii="Consolas" w:eastAsia="Consolas"/>
                <w:color w:val="1A2B40"/>
                <w:sz w:val="18"/>
                <w:szCs w:val="18"/>
              </w:rPr>
              <w:t xml:space="preserve">  → The source span you quoted does not appear in the source text. Re-derive</w:t>
            </w:r>
          </w:p>
          <w:p>
            <w:pPr>
              <w:spacing w:after="0" w:line="260"/>
              <w:ind w:left="0"/>
            </w:pPr>
            <w:r>
              <w:rPr>
                <w:rFonts w:ascii="Consolas" w:eastAsia="Consolas"/>
                <w:color w:val="1A2B40"/>
                <w:sz w:val="18"/>
                <w:szCs w:val="18"/>
              </w:rPr>
              <w:t xml:space="preserve">    the value from the source and quote the correct span, or emit null.</w:t>
            </w:r>
          </w:p>
          <w:p>
            <w:pPr>
              <w:spacing w:after="0" w:line="260"/>
              <w:ind w:left="0"/>
            </w:pPr>
            <w:r>
              <w:rPr>
                <w:rFonts w:ascii="Consolas" w:eastAsia="Consolas"/>
                <w:color w:val="1A2B40"/>
                <w:sz w:val="18"/>
                <w:szCs w:val="18"/>
              </w:rPr>
              <w:t xml:space="preserve">- delivery_date: cross-field FAILED.</w:t>
            </w:r>
          </w:p>
          <w:p>
            <w:pPr>
              <w:spacing w:after="0" w:line="260"/>
              <w:ind w:left="0"/>
            </w:pPr>
            <w:r>
              <w:rPr>
                <w:rFonts w:ascii="Consolas" w:eastAsia="Consolas"/>
                <w:color w:val="1A2B40"/>
                <w:sz w:val="18"/>
                <w:szCs w:val="18"/>
              </w:rPr>
              <w:t xml:space="preserve">  → delivery_date is after the signing date; check whether you transposed</w:t>
            </w:r>
          </w:p>
          <w:p>
            <w:pPr>
              <w:spacing w:after="0" w:line="260"/>
              <w:ind w:left="0"/>
            </w:pPr>
            <w:r>
              <w:rPr>
                <w:rFonts w:ascii="Consolas" w:eastAsia="Consolas"/>
                <w:color w:val="1A2B40"/>
                <w:sz w:val="18"/>
                <w:szCs w:val="18"/>
              </w:rPr>
              <w:t xml:space="preserve">    day and month.</w:t>
            </w:r>
          </w:p>
          <w:p>
            <w:pPr>
              <w:spacing w:after="0" w:line="260"/>
              <w:ind w:left="0"/>
            </w:pPr>
            <w:r>
              <w:rPr>
                <w:rFonts w:ascii="Consolas" w:eastAsia="Consolas"/>
                <w:color w:val="1A2B40"/>
                <w:sz w:val="18"/>
                <w:szCs w:val="18"/>
              </w:rPr>
              <w:t xml:space="preserve"> </w:t>
            </w:r>
          </w:p>
          <w:p>
            <w:pPr>
              <w:spacing w:after="0" w:line="260"/>
              <w:ind w:left="0"/>
            </w:pPr>
            <w:r>
              <w:rPr>
                <w:rFonts w:ascii="Consolas" w:eastAsia="Consolas"/>
                <w:color w:val="1A2B40"/>
                <w:sz w:val="18"/>
                <w:szCs w:val="18"/>
              </w:rPr>
              <w:t xml:space="preserve">SOURCE TEXT (unchanged):</w:t>
            </w:r>
          </w:p>
          <w:p>
            <w:pPr>
              <w:spacing w:after="0" w:line="260"/>
              <w:ind w:left="0"/>
            </w:pPr>
            <w:r>
              <w:rPr>
                <w:rFonts w:ascii="Consolas" w:eastAsia="Consolas"/>
                <w:color w:val="1A2B40"/>
                <w:sz w:val="18"/>
                <w:szCs w:val="18"/>
              </w:rPr>
              <w:t xml:space="preserve">"""{ocr_layout_text}"""</w:t>
            </w:r>
          </w:p>
          <w:p>
            <w:pPr>
              <w:spacing w:after="0" w:line="260"/>
              <w:ind w:left="0"/>
            </w:pPr>
            <w:r>
              <w:rPr>
                <w:rFonts w:ascii="Consolas" w:eastAsia="Consolas"/>
                <w:color w:val="1A2B40"/>
                <w:sz w:val="18"/>
                <w:szCs w:val="18"/>
              </w:rPr>
              <w:t xml:space="preserve"> </w:t>
            </w:r>
          </w:p>
          <w:p>
            <w:pPr>
              <w:spacing w:after="0" w:line="260"/>
              <w:ind w:left="0"/>
            </w:pPr>
            <w:r>
              <w:rPr>
                <w:rFonts w:ascii="Consolas" w:eastAsia="Consolas"/>
                <w:color w:val="1A2B40"/>
                <w:sz w:val="18"/>
                <w:szCs w:val="18"/>
              </w:rPr>
              <w:t xml:space="preserve">OUTPUT: corrected JSON only.</w:t>
            </w:r>
          </w:p>
        </w:tc>
      </w:tr>
    </w:tbl>
    <w:p>
      <w:pPr>
        <w:pStyle w:val="Heading2"/>
        <w:spacing w:after="120" w:before="280" w:line="312"/>
      </w:pPr>
      <w:r>
        <w:rPr>
          <w:rFonts w:ascii="Calibri" w:eastAsia="SimHei"/>
          <w:b/>
          <w:bCs/>
          <w:color w:val="1F4E79"/>
          <w:sz w:val="28"/>
          <w:szCs w:val="28"/>
        </w:rPr>
        <w:t xml:space="preserve">9.3 Retry policy matrix</w:t>
      </w:r>
    </w:p>
    <w:p>
      <w:pPr>
        <w:keepNext/>
        <w:spacing w:after="100" w:before="60" w:line="312"/>
        <w:jc w:val="both"/>
      </w:pPr>
      <w:r>
        <w:rPr>
          <w:rFonts w:ascii="Calibri" w:eastAsia="Microsoft YaHei"/>
          <w:color w:val="000000"/>
          <w:sz w:val="22"/>
          <w:szCs w:val="22"/>
        </w:rPr>
        <w:t xml:space="preserve">Table 9.1 — Retry policy by failure type. Hard caps prevent infinite loops.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tblGrid>
      <w:tr>
        <w:trPr>
          <w:cantSplit/>
          <w:tblHeader/>
        </w:trPr>
        <w:tc>
          <w:tcPr>
            <w:tcW w:type="pct" w:w="24%"/>
            <w:tcBorders>
              <w:top w:val="single" w:color="1F4E79" w:sz="4"/>
              <w:left w:val="single" w:color="1F4E79" w:sz="2"/>
              <w:bottom w:val="single" w:color="1F4E79" w:sz="4"/>
              <w:right w:val="single" w:color="1F4E79" w:sz="2"/>
            </w:tcBorders>
            <w:shd w:fill="1F4E79" w:val="clear"/>
            <w:tcMar>
              <w:top w:type="dxa" w:w="100"/>
              <w:left w:type="dxa" w:w="120"/>
              <w:bottom w:type="dxa" w:w="100"/>
              <w:right w:type="dxa" w:w="120"/>
            </w:tcMar>
          </w:tcPr>
          <w:p>
            <w:pPr>
              <w:spacing w:line="276"/>
              <w:jc w:val="left"/>
            </w:pPr>
            <w:r>
              <w:rPr>
                <w:rFonts w:ascii="Calibri" w:eastAsia="SimHei"/>
                <w:b/>
                <w:bCs/>
                <w:color w:val="FFFFFF"/>
                <w:sz w:val="20"/>
                <w:szCs w:val="20"/>
              </w:rPr>
              <w:t xml:space="preserve">Failure Type</w:t>
            </w:r>
          </w:p>
        </w:tc>
        <w:tc>
          <w:tcPr>
            <w:tcW w:type="pct" w:w="40%"/>
            <w:tcBorders>
              <w:top w:val="single" w:color="1F4E79" w:sz="4"/>
              <w:left w:val="single" w:color="1F4E79" w:sz="2"/>
              <w:bottom w:val="single" w:color="1F4E79" w:sz="4"/>
              <w:right w:val="single" w:color="1F4E79" w:sz="2"/>
            </w:tcBorders>
            <w:shd w:fill="1F4E79" w:val="clear"/>
            <w:tcMar>
              <w:top w:type="dxa" w:w="100"/>
              <w:left w:type="dxa" w:w="120"/>
              <w:bottom w:type="dxa" w:w="100"/>
              <w:right w:type="dxa" w:w="120"/>
            </w:tcMar>
          </w:tcPr>
          <w:p>
            <w:pPr>
              <w:spacing w:line="276"/>
              <w:jc w:val="left"/>
            </w:pPr>
            <w:r>
              <w:rPr>
                <w:rFonts w:ascii="Calibri" w:eastAsia="SimHei"/>
                <w:b/>
                <w:bCs/>
                <w:color w:val="FFFFFF"/>
                <w:sz w:val="20"/>
                <w:szCs w:val="20"/>
              </w:rPr>
              <w:t xml:space="preserve">Strategy</w:t>
            </w:r>
          </w:p>
        </w:tc>
        <w:tc>
          <w:tcPr>
            <w:tcW w:type="pct" w:w="12%"/>
            <w:tcBorders>
              <w:top w:val="single" w:color="1F4E79" w:sz="4"/>
              <w:left w:val="single" w:color="1F4E79" w:sz="2"/>
              <w:bottom w:val="single" w:color="1F4E79" w:sz="4"/>
              <w:right w:val="single" w:color="1F4E79" w:sz="2"/>
            </w:tcBorders>
            <w:shd w:fill="1F4E79" w:val="clear"/>
            <w:tcMar>
              <w:top w:type="dxa" w:w="100"/>
              <w:left w:type="dxa" w:w="120"/>
              <w:bottom w:type="dxa" w:w="100"/>
              <w:right w:type="dxa" w:w="120"/>
            </w:tcMar>
          </w:tcPr>
          <w:p>
            <w:pPr>
              <w:spacing w:line="276"/>
              <w:jc w:val="left"/>
            </w:pPr>
            <w:r>
              <w:rPr>
                <w:rFonts w:ascii="Calibri" w:eastAsia="SimHei"/>
                <w:b/>
                <w:bCs/>
                <w:color w:val="FFFFFF"/>
                <w:sz w:val="20"/>
                <w:szCs w:val="20"/>
              </w:rPr>
              <w:t xml:space="preserve">Max Attempts</w:t>
            </w:r>
          </w:p>
        </w:tc>
        <w:tc>
          <w:tcPr>
            <w:tcW w:type="pct" w:w="24%"/>
            <w:tcBorders>
              <w:top w:val="single" w:color="1F4E79" w:sz="4"/>
              <w:left w:val="single" w:color="1F4E79" w:sz="2"/>
              <w:bottom w:val="single" w:color="1F4E79" w:sz="4"/>
              <w:right w:val="single" w:color="1F4E79" w:sz="2"/>
            </w:tcBorders>
            <w:shd w:fill="1F4E79" w:val="clear"/>
            <w:tcMar>
              <w:top w:type="dxa" w:w="100"/>
              <w:left w:type="dxa" w:w="120"/>
              <w:bottom w:type="dxa" w:w="100"/>
              <w:right w:type="dxa" w:w="120"/>
            </w:tcMar>
          </w:tcPr>
          <w:p>
            <w:pPr>
              <w:spacing w:line="276"/>
              <w:jc w:val="left"/>
            </w:pPr>
            <w:r>
              <w:rPr>
                <w:rFonts w:ascii="Calibri" w:eastAsia="SimHei"/>
                <w:b/>
                <w:bCs/>
                <w:color w:val="FFFFFF"/>
                <w:sz w:val="20"/>
                <w:szCs w:val="20"/>
              </w:rPr>
              <w:t xml:space="preserve">On Exhaustion</w:t>
            </w:r>
          </w:p>
        </w:tc>
      </w:tr>
      <w:tr>
        <w:trPr>
          <w:cantSplit/>
        </w:trPr>
        <w:tc>
          <w:tcPr>
            <w:tcW w:type="pct" w:w="24%"/>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Rate limit (429)</w:t>
            </w:r>
          </w:p>
        </w:tc>
        <w:tc>
          <w:tcPr>
            <w:tcW w:type="pct" w:w="40%"/>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Exponential backoff + jitter; respect Retry-After header</w:t>
            </w:r>
          </w:p>
        </w:tc>
        <w:tc>
          <w:tcPr>
            <w:tcW w:type="pct" w:w="12%"/>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5</w:t>
            </w:r>
          </w:p>
        </w:tc>
        <w:tc>
          <w:tcPr>
            <w:tcW w:type="pct" w:w="24%"/>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Queue for later</w:t>
            </w:r>
          </w:p>
        </w:tc>
      </w:tr>
      <w:tr>
        <w:trPr>
          <w:cantSplit/>
        </w:trPr>
        <w:tc>
          <w:tcPr>
            <w:tcW w:type="pct" w:w="24%"/>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Server error (5xx)</w:t>
            </w:r>
          </w:p>
        </w:tc>
        <w:tc>
          <w:tcPr>
            <w:tcW w:type="pct" w:w="40%"/>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Exponential backoff + jitter</w:t>
            </w:r>
          </w:p>
        </w:tc>
        <w:tc>
          <w:tcPr>
            <w:tcW w:type="pct" w:w="12%"/>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3</w:t>
            </w:r>
          </w:p>
        </w:tc>
        <w:tc>
          <w:tcPr>
            <w:tcW w:type="pct" w:w="24%"/>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Dead-letter + alert</w:t>
            </w:r>
          </w:p>
        </w:tc>
      </w:tr>
      <w:tr>
        <w:trPr>
          <w:cantSplit/>
        </w:trPr>
        <w:tc>
          <w:tcPr>
            <w:tcW w:type="pct" w:w="24%"/>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Schema validation</w:t>
            </w:r>
          </w:p>
        </w:tc>
        <w:tc>
          <w:tcPr>
            <w:tcW w:type="pct" w:w="40%"/>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Targeted repair re-prompt with error</w:t>
            </w:r>
          </w:p>
        </w:tc>
        <w:tc>
          <w:tcPr>
            <w:tcW w:type="pct" w:w="12%"/>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2</w:t>
            </w:r>
          </w:p>
        </w:tc>
        <w:tc>
          <w:tcPr>
            <w:tcW w:type="pct" w:w="24%"/>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Human review</w:t>
            </w:r>
          </w:p>
        </w:tc>
      </w:tr>
      <w:tr>
        <w:trPr>
          <w:cantSplit/>
        </w:trPr>
        <w:tc>
          <w:tcPr>
            <w:tcW w:type="pct" w:w="24%"/>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Grounding failure</w:t>
            </w:r>
          </w:p>
        </w:tc>
        <w:tc>
          <w:tcPr>
            <w:tcW w:type="pct" w:w="40%"/>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Targeted repair re-prompt; if still failing, force null</w:t>
            </w:r>
          </w:p>
        </w:tc>
        <w:tc>
          <w:tcPr>
            <w:tcW w:type="pct" w:w="12%"/>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2</w:t>
            </w:r>
          </w:p>
        </w:tc>
        <w:tc>
          <w:tcPr>
            <w:tcW w:type="pct" w:w="24%"/>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Human review</w:t>
            </w:r>
          </w:p>
        </w:tc>
      </w:tr>
      <w:tr>
        <w:trPr>
          <w:cantSplit/>
        </w:trPr>
        <w:tc>
          <w:tcPr>
            <w:tcW w:type="pct" w:w="24%"/>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Reference check failure</w:t>
            </w:r>
          </w:p>
        </w:tc>
        <w:tc>
          <w:tcPr>
            <w:tcW w:type="pct" w:w="40%"/>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Targeted repair; if still failing, the value is likely genuinely wrong</w:t>
            </w:r>
          </w:p>
        </w:tc>
        <w:tc>
          <w:tcPr>
            <w:tcW w:type="pct" w:w="12%"/>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1</w:t>
            </w:r>
          </w:p>
        </w:tc>
        <w:tc>
          <w:tcPr>
            <w:tcW w:type="pct" w:w="24%"/>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Human review</w:t>
            </w:r>
          </w:p>
        </w:tc>
      </w:tr>
      <w:tr>
        <w:trPr>
          <w:cantSplit/>
        </w:trPr>
        <w:tc>
          <w:tcPr>
            <w:tcW w:type="pct" w:w="24%"/>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Low confidence (composite &lt; 0.5)</w:t>
            </w:r>
          </w:p>
        </w:tc>
        <w:tc>
          <w:tcPr>
            <w:tcW w:type="pct" w:w="40%"/>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Do not retry the same prompt; route to human review</w:t>
            </w:r>
          </w:p>
        </w:tc>
        <w:tc>
          <w:tcPr>
            <w:tcW w:type="pct" w:w="12%"/>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0</w:t>
            </w:r>
          </w:p>
        </w:tc>
        <w:tc>
          <w:tcPr>
            <w:tcW w:type="pct" w:w="24%"/>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Human review</w:t>
            </w:r>
          </w:p>
        </w:tc>
      </w:tr>
    </w:tbl>
    <w:p>
      <w:pPr>
        <w:spacing w:after="240" w:before="120" w:line="276"/>
        <w:jc w:val="left"/>
      </w:pPr>
      <w:r>
        <w:rPr>
          <w:rFonts w:ascii="Calibri" w:eastAsia="Microsoft YaHei"/>
          <w:i/>
          <w:iCs/>
          <w:color w:val="506070"/>
          <w:sz w:val="18"/>
          <w:szCs w:val="18"/>
        </w:rPr>
        <w:t xml:space="preserve">Table 9.1 — Per-failure-type retry policy with explicit caps and exhaustion handling.</w:t>
      </w:r>
    </w:p>
    <w:p>
      <w:pPr>
        <w:pStyle w:val="Heading2"/>
        <w:spacing w:after="120" w:before="280" w:line="312"/>
      </w:pPr>
      <w:r>
        <w:rPr>
          <w:rFonts w:ascii="Calibri" w:eastAsia="SimHei"/>
          <w:b/>
          <w:bCs/>
          <w:color w:val="1F4E79"/>
          <w:sz w:val="28"/>
          <w:szCs w:val="28"/>
        </w:rPr>
        <w:t xml:space="preserve">9.4 Idempotency and observability</w:t>
      </w:r>
    </w:p>
    <w:p>
      <w:pPr>
        <w:spacing w:after="120" w:line="312"/>
        <w:ind w:firstLine="360"/>
        <w:jc w:val="both"/>
      </w:pPr>
      <w:r>
        <w:rPr>
          <w:rFonts w:ascii="Calibri" w:eastAsia="Microsoft YaHei"/>
          <w:color w:val="000000"/>
          <w:sz w:val="22"/>
          <w:szCs w:val="22"/>
        </w:rPr>
        <w:t xml:space="preserve">Retries are safe only if the downstream effect of an extraction is idempotent. Poseidon Ledger should write every extraction result with a deterministic key (document_id + template_version + attempt_number) so that a retried extraction overwrites rather than duplicates. Every attempt — successful or failed — is logged with the prompt version, model version, latency, token cost, and failure reason, so that the team can measure template quality over time and detect regressions on the day they ship.</w:t>
      </w:r>
    </w:p>
    <w:p>
      <w:pPr>
        <w:pStyle w:val="Heading1"/>
        <w:spacing w:after="160" w:before="360" w:line="312"/>
      </w:pPr>
      <w:r>
        <w:rPr>
          <w:rFonts w:ascii="Calibri" w:eastAsia="SimHei"/>
          <w:b/>
          <w:bCs/>
          <w:color w:val="1F4E79"/>
          <w:sz w:val="32"/>
          <w:szCs w:val="32"/>
        </w:rPr>
        <w:t xml:space="preserve">10. End-to-End Worked Example — Bunker Delivery Note</w:t>
      </w:r>
    </w:p>
    <w:p>
      <w:pPr>
        <w:spacing w:after="120" w:line="312"/>
        <w:ind w:firstLine="360"/>
        <w:jc w:val="both"/>
      </w:pPr>
      <w:r>
        <w:rPr>
          <w:rFonts w:ascii="Calibri" w:eastAsia="Microsoft YaHei"/>
          <w:color w:val="000000"/>
          <w:sz w:val="22"/>
          <w:szCs w:val="22"/>
        </w:rPr>
        <w:t xml:space="preserve">This section traces a single BDN through the full pipeline to show how the seven techniques compose.</w:t>
      </w:r>
    </w:p>
    <w:p>
      <w:pPr>
        <w:spacing w:after="60" w:line="312"/>
        <w:ind w:left="540" w:hanging="360"/>
      </w:pPr>
      <w:r>
        <w:rPr>
          <w:rFonts w:ascii="Calibri" w:eastAsia="Microsoft YaHei"/>
          <w:b/>
          <w:bCs/>
          <w:color w:val="1F4E79"/>
          <w:sz w:val="22"/>
          <w:szCs w:val="22"/>
        </w:rPr>
        <w:t xml:space="preserve">1. </w:t>
      </w:r>
      <w:r>
        <w:rPr>
          <w:rFonts w:ascii="Calibri" w:eastAsia="Microsoft YaHei"/>
          <w:b/>
          <w:bCs/>
          <w:color w:val="000000"/>
          <w:sz w:val="22"/>
          <w:szCs w:val="22"/>
        </w:rPr>
        <w:t xml:space="preserve">Ingest. </w:t>
      </w:r>
      <w:r>
        <w:rPr>
          <w:rFonts w:ascii="Calibri" w:eastAsia="Microsoft YaHei"/>
          <w:color w:val="000000"/>
          <w:sz w:val="22"/>
          <w:szCs w:val="22"/>
        </w:rPr>
        <w:t xml:space="preserve">The platform receives a scanned BDN PDF and stores it under document_id = bdn_2026_07_0001.</w:t>
      </w:r>
    </w:p>
    <w:p>
      <w:pPr>
        <w:spacing w:after="60" w:line="312"/>
        <w:ind w:left="540" w:hanging="360"/>
      </w:pPr>
      <w:r>
        <w:rPr>
          <w:rFonts w:ascii="Calibri" w:eastAsia="Microsoft YaHei"/>
          <w:b/>
          <w:bCs/>
          <w:color w:val="1F4E79"/>
          <w:sz w:val="22"/>
          <w:szCs w:val="22"/>
        </w:rPr>
        <w:t xml:space="preserve">2. </w:t>
      </w:r>
      <w:r>
        <w:rPr>
          <w:rFonts w:ascii="Calibri" w:eastAsia="Microsoft YaHei"/>
          <w:b/>
          <w:bCs/>
          <w:color w:val="000000"/>
          <w:sz w:val="22"/>
          <w:szCs w:val="22"/>
        </w:rPr>
        <w:t xml:space="preserve">Layout OCR. </w:t>
      </w:r>
      <w:r>
        <w:rPr>
          <w:rFonts w:ascii="Calibri" w:eastAsia="Microsoft YaHei"/>
          <w:color w:val="000000"/>
          <w:sz w:val="22"/>
          <w:szCs w:val="22"/>
        </w:rPr>
        <w:t xml:space="preserve">Azure Document Intelligence Layout returns pages, lines, and tables with per-word confidence (s_ocr per word).</w:t>
      </w:r>
    </w:p>
    <w:p>
      <w:pPr>
        <w:spacing w:after="60" w:line="312"/>
        <w:ind w:left="540" w:hanging="360"/>
      </w:pPr>
      <w:r>
        <w:rPr>
          <w:rFonts w:ascii="Calibri" w:eastAsia="Microsoft YaHei"/>
          <w:b/>
          <w:bCs/>
          <w:color w:val="1F4E79"/>
          <w:sz w:val="22"/>
          <w:szCs w:val="22"/>
        </w:rPr>
        <w:t xml:space="preserve">3. </w:t>
      </w:r>
      <w:r>
        <w:rPr>
          <w:rFonts w:ascii="Calibri" w:eastAsia="Microsoft YaHei"/>
          <w:b/>
          <w:bCs/>
          <w:color w:val="000000"/>
          <w:sz w:val="22"/>
          <w:szCs w:val="22"/>
        </w:rPr>
        <w:t xml:space="preserve">Classify (function calling). </w:t>
      </w:r>
      <w:r>
        <w:rPr>
          <w:rFonts w:ascii="Calibri" w:eastAsia="Microsoft YaHei"/>
          <w:color w:val="000000"/>
          <w:sz w:val="22"/>
          <w:szCs w:val="22"/>
        </w:rPr>
        <w:t xml:space="preserve">The router prompt receives the layout text and selects the extract_bdn tool; arguments are validated against the BDN schema.</w:t>
      </w:r>
    </w:p>
    <w:p>
      <w:pPr>
        <w:spacing w:after="60" w:line="312"/>
        <w:ind w:left="540" w:hanging="360"/>
      </w:pPr>
      <w:r>
        <w:rPr>
          <w:rFonts w:ascii="Calibri" w:eastAsia="Microsoft YaHei"/>
          <w:b/>
          <w:bCs/>
          <w:color w:val="1F4E79"/>
          <w:sz w:val="22"/>
          <w:szCs w:val="22"/>
        </w:rPr>
        <w:t xml:space="preserve">4. </w:t>
      </w:r>
      <w:r>
        <w:rPr>
          <w:rFonts w:ascii="Calibri" w:eastAsia="Microsoft YaHei"/>
          <w:b/>
          <w:bCs/>
          <w:color w:val="000000"/>
          <w:sz w:val="22"/>
          <w:szCs w:val="22"/>
        </w:rPr>
        <w:t xml:space="preserve">Extract (Structured Outputs). </w:t>
      </w:r>
      <w:r>
        <w:rPr>
          <w:rFonts w:ascii="Calibri" w:eastAsia="Microsoft YaHei"/>
          <w:color w:val="000000"/>
          <w:sz w:val="22"/>
          <w:szCs w:val="22"/>
        </w:rPr>
        <w:t xml:space="preserve">The BDN extractor runs with response_format = BDN at temperature 0. Output is guaranteed valid JSON conforming to the schema.</w:t>
      </w:r>
    </w:p>
    <w:p>
      <w:pPr>
        <w:spacing w:after="60" w:line="312"/>
        <w:ind w:left="540" w:hanging="360"/>
      </w:pPr>
      <w:r>
        <w:rPr>
          <w:rFonts w:ascii="Calibri" w:eastAsia="Microsoft YaHei"/>
          <w:b/>
          <w:bCs/>
          <w:color w:val="1F4E79"/>
          <w:sz w:val="22"/>
          <w:szCs w:val="22"/>
        </w:rPr>
        <w:t xml:space="preserve">5. </w:t>
      </w:r>
      <w:r>
        <w:rPr>
          <w:rFonts w:ascii="Calibri" w:eastAsia="Microsoft YaHei"/>
          <w:b/>
          <w:bCs/>
          <w:color w:val="000000"/>
          <w:sz w:val="22"/>
          <w:szCs w:val="22"/>
        </w:rPr>
        <w:t xml:space="preserve">Validate. </w:t>
      </w:r>
      <w:r>
        <w:rPr>
          <w:rFonts w:ascii="Calibri" w:eastAsia="Microsoft YaHei"/>
          <w:color w:val="000000"/>
          <w:sz w:val="22"/>
          <w:szCs w:val="22"/>
        </w:rPr>
        <w:t xml:space="preserve">Three passes: schema (passes), cross-field (sum of line items matches total — passes), reference (IMO check digit valid, port code valid — passes).</w:t>
      </w:r>
    </w:p>
    <w:p>
      <w:pPr>
        <w:spacing w:after="60" w:line="312"/>
        <w:ind w:left="540" w:hanging="360"/>
      </w:pPr>
      <w:r>
        <w:rPr>
          <w:rFonts w:ascii="Calibri" w:eastAsia="Microsoft YaHei"/>
          <w:b/>
          <w:bCs/>
          <w:color w:val="1F4E79"/>
          <w:sz w:val="22"/>
          <w:szCs w:val="22"/>
        </w:rPr>
        <w:t xml:space="preserve">6. </w:t>
      </w:r>
      <w:r>
        <w:rPr>
          <w:rFonts w:ascii="Calibri" w:eastAsia="Microsoft YaHei"/>
          <w:b/>
          <w:bCs/>
          <w:color w:val="000000"/>
          <w:sz w:val="22"/>
          <w:szCs w:val="22"/>
        </w:rPr>
        <w:t xml:space="preserve">Grounding check. </w:t>
      </w:r>
      <w:r>
        <w:rPr>
          <w:rFonts w:ascii="Calibri" w:eastAsia="Microsoft YaHei"/>
          <w:color w:val="000000"/>
          <w:sz w:val="22"/>
          <w:szCs w:val="22"/>
        </w:rPr>
        <w:t xml:space="preserve">Every non-null value carries a source_span; verify each span is present in the source text (passes).</w:t>
      </w:r>
    </w:p>
    <w:p>
      <w:pPr>
        <w:spacing w:after="60" w:line="312"/>
        <w:ind w:left="540" w:hanging="360"/>
      </w:pPr>
      <w:r>
        <w:rPr>
          <w:rFonts w:ascii="Calibri" w:eastAsia="Microsoft YaHei"/>
          <w:b/>
          <w:bCs/>
          <w:color w:val="1F4E79"/>
          <w:sz w:val="22"/>
          <w:szCs w:val="22"/>
        </w:rPr>
        <w:t xml:space="preserve">7. </w:t>
      </w:r>
      <w:r>
        <w:rPr>
          <w:rFonts w:ascii="Calibri" w:eastAsia="Microsoft YaHei"/>
          <w:b/>
          <w:bCs/>
          <w:color w:val="000000"/>
          <w:sz w:val="22"/>
          <w:szCs w:val="22"/>
        </w:rPr>
        <w:t xml:space="preserve">Confidence scoring. </w:t>
      </w:r>
      <w:r>
        <w:rPr>
          <w:rFonts w:ascii="Calibri" w:eastAsia="Microsoft YaHei"/>
          <w:color w:val="000000"/>
          <w:sz w:val="22"/>
          <w:szCs w:val="22"/>
        </w:rPr>
        <w:t xml:space="preserve">Composite computed: s_ocr = 0.96, s_logprob = 0.93, s_grounded = 1, s_ref = 1 → composite = 0.94 → auto_accept.</w:t>
      </w:r>
    </w:p>
    <w:p>
      <w:pPr>
        <w:spacing w:after="60" w:line="312"/>
        <w:ind w:left="540" w:hanging="360"/>
      </w:pPr>
      <w:r>
        <w:rPr>
          <w:rFonts w:ascii="Calibri" w:eastAsia="Microsoft YaHei"/>
          <w:b/>
          <w:bCs/>
          <w:color w:val="1F4E79"/>
          <w:sz w:val="22"/>
          <w:szCs w:val="22"/>
        </w:rPr>
        <w:t xml:space="preserve">8. </w:t>
      </w:r>
      <w:r>
        <w:rPr>
          <w:rFonts w:ascii="Calibri" w:eastAsia="Microsoft YaHei"/>
          <w:b/>
          <w:bCs/>
          <w:color w:val="000000"/>
          <w:sz w:val="22"/>
          <w:szCs w:val="22"/>
        </w:rPr>
        <w:t xml:space="preserve">Persist. </w:t>
      </w:r>
      <w:r>
        <w:rPr>
          <w:rFonts w:ascii="Calibri" w:eastAsia="Microsoft YaHei"/>
          <w:color w:val="000000"/>
          <w:sz w:val="22"/>
          <w:szCs w:val="22"/>
        </w:rPr>
        <w:t xml:space="preserve">Result written to the ledger with document_id, template_version, model_version, and per-field confidence. No retry was needed.</w:t>
      </w:r>
    </w:p>
    <w:p>
      <w:pPr>
        <w:spacing w:after="60" w:line="312"/>
        <w:ind w:left="540" w:hanging="360"/>
      </w:pPr>
      <w:r>
        <w:rPr>
          <w:rFonts w:ascii="Calibri" w:eastAsia="Microsoft YaHei"/>
          <w:b/>
          <w:bCs/>
          <w:color w:val="1F4E79"/>
          <w:sz w:val="22"/>
          <w:szCs w:val="22"/>
        </w:rPr>
        <w:t xml:space="preserve">9. </w:t>
      </w:r>
      <w:r>
        <w:rPr>
          <w:rFonts w:ascii="Calibri" w:eastAsia="Microsoft YaHei"/>
          <w:b/>
          <w:bCs/>
          <w:color w:val="000000"/>
          <w:sz w:val="22"/>
          <w:szCs w:val="22"/>
        </w:rPr>
        <w:t xml:space="preserve">If step 5 had failed </w:t>
      </w:r>
      <w:r>
        <w:rPr>
          <w:rFonts w:ascii="Calibri" w:eastAsia="Microsoft YaHei"/>
          <w:color w:val="000000"/>
          <w:sz w:val="22"/>
          <w:szCs w:val="22"/>
        </w:rPr>
        <w:t xml:space="preserve">(e.g. IMO check digit invalid), the repair loop would re-prompt with the validation error (Section 9.2) for up to 2 attempts; on exhaustion, the field would be routed to human review with the failing reason attached.</w:t>
      </w:r>
    </w:p>
    <w:p>
      <w:pPr>
        <w:pStyle w:val="Heading1"/>
        <w:spacing w:after="160" w:before="360" w:line="312"/>
      </w:pPr>
      <w:r>
        <w:rPr>
          <w:rFonts w:ascii="Calibri" w:eastAsia="SimHei"/>
          <w:b/>
          <w:bCs/>
          <w:color w:val="1F4E79"/>
          <w:sz w:val="32"/>
          <w:szCs w:val="32"/>
        </w:rPr>
        <w:t xml:space="preserve">11. Operational Checklist</w:t>
      </w:r>
    </w:p>
    <w:p>
      <w:pPr>
        <w:spacing w:after="120" w:line="312"/>
        <w:ind w:firstLine="360"/>
        <w:jc w:val="both"/>
      </w:pPr>
      <w:r>
        <w:rPr>
          <w:rFonts w:ascii="Calibri" w:eastAsia="Microsoft YaHei"/>
          <w:color w:val="000000"/>
          <w:sz w:val="22"/>
          <w:szCs w:val="22"/>
        </w:rPr>
        <w:t xml:space="preserve">Before any prompt template is promoted to production, confirm every item below.</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Template is versioned and pinned to a specific model version.</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Output is enforced via Structured Outputs (response_format) or strict function calling.</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Schema includes enums, ranges, and patterns — not just types.</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Three validation passes run after extraction (schema, cross-field, reference).</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Grounding check enforces that every value is tied to a source span.</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Self-verification runs on a configurable fraction of extractions (e.g. all low-confidence, 5% of high-confidence).</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Composite confidence is computed from four signals and calibrated against the golden corpus.</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Routing thresholds are derived from the calibration curve at the agreed false-accept rate.</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Retry policies distinguish transient from semantic failure and cap attempts explicitly.</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Every attempt is logged with prompt version, model version, latency, cost, and failure reason.</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Idempotency key (document_id + template_version + attempt_number) prevents duplicate writes.</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Golden corpus regression test runs on every template change; diff is reviewed before merge.</w:t>
      </w:r>
    </w:p>
    <w:p>
      <w:pPr>
        <w:pStyle w:val="Heading1"/>
        <w:spacing w:after="160" w:before="360" w:line="312"/>
      </w:pPr>
      <w:r>
        <w:rPr>
          <w:rFonts w:ascii="Calibri" w:eastAsia="SimHei"/>
          <w:b/>
          <w:bCs/>
          <w:color w:val="1F4E79"/>
          <w:sz w:val="32"/>
          <w:szCs w:val="32"/>
        </w:rPr>
        <w:t xml:space="preserve">12. Sources</w:t>
      </w:r>
    </w:p>
    <w:p>
      <w:pPr>
        <w:spacing w:after="80" w:line="276"/>
        <w:ind w:left="360" w:hanging="220"/>
      </w:pPr>
      <w:r>
        <w:rPr>
          <w:rFonts w:ascii="Calibri" w:eastAsia="Microsoft YaHei"/>
          <w:color w:val="506070"/>
          <w:sz w:val="18"/>
          <w:szCs w:val="18"/>
        </w:rPr>
        <w:t xml:space="preserve">OpenAI — Structured Outputs documentation (response_format with JSON Schema)</w:t>
      </w:r>
    </w:p>
    <w:p>
      <w:pPr>
        <w:spacing w:after="80" w:line="276"/>
        <w:ind w:left="360" w:hanging="220"/>
      </w:pPr>
      <w:r>
        <w:rPr>
          <w:rFonts w:ascii="Calibri" w:eastAsia="Microsoft YaHei"/>
          <w:color w:val="506070"/>
          <w:sz w:val="18"/>
          <w:szCs w:val="18"/>
        </w:rPr>
        <w:t xml:space="preserve">OpenAI — Function Calling / tool use documentation (strict mode)</w:t>
      </w:r>
    </w:p>
    <w:p>
      <w:pPr>
        <w:spacing w:after="80" w:line="276"/>
        <w:ind w:left="360" w:hanging="220"/>
      </w:pPr>
      <w:r>
        <w:rPr>
          <w:rFonts w:ascii="Calibri" w:eastAsia="Microsoft YaHei"/>
          <w:color w:val="506070"/>
          <w:sz w:val="18"/>
          <w:szCs w:val="18"/>
        </w:rPr>
        <w:t xml:space="preserve">Agenta — The Guide to Structured Outputs and Function Calling with LLMs (agenta.ai)</w:t>
      </w:r>
    </w:p>
    <w:p>
      <w:pPr>
        <w:spacing w:after="80" w:line="276"/>
        <w:ind w:left="360" w:hanging="220"/>
      </w:pPr>
      <w:r>
        <w:rPr>
          <w:rFonts w:ascii="Calibri" w:eastAsia="Microsoft YaHei"/>
          <w:color w:val="506070"/>
          <w:sz w:val="18"/>
          <w:szCs w:val="18"/>
        </w:rPr>
        <w:t xml:space="preserve">Dylan Castillo — Function Calling and Structured Outputs in LLMs with LangChain</w:t>
      </w:r>
    </w:p>
    <w:p>
      <w:pPr>
        <w:spacing w:after="80" w:line="276"/>
        <w:ind w:left="360" w:hanging="220"/>
      </w:pPr>
      <w:r>
        <w:rPr>
          <w:rFonts w:ascii="Calibri" w:eastAsia="Microsoft YaHei"/>
          <w:color w:val="506070"/>
          <w:sz w:val="18"/>
          <w:szCs w:val="18"/>
        </w:rPr>
        <w:t xml:space="preserve">Databricks — Designing Reliable LLM Pipelines Across PDFs, Use Cases, and Constraints (Map/Reduce/Align pattern)</w:t>
      </w:r>
    </w:p>
    <w:p>
      <w:pPr>
        <w:spacing w:after="80" w:line="276"/>
        <w:ind w:left="360" w:hanging="220"/>
      </w:pPr>
      <w:r>
        <w:rPr>
          <w:rFonts w:ascii="Calibri" w:eastAsia="Microsoft YaHei"/>
          <w:color w:val="506070"/>
          <w:sz w:val="18"/>
          <w:szCs w:val="18"/>
        </w:rPr>
        <w:t xml:space="preserve">Google Cloud — Long-document summarization with Workflows and Gemini (map-reduce and iterative refinement)</w:t>
      </w:r>
    </w:p>
    <w:p>
      <w:pPr>
        <w:spacing w:after="80" w:line="276"/>
        <w:ind w:left="360" w:hanging="220"/>
      </w:pPr>
      <w:r>
        <w:rPr>
          <w:rFonts w:ascii="Calibri" w:eastAsia="Microsoft YaHei"/>
          <w:color w:val="506070"/>
          <w:sz w:val="18"/>
          <w:szCs w:val="18"/>
        </w:rPr>
        <w:t xml:space="preserve">NVIDIA — How to Build a Document Processing Pipeline for RAG with Nemotron (chunking, extraction)</w:t>
      </w:r>
    </w:p>
    <w:p>
      <w:pPr>
        <w:spacing w:after="80" w:line="276"/>
        <w:ind w:left="360" w:hanging="220"/>
      </w:pPr>
      <w:r>
        <w:rPr>
          <w:rFonts w:ascii="Calibri" w:eastAsia="Microsoft YaHei"/>
          <w:color w:val="506070"/>
          <w:sz w:val="18"/>
          <w:szCs w:val="18"/>
        </w:rPr>
        <w:t xml:space="preserve">Mindee — Guide to LLM Document Processing for Enterprise Data (routing, error reduction)</w:t>
      </w:r>
    </w:p>
    <w:p>
      <w:pPr>
        <w:spacing w:after="80" w:line="276"/>
        <w:ind w:left="360" w:hanging="220"/>
      </w:pPr>
      <w:r>
        <w:rPr>
          <w:rFonts w:ascii="Calibri" w:eastAsia="Microsoft YaHei"/>
          <w:color w:val="506070"/>
          <w:sz w:val="18"/>
          <w:szCs w:val="18"/>
        </w:rPr>
        <w:t xml:space="preserve">Zudello — Understanding the LLM Extraction Pipeline (configuration, error handling)</w:t>
      </w:r>
    </w:p>
    <w:p>
      <w:pPr>
        <w:spacing w:after="80" w:line="276"/>
        <w:ind w:left="360" w:hanging="220"/>
      </w:pPr>
      <w:r>
        <w:rPr>
          <w:rFonts w:ascii="Calibri" w:eastAsia="Microsoft YaHei"/>
          <w:color w:val="506070"/>
          <w:sz w:val="18"/>
          <w:szCs w:val="18"/>
        </w:rPr>
        <w:t xml:space="preserve">Academic — Multi-Objective Agentic Rewrites for Unstructured Data Processing (arXiv 2512.02289)</w:t>
      </w:r>
    </w:p>
    <w:p>
      <w:pPr>
        <w:spacing w:after="80" w:line="276"/>
        <w:ind w:left="360" w:hanging="220"/>
      </w:pPr>
      <w:r>
        <w:rPr>
          <w:rFonts w:ascii="Calibri" w:eastAsia="Microsoft YaHei"/>
          <w:color w:val="506070"/>
          <w:sz w:val="18"/>
          <w:szCs w:val="18"/>
        </w:rPr>
        <w:t xml:space="preserve">OpenAI Community — Function Calling vs Response Format; Structured Outputs and Function Calling (community.openai.com)</w:t>
      </w:r>
    </w:p>
    <w:p>
      <w:pPr>
        <w:spacing w:after="80" w:line="276"/>
        <w:ind w:left="360" w:hanging="220"/>
      </w:pPr>
      <w:r>
        <w:rPr>
          <w:rFonts w:ascii="Calibri" w:eastAsia="Microsoft YaHei"/>
          <w:color w:val="506070"/>
          <w:sz w:val="18"/>
          <w:szCs w:val="18"/>
        </w:rPr>
        <w:t xml:space="preserve">IMO — MARPOL Annex VI Regulation 18 (BDN field definitions and sulphur thresholds)</w:t>
      </w:r>
    </w:p>
    <w:p>
      <w:pPr>
        <w:spacing w:after="80" w:line="276"/>
        <w:ind w:left="360" w:hanging="220"/>
      </w:pPr>
      <w:r>
        <w:rPr>
          <w:rFonts w:ascii="Calibri" w:eastAsia="Microsoft YaHei"/>
          <w:color w:val="506070"/>
          <w:sz w:val="18"/>
          <w:szCs w:val="18"/>
        </w:rPr>
        <w:t xml:space="preserve">ISO 6346 — Container identification and check-digit algorithm</w:t>
      </w:r>
    </w:p>
    <w:p>
      <w:pPr>
        <w:spacing w:after="80" w:line="276"/>
        <w:ind w:left="360" w:hanging="220"/>
      </w:pPr>
      <w:r>
        <w:rPr>
          <w:rFonts w:ascii="Calibri" w:eastAsia="Microsoft YaHei"/>
          <w:color w:val="506070"/>
          <w:sz w:val="18"/>
          <w:szCs w:val="18"/>
        </w:rPr>
        <w:t xml:space="preserve">UN/LOCODE — United Nations location code reference list</w:t>
      </w:r>
    </w:p>
    <w:p>
      <w:pPr>
        <w:spacing w:after="80" w:line="276"/>
        <w:ind w:left="360" w:hanging="220"/>
      </w:pPr>
      <w:r>
        <w:rPr>
          <w:rFonts w:ascii="Calibri" w:eastAsia="Microsoft YaHei"/>
          <w:color w:val="506070"/>
          <w:sz w:val="18"/>
          <w:szCs w:val="18"/>
        </w:rPr>
        <w:t xml:space="preserve">Prior Poseidon Ledger reports — OCR Provider Comparison; Maritime Documents Reference</w:t>
      </w:r>
    </w:p>
    <w:sectPr>
      <w:headerReference w:type="default" r:id="rId7"/>
      <w:footerReference w:type="default" r:id="rId8"/>
      <w:type w:val="nextPage"/>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Microsoft YaHei"/>
        <w:color w:val="687078"/>
        <w:sz w:val="18"/>
        <w:szCs w:val="18"/>
      </w:rPr>
      <w:t xml:space="preserve">Page </w:t>
    </w:r>
    <w:r>
      <w:rPr>
        <w:rFonts w:ascii="Calibri" w:eastAsia="Microsoft YaHei"/>
        <w:color w:val="687078"/>
        <w:sz w:val="18"/>
        <w:szCs w:val="18"/>
      </w:rPr>
      <w:fldChar w:fldCharType="begin"/>
      <w:instrText xml:space="preserve">PAGE</w:instrText>
      <w:fldChar w:fldCharType="separate"/>
      <w:fldChar w:fldCharType="end"/>
    </w:r>
    <w:r>
      <w:rPr>
        <w:rFonts w:ascii="Calibri" w:eastAsia="Microsoft YaHei"/>
        <w:color w:val="687078"/>
        <w:sz w:val="18"/>
        <w:szCs w:val="18"/>
      </w:rPr>
      <w:t xml:space="preserve"> of </w:t>
    </w:r>
    <w:r>
      <w:rPr>
        <w:rFonts w:ascii="Calibri" w:eastAsia="Microsoft YaHei"/>
        <w:color w:val="68707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jc w:val="right"/>
    </w:pPr>
    <w:r>
      <w:rPr>
        <w:rFonts w:ascii="Calibri" w:eastAsia="Microsoft YaHei"/>
        <w:color w:val="506070"/>
        <w:sz w:val="18"/>
        <w:szCs w:val="18"/>
      </w:rPr>
      <w:t xml:space="preserve">Prompt Engineering for Poseidon Ledger OCR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pPr>
    <w:rPr>
      <w:rFonts w:ascii="Calibri" w:eastAsia="SimHei"/>
      <w:b/>
      <w:bCs/>
      <w:color w:val="1F4E79"/>
      <w:sz w:val="32"/>
      <w:szCs w:val="32"/>
    </w:rPr>
  </w:style>
  <w:style w:type="paragraph" w:styleId="Heading2">
    <w:name w:val="Heading 2"/>
    <w:basedOn w:val="Normal"/>
    <w:next w:val="Normal"/>
    <w:qFormat/>
    <w:pPr>
      <w:spacing w:after="120" w:before="280" w:line="312"/>
    </w:pPr>
    <w:rPr>
      <w:rFonts w:ascii="Calibri" w:eastAsia="SimHei"/>
      <w:b/>
      <w:bCs/>
      <w:color w:val="1F4E79"/>
      <w:sz w:val="28"/>
      <w:szCs w:val="28"/>
    </w:rPr>
  </w:style>
  <w:style w:type="paragraph" w:styleId="Heading3">
    <w:name w:val="Heading 3"/>
    <w:basedOn w:val="Normal"/>
    <w:next w:val="Normal"/>
    <w:qFormat/>
    <w:pPr>
      <w:spacing w:after="100" w:before="220" w:line="312"/>
    </w:pPr>
    <w:rPr>
      <w:rFonts w:ascii="Calibri" w:eastAsia="SimHei"/>
      <w:b/>
      <w:bCs/>
      <w:color w:val="0B1C2C"/>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Engineering for Poseidon Ledger OCR</dc:title>
  <dc:creator>Poseidon Ledger</dc:creator>
  <dc:description>Production-grade prompt engineering for maritime document OCR: templates, JSON extraction, function calling, hallucination prevention, confidence scoring, multi-step extraction, retry strategies.</dc:description>
  <cp:lastModifiedBy>Un-named</cp:lastModifiedBy>
  <cp:revision>1</cp:revision>
  <dcterms:created xsi:type="dcterms:W3CDTF">2026-07-04T21:56:00.813Z</dcterms:created>
  <dcterms:modified xsi:type="dcterms:W3CDTF">2026-07-04T21:56:00.814Z</dcterms:modified>
</cp:coreProperties>
</file>

<file path=docProps/custom.xml><?xml version="1.0" encoding="utf-8"?>
<Properties xmlns="http://schemas.openxmlformats.org/officeDocument/2006/custom-properties" xmlns:vt="http://schemas.openxmlformats.org/officeDocument/2006/docPropsVTypes"/>
</file>