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6596" w14:textId="51369ED8" w:rsidR="00F557AE" w:rsidRPr="00F557AE" w:rsidRDefault="00F557AE">
      <w:pPr>
        <w:rPr>
          <w:lang w:val="es-ES"/>
        </w:rPr>
      </w:pPr>
      <w:r>
        <w:rPr>
          <w:lang w:val="es-ES"/>
        </w:rPr>
        <w:t>RAMA CALCULOOO ARCHIVO</w:t>
      </w:r>
    </w:p>
    <w:sectPr w:rsidR="00F557AE" w:rsidRPr="00F557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AE"/>
    <w:rsid w:val="00247C0A"/>
    <w:rsid w:val="00F5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9A603F"/>
  <w15:chartTrackingRefBased/>
  <w15:docId w15:val="{40989763-875C-45CC-9A82-9240113D3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5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5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5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5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5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57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57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57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57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57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57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57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57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57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5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57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5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Edith Quispe Muñoz</dc:creator>
  <cp:keywords/>
  <dc:description/>
  <cp:lastModifiedBy>Gabriela Edith Quispe Muñoz</cp:lastModifiedBy>
  <cp:revision>1</cp:revision>
  <dcterms:created xsi:type="dcterms:W3CDTF">2026-03-25T21:32:00Z</dcterms:created>
  <dcterms:modified xsi:type="dcterms:W3CDTF">2026-03-25T21:33:00Z</dcterms:modified>
</cp:coreProperties>
</file>