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7.png" ContentType="image/png"/>
  <Override PartName="/word/media/rId29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Curso</w:t>
      </w:r>
    </w:p>
    <w:p>
      <w:pPr>
        <w:pStyle w:val="Author"/>
      </w:pPr>
      <w:r>
        <w:t xml:space="preserve">Gabriela</w:t>
      </w:r>
      <w:r>
        <w:t xml:space="preserve"> </w:t>
      </w:r>
      <w:r>
        <w:t xml:space="preserve">Souza</w:t>
      </w:r>
      <w:r>
        <w:t xml:space="preserve"> </w:t>
      </w:r>
      <w:r>
        <w:t xml:space="preserve">Cristino</w:t>
      </w:r>
      <w:r>
        <w:rPr>
          <w:vertAlign w:val="superscript"/>
        </w:rPr>
        <w:t xml:space="preserve">1</w:t>
      </w:r>
    </w:p>
    <w:p>
      <w:pPr>
        <w:pStyle w:val="Author"/>
      </w:pPr>
      <w:r>
        <w:t xml:space="preserve">UFG</w:t>
      </w:r>
      <w:r>
        <w:rPr>
          <w:vertAlign w:val="superscript"/>
        </w:rPr>
        <w:t xml:space="preserve">1</w:t>
      </w:r>
    </w:p>
    <w:p>
      <w:pPr>
        <w:pStyle w:val="Ttulo1"/>
      </w:pPr>
      <w:bookmarkStart w:id="20" w:name="instalando-pacote"/>
      <w:r>
        <w:t xml:space="preserve">Instalando pacote</w:t>
      </w:r>
      <w:bookmarkEnd w:id="20"/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vegan</w:t>
      </w:r>
    </w:p>
    <w:p>
      <w:pPr>
        <w:pStyle w:val="SourceCode"/>
      </w:pPr>
      <w:r>
        <w:rPr>
          <w:rStyle w:val="VerbatimChar"/>
        </w:rPr>
        <w:t xml:space="preserve">## Warning: package 'vegan'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permute</w:t>
      </w:r>
    </w:p>
    <w:p>
      <w:pPr>
        <w:pStyle w:val="SourceCode"/>
      </w:pPr>
      <w:r>
        <w:rPr>
          <w:rStyle w:val="VerbatimChar"/>
        </w:rPr>
        <w:t xml:space="preserve">## Warning: package 'permute'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3.5.2</w:t>
      </w:r>
    </w:p>
    <w:p>
      <w:pPr>
        <w:pStyle w:val="SourceCode"/>
      </w:pPr>
      <w:r>
        <w:rPr>
          <w:rStyle w:val="VerbatimChar"/>
        </w:rPr>
        <w:t xml:space="preserve">## This is vegan 2.5-4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knitr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3.5.3</w:t>
      </w:r>
    </w:p>
    <w:p>
      <w:pPr>
        <w:pStyle w:val="Ttulo1"/>
      </w:pPr>
      <w:bookmarkStart w:id="21" w:name="organizando-um-texto"/>
      <w:r>
        <w:t xml:space="preserve">Organizando um texto</w:t>
      </w:r>
      <w:bookmarkEnd w:id="21"/>
    </w:p>
    <w:p>
      <w:pPr>
        <w:pStyle w:val="FirstParagraph"/>
      </w:pPr>
      <w:r>
        <w:rPr>
          <w:strike/>
        </w:rPr>
        <w:t xml:space="preserve">Eu</w:t>
      </w:r>
      <w:r>
        <w:t xml:space="preserve"> </w:t>
      </w:r>
      <w:r>
        <w:t xml:space="preserve">sou uma</w:t>
      </w:r>
      <w:r>
        <w:t xml:space="preserve"> </w:t>
      </w:r>
      <w:r>
        <w:rPr>
          <w:i/>
        </w:rPr>
        <w:t xml:space="preserve">trouxa</w:t>
      </w:r>
      <w:r>
        <w:t xml:space="preserve"> </w:t>
      </w:r>
      <w:r>
        <w:t xml:space="preserve">muito</w:t>
      </w:r>
      <w:r>
        <w:t xml:space="preserve"> </w:t>
      </w:r>
      <w:r>
        <w:rPr>
          <w:b/>
        </w:rPr>
        <w:t xml:space="preserve">grande</w:t>
      </w:r>
    </w:p>
    <w:p>
      <w:pPr>
        <w:pStyle w:val="Ttulo1"/>
      </w:pPr>
      <w:bookmarkStart w:id="22" w:name="materiais-e-metodos"/>
      <w:r>
        <w:t xml:space="preserve">Materiais e Métodos</w:t>
      </w:r>
      <w:bookmarkEnd w:id="22"/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carb, mtcars)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carb,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carb  </w:t>
      </w:r>
      <w:r>
        <w:br w:type="textWrapping"/>
      </w:r>
      <w:r>
        <w:rPr>
          <w:rStyle w:val="VerbatimChar"/>
        </w:rPr>
        <w:t xml:space="preserve">##      25.872       -2.056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carb, mtcars))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carb,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-7.250 -3.316 -1.433  3.384 10.083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25.8723     1.8368  14.085 9.22e-15 ***</w:t>
      </w:r>
      <w:r>
        <w:br w:type="textWrapping"/>
      </w:r>
      <w:r>
        <w:rPr>
          <w:rStyle w:val="VerbatimChar"/>
        </w:rPr>
        <w:t xml:space="preserve">## carb         -2.0557     0.5685  -3.616  0.00108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5.113 on 30 degrees of freedom</w:t>
      </w:r>
      <w:r>
        <w:br w:type="textWrapping"/>
      </w:r>
      <w:r>
        <w:rPr>
          <w:rStyle w:val="VerbatimChar"/>
        </w:rPr>
        <w:t xml:space="preserve">## Multiple R-squared:  0.3035, Adjusted R-squared:  0.2803 </w:t>
      </w:r>
      <w:r>
        <w:br w:type="textWrapping"/>
      </w:r>
      <w:r>
        <w:rPr>
          <w:rStyle w:val="VerbatimChar"/>
        </w:rPr>
        <w:t xml:space="preserve">## F-statistic: 13.07 on 1 and 30 DF,  p-value: 0.001084</w:t>
      </w:r>
    </w:p>
    <w:p>
      <w:pPr>
        <w:pStyle w:val="Ttulo1"/>
      </w:pPr>
      <w:bookmarkStart w:id="23" w:name="resultados"/>
      <w:r>
        <w:t xml:space="preserve">Resultados</w:t>
      </w:r>
      <w:bookmarkEnd w:id="23"/>
    </w:p>
    <w:p>
      <w:pPr>
        <w:pStyle w:val="FirstParagraph"/>
      </w:pPr>
      <w:r>
        <w:t xml:space="preserve">A função kable retorna uma tabela organizada</w:t>
      </w:r>
    </w:p>
    <w:p>
      <w:pPr>
        <w:pStyle w:val="Corpodetexto"/>
      </w:pPr>
      <w:r>
        <w:t xml:space="preserve">Se quiser colocar o título na tabela é só escrever o texto, pedir para esconder o código com o</w:t>
      </w:r>
      <w:r>
        <w:t xml:space="preserve"> </w:t>
      </w:r>
      <w:r>
        <w:rPr>
          <w:i/>
        </w:rPr>
        <w:t xml:space="preserve">echo=FALSE, eval=T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(mtcars)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Corpodetexto"/>
      </w:pPr>
      <w:r>
        <w:t xml:space="preserve">A cerquinha abaixo não mostra nem código nem o plot</w:t>
      </w:r>
    </w:p>
    <w:p>
      <w:pPr>
        <w:pStyle w:val="Corpodetexto"/>
      </w:pPr>
      <w:r>
        <w:t xml:space="preserve">A cerquinha abaixo mostra o plote, mas não mostra o código</w:t>
      </w:r>
    </w:p>
    <w:p>
      <w:pPr>
        <w:pStyle w:val="Corpodetexto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so_Git_e_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A cerquinha a baixo mostra o código e o 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so_Git_e_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1"/>
      </w:pPr>
      <w:bookmarkStart w:id="26" w:name="discussao"/>
      <w:r>
        <w:t xml:space="preserve">Discussão</w:t>
      </w:r>
      <w:bookmarkEnd w:id="26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a 1" title="" id="1" name="Picture"/>
            <a:graphic>
              <a:graphicData uri="http://schemas.openxmlformats.org/drawingml/2006/picture">
                <pic:pic>
                  <pic:nvPicPr>
                    <pic:cNvPr descr="Curso_Git_e_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</w:t>
      </w:r>
    </w:p>
    <w:p>
      <w:pPr>
        <w:pStyle w:val="Ttulo1"/>
      </w:pPr>
      <w:bookmarkStart w:id="28" w:name="inserir-figura"/>
      <w:r>
        <w:t xml:space="preserve">Inserir figura</w:t>
      </w:r>
      <w:bookmarkEnd w:id="28"/>
    </w:p>
    <w:p>
      <w:pPr>
        <w:pStyle w:val="FirstParagraph"/>
      </w:pPr>
      <w:r>
        <w:t xml:space="preserve">Para chamar uma que está fora do R figura usa-se o seguinte código:</w:t>
      </w:r>
    </w:p>
    <w:p>
      <w:pPr>
        <w:pStyle w:val="Corpodetexto"/>
      </w:pPr>
      <w:r>
        <w:drawing>
          <wp:inline>
            <wp:extent cx="5370896" cy="34939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/R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96" cy="349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1"/>
      </w:pPr>
      <w:bookmarkStart w:id="30" w:name="organizando-uma-tabela"/>
      <w:r>
        <w:t xml:space="preserve">Organizando uma tabela</w:t>
      </w:r>
      <w:bookmarkEnd w:id="30"/>
    </w:p>
    <w:p>
      <w:pPr>
        <w:pStyle w:val="FirstParagraph"/>
      </w:pPr>
      <w:r>
        <w:t xml:space="preserve">A função kable retorna uma tabela organizada</w:t>
      </w:r>
    </w:p>
    <w:p>
      <w:pPr>
        <w:pStyle w:val="Corpodetexto"/>
      </w:pPr>
      <w:r>
        <w:t xml:space="preserve">Se quiser colocar o título na tabela é só escrever o texto, pedir para esconder o código com o</w:t>
      </w:r>
      <w:r>
        <w:t xml:space="preserve"> </w:t>
      </w:r>
      <w:r>
        <w:rPr>
          <w:i/>
        </w:rPr>
        <w:t xml:space="preserve">echo=FALSE, eval=T</w:t>
      </w:r>
    </w:p>
    <w:p>
      <w:pPr>
        <w:pStyle w:val="Corpodetexto"/>
      </w:pPr>
      <w:r>
        <w:t xml:space="preserve">Tabela 1. Modelos de carros antigos e suas características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(mtcars)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Corpodetexto"/>
      </w:pPr>
      <w:r>
        <w:t xml:space="preserve">Numéro de linhas e colunas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Ttulo1"/>
      </w:pPr>
      <w:bookmarkStart w:id="31" w:name="como-colocar-citacoes-e-organizar-referencias"/>
      <w:r>
        <w:t xml:space="preserve">Como colocar citações e organizar referências</w:t>
      </w:r>
      <w:bookmarkEnd w:id="31"/>
    </w:p>
    <w:p>
      <w:pPr>
        <w:pStyle w:val="FirstParagraph"/>
      </w:pPr>
      <w:r>
        <w:t xml:space="preserve">Estou citando fulano</w:t>
      </w:r>
      <w:r>
        <w:t xml:space="preserve"> </w:t>
      </w:r>
      <w:r>
        <w:t xml:space="preserve">(Heberlein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2016)</w:t>
      </w:r>
      <w:r>
        <w:t xml:space="preserve">.</w:t>
      </w:r>
    </w:p>
    <w:p>
      <w:pPr>
        <w:pStyle w:val="Corpodetexto"/>
      </w:pPr>
      <w:r>
        <w:t xml:space="preserve">Segundo</w:t>
      </w:r>
      <w:r>
        <w:t xml:space="preserve"> </w:t>
      </w:r>
      <w:r>
        <w:t xml:space="preserve">Faculty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(2015)</w:t>
      </w:r>
      <w:r>
        <w:t xml:space="preserve">, isso pode acontecer</w:t>
      </w:r>
    </w:p>
    <w:p>
      <w:pPr>
        <w:pStyle w:val="Corpodetexto"/>
      </w:pPr>
      <w:r>
        <w:t xml:space="preserve">Estou citando varias pessoas que fizeram isso</w:t>
      </w:r>
      <w:r>
        <w:t xml:space="preserve"> </w:t>
      </w:r>
      <w:r>
        <w:t xml:space="preserve">(Akino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1999; Ahmed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2009; Allen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2016; Fallows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2016)</w:t>
      </w:r>
    </w:p>
    <w:p>
      <w:pPr>
        <w:pStyle w:val="Ttulo1"/>
      </w:pPr>
      <w:bookmarkStart w:id="32" w:name="referencias"/>
      <w:r>
        <w:t xml:space="preserve">Referências</w:t>
      </w:r>
      <w:bookmarkEnd w:id="32"/>
    </w:p>
    <w:bookmarkStart w:id="39" w:name="refs"/>
    <w:bookmarkStart w:id="33" w:name="ref-Ahmed2009"/>
    <w:p>
      <w:pPr>
        <w:pStyle w:val="Bibliografia"/>
      </w:pPr>
      <w:r>
        <w:t xml:space="preserve">Ahmed, S., Compton, S.G., Butlin, R.K. &amp; Gilmartin, P.M. (2009). Wind-borne insects mediate directional pollen transfer between desert fig trees 160 kilometers apart.</w:t>
      </w:r>
    </w:p>
    <w:bookmarkEnd w:id="33"/>
    <w:bookmarkStart w:id="34" w:name="ref-Akino1999"/>
    <w:p>
      <w:pPr>
        <w:pStyle w:val="Bibliografia"/>
      </w:pPr>
      <w:r>
        <w:t xml:space="preserve">Akino, T., Knapp, J.J., Thomas, J.A., Elmes, G.W., Akino, T. &amp; Knapp, J.J.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(1999). Chemical mimicry and host specificity in the butterfly Maculinea rebeli , a social parasite of Myrmica ant colonies Chemical mimicry and host speci city in the butter ¯ y Maculinea rebeli , a social parasite of Myrmica ant colonies.</w:t>
      </w:r>
    </w:p>
    <w:bookmarkEnd w:id="34"/>
    <w:bookmarkStart w:id="35" w:name="ref-Allen2016"/>
    <w:p>
      <w:pPr>
        <w:pStyle w:val="Bibliografia"/>
      </w:pPr>
      <w:r>
        <w:t xml:space="preserve">Allen, M.L., Wittmer, H.U., Setiawan, E., Jaffe, S. &amp; Marshall, A.J. (2016). Scent marking in Sunda clouded leopards ( Neofelis diardi ): novel observations close a key gap in understanding felid communication behaviours.</w:t>
      </w:r>
      <w:r>
        <w:t xml:space="preserve"> </w:t>
      </w:r>
      <w:r>
        <w:rPr>
          <w:i/>
        </w:rPr>
        <w:t xml:space="preserve">Nature Publishing Group</w:t>
      </w:r>
      <w:r>
        <w:t xml:space="preserve">, 1–9.</w:t>
      </w:r>
    </w:p>
    <w:bookmarkEnd w:id="35"/>
    <w:bookmarkStart w:id="36" w:name="ref-Faculty2015"/>
    <w:p>
      <w:pPr>
        <w:pStyle w:val="Bibliografia"/>
      </w:pPr>
      <w:r>
        <w:t xml:space="preserve">Faculty, T.M.I.T., Arndt, C., Origins, M., Beetle, B. &amp; Pulsation, E.-i.D.S. (2015). Mechanistic origins of bombardier beetle (Brachinini) explosion-induced defensive spray pulsation.</w:t>
      </w:r>
    </w:p>
    <w:bookmarkEnd w:id="36"/>
    <w:bookmarkStart w:id="37" w:name="ref-Fallows2016"/>
    <w:p>
      <w:pPr>
        <w:pStyle w:val="Bibliografia"/>
      </w:pPr>
      <w:r>
        <w:t xml:space="preserve">Fallows, C., Fallows, M. &amp; Hammerschlag, N. (2016). Effects of lunar phase on predator-prey interactions between white shark ( Carcharodon carcharias ) and Cape fur seals ( Arctocephalus pusillus pusillus ).</w:t>
      </w:r>
      <w:r>
        <w:t xml:space="preserve"> </w:t>
      </w:r>
      <w:r>
        <w:rPr>
          <w:i/>
        </w:rPr>
        <w:t xml:space="preserve">Environmental Biology of Fishes</w:t>
      </w:r>
      <w:r>
        <w:t xml:space="preserve">, 805–812.</w:t>
      </w:r>
    </w:p>
    <w:bookmarkEnd w:id="37"/>
    <w:bookmarkStart w:id="38" w:name="ref-Heberlein2016"/>
    <w:p>
      <w:pPr>
        <w:pStyle w:val="Bibliografia"/>
      </w:pPr>
      <w:r>
        <w:t xml:space="preserve">Heberlein, M.T.E., Turner, D.C. &amp; Range, F. (2016). A comparison between wolves , Canis lupus , and dogs , Canis familiaris , in showing behaviour towards humans fi a Vir a, 122, 59–66.</w:t>
      </w:r>
    </w:p>
    <w:bookmarkEnd w:id="38"/>
    <w:bookmarkEnd w:id="39"/>
    <w:sectPr w:rsidR="003D7AD0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9FA42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E23E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789C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047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BA58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D0A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04BC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B8B6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1C72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4060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15095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E4087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DC50F6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DC5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148</Words>
  <Characters>804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</dc:title>
  <dc:creator>Gabriela Souza Cristino1; UFG1</dc:creator>
  <cp:keywords/>
  <dcterms:created xsi:type="dcterms:W3CDTF">2019-05-29T17:59:55Z</dcterms:created>
  <dcterms:modified xsi:type="dcterms:W3CDTF">2019-05-29T17:59:55Z</dcterms:modified>
</cp:coreProperties>
</file>