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Documentação do Projeto: Sistema de Controle de Estoque com Foco em Validade</w:t>
      </w:r>
    </w:p>
    <w:p>
      <w:pPr>
        <w:pStyle w:val="Heading2"/>
        <w:pStyle w:val="MdHeading2"/>
      </w:pPr>
      <w:r>
        <w:t xml:space="preserve">A. Problema Identificado</w:t>
      </w:r>
    </w:p>
    <w:p>
      <w:pPr>
        <w:pStyle w:val="Heading3"/>
        <w:pStyle w:val="MdHeading3"/>
      </w:pPr>
      <w:r>
        <w:t xml:space="preserve">Descrição do Problema</w:t>
      </w:r>
    </w:p>
    <w:p>
      <w:pPr>
        <w:pStyle w:val="MdParagraph"/>
      </w:pPr>
      <w:r>
        <w:t xml:space="preserve">A gestão ineficiente de estoques em pequenos comércios, especialmente aqueles que lidam com produtos perecíveis ou com datas de validade, resulta em perdas financeiras significativas. Essas perdas são causadas por produtos vencidos que precisam ser descartados, além de oportunidades de venda perdidas devido à falta de produtos em estoque (ruptura). A dificuldade em monitorar datas de validade e em planejar a reposição de forma otimizada são os principais desafios enfrentados por esses estabelecimentos.</w:t>
      </w:r>
    </w:p>
    <w:p>
      <w:pPr>
        <w:pStyle w:val="MdSpace"/>
        <w:spacing w:before="0" w:after="60"/>
      </w:pPr>
    </w:p>
    <w:p>
      <w:pPr>
        <w:pStyle w:val="Heading3"/>
        <w:pStyle w:val="MdHeading3"/>
      </w:pPr>
      <w:r>
        <w:t xml:space="preserve">Público-Alvo</w:t>
      </w:r>
    </w:p>
    <w:p>
      <w:pPr>
        <w:pStyle w:val="MdParagraph"/>
      </w:pPr>
      <w:r>
        <w:t xml:space="preserve">O público-alvo são </w:t>
      </w:r>
      <w:r>
        <w:rPr>
          <w:rStyle w:val="MdStrong"/>
          <w:b/>
          <w:bCs/>
        </w:rPr>
        <w:t xml:space="preserve">pequenos e médios comerciantes</w:t>
      </w:r>
      <w:r>
        <w:t xml:space="preserve"> que gerenciam estoques de produtos com data de validade. Isso inclui, mas não se limita a, minimercados, padarias, mercearias, farmácias, lojas de conveniência, distribuidores de pequeno porte e estabelecimentos de alimentação. Os usuários diretos seriam proprietários, gerentes de loja e funcionários responsáveis pela operação do estoque e pelas compras.</w:t>
      </w:r>
    </w:p>
    <w:p>
      <w:pPr>
        <w:pStyle w:val="MdSpace"/>
        <w:spacing w:before="0" w:after="60"/>
      </w:pPr>
    </w:p>
    <w:p>
      <w:pPr>
        <w:pStyle w:val="Heading2"/>
        <w:pStyle w:val="MdHeading2"/>
      </w:pPr>
      <w:r>
        <w:t xml:space="preserve">B. Levantamento de Requisitos</w:t>
      </w:r>
    </w:p>
    <w:p>
      <w:pPr>
        <w:pStyle w:val="MdParagraph"/>
      </w:pPr>
      <w:r>
        <w:t xml:space="preserve">Para o levantamento dos requisitos deste projeto, foram utilizadas as seguintes técnicas:</w:t>
      </w:r>
    </w:p>
    <w:p>
      <w:pPr>
        <w:pStyle w:val="MdSpace"/>
        <w:spacing w:before="0" w:after="60"/>
      </w:pPr>
    </w:p>
    <w:p>
      <w:pPr>
        <w:pStyle w:val="MdListItem"/>
        <w:numPr>
          <w:ilvl w:val="0"/>
          <w:numId w:val="2"/>
        </w:numPr>
      </w:pPr>
      <w:r>
        <w:rPr>
          <w:rStyle w:val="MdStrong"/>
          <w:b/>
          <w:bCs/>
        </w:rPr>
        <w:t xml:space="preserve">Briefing</w:t>
      </w:r>
      <w:r>
        <w:t xml:space="preserve">: Realizado para obter uma compreensão inicial das necessidades e expectativas do cliente, definindo o escopo geral do projeto e os objetivos primários da solução.</w:t>
      </w:r>
    </w:p>
    <w:p>
      <w:pPr>
        <w:pStyle w:val="MdListItem"/>
        <w:numPr>
          <w:ilvl w:val="0"/>
          <w:numId w:val="2"/>
        </w:numPr>
      </w:pPr>
      <w:r>
        <w:rPr>
          <w:rStyle w:val="MdStrong"/>
          <w:b/>
          <w:bCs/>
        </w:rPr>
        <w:t xml:space="preserve">Entrevista</w:t>
      </w:r>
      <w:r>
        <w:t xml:space="preserve">: Conduzida com potenciais usuários (simulando proprietários e gerentes de pequenos comércios) para aprofundar o entendimento sobre seus processos atuais de gestão de estoque, identificar pontos de dor específicos relacionados à validade e reposição, e coletar sugestões de funcionalidades desejadas.</w:t>
      </w:r>
    </w:p>
    <w:p>
      <w:pPr>
        <w:pStyle w:val="MdListItem"/>
        <w:numPr>
          <w:ilvl w:val="0"/>
          <w:numId w:val="2"/>
        </w:numPr>
      </w:pPr>
      <w:r>
        <w:rPr>
          <w:rStyle w:val="MdStrong"/>
          <w:b/>
          <w:bCs/>
        </w:rPr>
        <w:t xml:space="preserve">Brainstorming</w:t>
      </w:r>
      <w:r>
        <w:t xml:space="preserve">: Sessões colaborativas com a equipe de desenvolvimento para gerar uma ampla gama de ideias para funcionalidades, soluções inovadoras para os problemas identificados e para refinar os conceitos iniciais do aplicativo.</w:t>
      </w:r>
    </w:p>
    <w:p>
      <w:pPr>
        <w:pStyle w:val="MdSpace"/>
        <w:spacing w:before="0" w:after="60"/>
      </w:pPr>
    </w:p>
    <w:p>
      <w:pPr>
        <w:pStyle w:val="Heading2"/>
        <w:pStyle w:val="MdHeading2"/>
      </w:pPr>
      <w:r>
        <w:t xml:space="preserve">C. Regras de Negócio</w:t>
      </w:r>
    </w:p>
    <w:p>
      <w:pPr>
        <w:pStyle w:val="MdListItem"/>
        <w:numPr>
          <w:ilvl w:val="0"/>
          <w:numId w:val="3"/>
        </w:numPr>
      </w:pPr>
      <w:r>
        <w:rPr>
          <w:rStyle w:val="MdStrong"/>
          <w:b/>
          <w:bCs/>
        </w:rPr>
        <w:t xml:space="preserve">Prioridade de Venda por Validade (FEFO)</w:t>
      </w:r>
      <w:r>
        <w:t xml:space="preserve">: O sistema deve sempre sugerir ou priorizar a saída de produtos com a data de validade mais próxima. Isso garante a minimização de perdas por vencimento.</w:t>
      </w:r>
    </w:p>
    <w:p>
      <w:pPr>
        <w:pStyle w:val="MdListItem"/>
        <w:numPr>
          <w:ilvl w:val="0"/>
          <w:numId w:val="3"/>
        </w:numPr>
      </w:pPr>
      <w:r>
        <w:rPr>
          <w:rStyle w:val="MdStrong"/>
          <w:b/>
          <w:bCs/>
        </w:rPr>
        <w:t xml:space="preserve">Alerta de Vencimento Crítico</w:t>
      </w:r>
      <w:r>
        <w:t xml:space="preserve">: O sistema deve emitir alertas visuais e notificações automáticas para produtos que estão a 30 dias ou menos da data de validade, permitindo que o comerciante tome ações preventivas (promoções, devolução ao fornecedor, etc.).</w:t>
      </w:r>
    </w:p>
    <w:p>
      <w:pPr>
        <w:pStyle w:val="MdListItem"/>
        <w:numPr>
          <w:ilvl w:val="0"/>
          <w:numId w:val="3"/>
        </w:numPr>
      </w:pPr>
      <w:r>
        <w:rPr>
          <w:rStyle w:val="MdStrong"/>
          <w:b/>
          <w:bCs/>
        </w:rPr>
        <w:t xml:space="preserve">Alerta de Estoque Mínimo para Reposição</w:t>
      </w:r>
      <w:r>
        <w:t xml:space="preserve">: Quando o nível de estoque de um produto atingir um limite mínimo pré-definido pelo usuário, o sistema deve gerar um alerta e sugerir a quantidade ideal para reposição, considerando o histórico de vendas e o tempo de entrega do fornecedor.</w:t>
      </w:r>
    </w:p>
    <w:p>
      <w:pPr>
        <w:pStyle w:val="MdListItem"/>
        <w:numPr>
          <w:ilvl w:val="0"/>
          <w:numId w:val="3"/>
        </w:numPr>
      </w:pPr>
      <w:r>
        <w:rPr>
          <w:rStyle w:val="MdStrong"/>
          <w:b/>
          <w:bCs/>
        </w:rPr>
        <w:t xml:space="preserve">Bloqueio de Venda de Produtos Vencidos</w:t>
      </w:r>
      <w:r>
        <w:t xml:space="preserve">: Produtos com data de validade expirada devem ser automaticamente bloqueados para venda no sistema, impedindo transações com itens impróprios para consumo ou uso.</w:t>
      </w:r>
    </w:p>
    <w:p>
      <w:pPr>
        <w:pStyle w:val="MdSpace"/>
        <w:spacing w:before="0" w:after="60"/>
      </w:pPr>
    </w:p>
    <w:p>
      <w:pPr>
        <w:pStyle w:val="Heading2"/>
        <w:pStyle w:val="MdHeading2"/>
      </w:pPr>
      <w:r>
        <w:t xml:space="preserve">D. Requisitos Funcionais</w:t>
      </w:r>
    </w:p>
    <w:p>
      <w:pPr>
        <w:pStyle w:val="MdListItem"/>
        <w:numPr>
          <w:ilvl w:val="0"/>
          <w:numId w:val="2"/>
        </w:numPr>
      </w:pPr>
      <w:r>
        <w:rPr>
          <w:rStyle w:val="MdStrong"/>
          <w:b/>
          <w:bCs/>
        </w:rPr>
        <w:t xml:space="preserve">RF01 – Cadastro de Produtos Detalhado</w:t>
      </w:r>
      <w:r>
        <w:t xml:space="preserve">: Permitir o cadastro completo de produtos, incluindo nome, descrição, código de barras (EAN), unidade de medida, preço de custo, preço de venda, categoria e imagem.</w:t>
      </w:r>
    </w:p>
    <w:p>
      <w:pPr>
        <w:pStyle w:val="MdListItem"/>
        <w:numPr>
          <w:ilvl w:val="0"/>
          <w:numId w:val="2"/>
        </w:numPr>
      </w:pPr>
      <w:r>
        <w:rPr>
          <w:rStyle w:val="MdStrong"/>
          <w:b/>
          <w:bCs/>
        </w:rPr>
        <w:t xml:space="preserve">RF02 – Gestão de Lotes e Validades</w:t>
      </w:r>
      <w:r>
        <w:t xml:space="preserve">: Possibilitar o registro de múltiplos lotes para um mesmo produto, associando a cada lote sua respectiva data de fabricação e data de validade.</w:t>
      </w:r>
    </w:p>
    <w:p>
      <w:pPr>
        <w:pStyle w:val="MdListItem"/>
        <w:numPr>
          <w:ilvl w:val="0"/>
          <w:numId w:val="2"/>
        </w:numPr>
      </w:pPr>
      <w:r>
        <w:rPr>
          <w:rStyle w:val="MdStrong"/>
          <w:b/>
          <w:bCs/>
        </w:rPr>
        <w:t xml:space="preserve">RF03 – Registro de Entrada de Estoque</w:t>
      </w:r>
      <w:r>
        <w:t xml:space="preserve">: Funcionalidade para registrar a entrada de novas mercadorias, atualizando as quantidades em estoque e vinculando-as aos lotes e validades correspondentes.</w:t>
      </w:r>
    </w:p>
    <w:p>
      <w:pPr>
        <w:pStyle w:val="MdListItem"/>
        <w:numPr>
          <w:ilvl w:val="0"/>
          <w:numId w:val="2"/>
        </w:numPr>
      </w:pPr>
      <w:r>
        <w:rPr>
          <w:rStyle w:val="MdStrong"/>
          <w:b/>
          <w:bCs/>
        </w:rPr>
        <w:t xml:space="preserve">RF04 – Registro de Saída de Estoque</w:t>
      </w:r>
      <w:r>
        <w:t xml:space="preserve">: Permitir o registro de saídas de produtos (vendas, perdas, transferências), com a opção de selecionar o lote a ser baixado, priorizando o FEFO.</w:t>
      </w:r>
    </w:p>
    <w:p>
      <w:pPr>
        <w:pStyle w:val="MdListItem"/>
        <w:numPr>
          <w:ilvl w:val="0"/>
          <w:numId w:val="2"/>
        </w:numPr>
      </w:pPr>
      <w:r>
        <w:rPr>
          <w:rStyle w:val="MdStrong"/>
          <w:b/>
          <w:bCs/>
        </w:rPr>
        <w:t xml:space="preserve">RF05 – Consulta e Visualização de Estoque</w:t>
      </w:r>
      <w:r>
        <w:t xml:space="preserve">: Oferecer uma interface para consultar o estoque atual, exibindo a quantidade total, por lote, data de validade, localização e status (disponível, próximo ao vencimento, vencido).</w:t>
      </w:r>
    </w:p>
    <w:p>
      <w:pPr>
        <w:pStyle w:val="MdListItem"/>
        <w:numPr>
          <w:ilvl w:val="0"/>
          <w:numId w:val="2"/>
        </w:numPr>
      </w:pPr>
      <w:r>
        <w:rPr>
          <w:rStyle w:val="MdStrong"/>
          <w:b/>
          <w:bCs/>
        </w:rPr>
        <w:t xml:space="preserve">RF06 – Geração de Alertas Personalizáveis</w:t>
      </w:r>
      <w:r>
        <w:t xml:space="preserve">: Permitir que o usuário configure alertas para produtos próximos ao vencimento (com antecedência configurável) e para níveis de estoque mínimo.</w:t>
      </w:r>
    </w:p>
    <w:p>
      <w:pPr>
        <w:pStyle w:val="MdListItem"/>
        <w:numPr>
          <w:ilvl w:val="0"/>
          <w:numId w:val="2"/>
        </w:numPr>
      </w:pPr>
      <w:r>
        <w:rPr>
          <w:rStyle w:val="MdStrong"/>
          <w:b/>
          <w:bCs/>
        </w:rPr>
        <w:t xml:space="preserve">RF07 – Relatórios Gerenciais</w:t>
      </w:r>
      <w:r>
        <w:t xml:space="preserve">: Gerar relatórios customizáveis sobre produtos vencidos, produtos próximos ao vencimento, giro de estoque, histórico de movimentações e sugestões de compra.</w:t>
      </w:r>
    </w:p>
    <w:p>
      <w:pPr>
        <w:pStyle w:val="MdListItem"/>
        <w:numPr>
          <w:ilvl w:val="0"/>
          <w:numId w:val="2"/>
        </w:numPr>
      </w:pPr>
      <w:r>
        <w:rPr>
          <w:rStyle w:val="MdStrong"/>
          <w:b/>
          <w:bCs/>
        </w:rPr>
        <w:t xml:space="preserve">RF08 – Sugestão Inteligente de Compra</w:t>
      </w:r>
      <w:r>
        <w:t xml:space="preserve">: Com base no histórico de vendas, estoque atual, validade e tempo de ressuprimento, o sistema deve sugerir a quantidade e o momento ideal para a compra de novos lotes.</w:t>
      </w:r>
    </w:p>
    <w:p>
      <w:pPr>
        <w:pStyle w:val="MdListItem"/>
        <w:numPr>
          <w:ilvl w:val="0"/>
          <w:numId w:val="2"/>
        </w:numPr>
      </w:pPr>
      <w:r>
        <w:rPr>
          <w:rStyle w:val="MdStrong"/>
          <w:b/>
          <w:bCs/>
        </w:rPr>
        <w:t xml:space="preserve">RF09 – Gerenciamento de Fornecedores</w:t>
      </w:r>
      <w:r>
        <w:t xml:space="preserve">: Cadastrar, editar e consultar informações de fornecedores, incluindo contatos e prazos de entrega.</w:t>
      </w:r>
    </w:p>
    <w:p>
      <w:pPr>
        <w:pStyle w:val="MdListItem"/>
        <w:numPr>
          <w:ilvl w:val="0"/>
          <w:numId w:val="2"/>
        </w:numPr>
      </w:pPr>
      <w:r>
        <w:rPr>
          <w:rStyle w:val="MdStrong"/>
          <w:b/>
          <w:bCs/>
        </w:rPr>
        <w:t xml:space="preserve">RF10 – Funcionalidade de Busca e Filtro Avançado</w:t>
      </w:r>
      <w:r>
        <w:t xml:space="preserve">: Permitir a busca rápida de produtos por nome, código, lote, validade e a aplicação de filtros múltiplos para refinar os resultados.</w:t>
      </w:r>
    </w:p>
    <w:p>
      <w:pPr>
        <w:pStyle w:val="MdSpace"/>
        <w:spacing w:before="0" w:after="60"/>
      </w:pPr>
    </w:p>
    <w:p>
      <w:pPr>
        <w:pStyle w:val="Heading2"/>
        <w:pStyle w:val="MdHeading2"/>
      </w:pPr>
      <w:r>
        <w:t xml:space="preserve">E. Requisitos Não Funcionais</w:t>
      </w:r>
    </w:p>
    <w:p>
      <w:pPr>
        <w:pStyle w:val="MdListItem"/>
        <w:numPr>
          <w:ilvl w:val="0"/>
          <w:numId w:val="2"/>
        </w:numPr>
      </w:pPr>
      <w:r>
        <w:rPr>
          <w:rStyle w:val="MdStrong"/>
          <w:b/>
          <w:bCs/>
        </w:rPr>
        <w:t xml:space="preserve">RNF01 – Usabilidade e Experiência do Usuário (UX)</w:t>
      </w:r>
      <w:r>
        <w:t xml:space="preserve">: A interface do usuário deve ser intuitiva, limpa e de fácil navegação, exigindo mínimo treinamento para novos usuários. O design deve priorizar a clareza das informações de validade e estoque.</w:t>
      </w:r>
    </w:p>
    <w:p>
      <w:pPr>
        <w:pStyle w:val="MdListItem"/>
        <w:numPr>
          <w:ilvl w:val="0"/>
          <w:numId w:val="2"/>
        </w:numPr>
      </w:pPr>
      <w:r>
        <w:rPr>
          <w:rStyle w:val="MdStrong"/>
          <w:b/>
          <w:bCs/>
        </w:rPr>
        <w:t xml:space="preserve">RNF02 – Desempenho</w:t>
      </w:r>
      <w:r>
        <w:t xml:space="preserve">: O sistema deve carregar as informações de estoque e processar as operações de entrada/saída em no máximo 2 segundos, mesmo com um volume considerável de dados.</w:t>
      </w:r>
    </w:p>
    <w:p>
      <w:pPr>
        <w:pStyle w:val="MdListItem"/>
        <w:numPr>
          <w:ilvl w:val="0"/>
          <w:numId w:val="2"/>
        </w:numPr>
      </w:pPr>
      <w:r>
        <w:rPr>
          <w:rStyle w:val="MdStrong"/>
          <w:b/>
          <w:bCs/>
        </w:rPr>
        <w:t xml:space="preserve">RNF03 – Segurança dos Dados</w:t>
      </w:r>
      <w:r>
        <w:t xml:space="preserve">: Todas as informações de produtos, estoque e usuários devem ser armazenadas de forma segura, com controle de acesso baseado em perfis e proteção contra perda de dados (backup).</w:t>
      </w:r>
    </w:p>
    <w:p>
      <w:pPr>
        <w:pStyle w:val="MdListItem"/>
        <w:numPr>
          <w:ilvl w:val="0"/>
          <w:numId w:val="2"/>
        </w:numPr>
      </w:pPr>
      <w:r>
        <w:rPr>
          <w:rStyle w:val="MdStrong"/>
          <w:b/>
          <w:bCs/>
        </w:rPr>
        <w:t xml:space="preserve">RNF04 – Confiabilidade e Disponibilidade</w:t>
      </w:r>
      <w:r>
        <w:t xml:space="preserve">: O aplicativo deve apresentar um tempo de atividade mínimo de 99,5%, garantindo que os usuários possam acessá-lo e utilizá-lo de forma consistente.</w:t>
      </w:r>
    </w:p>
    <w:p>
      <w:pPr>
        <w:pStyle w:val="MdListItem"/>
        <w:numPr>
          <w:ilvl w:val="0"/>
          <w:numId w:val="2"/>
        </w:numPr>
      </w:pPr>
      <w:r>
        <w:rPr>
          <w:rStyle w:val="MdStrong"/>
          <w:b/>
          <w:bCs/>
        </w:rPr>
        <w:t xml:space="preserve">RNF05 – Escalabilidade</w:t>
      </w:r>
      <w:r>
        <w:t xml:space="preserve">: A arquitetura da solução deve ser capaz de suportar um aumento no número de produtos, lotes e usuários sem degradação perceptível do desempenho.</w:t>
      </w:r>
    </w:p>
    <w:p>
      <w:pPr>
        <w:pStyle w:val="MdListItem"/>
        <w:numPr>
          <w:ilvl w:val="0"/>
          <w:numId w:val="2"/>
        </w:numPr>
      </w:pPr>
      <w:r>
        <w:rPr>
          <w:rStyle w:val="MdStrong"/>
          <w:b/>
          <w:bCs/>
        </w:rPr>
        <w:t xml:space="preserve">RNF06 – Responsividade</w:t>
      </w:r>
      <w:r>
        <w:t xml:space="preserve">: A interface do usuário deve se adaptar automaticamente a diferentes tamanhos de tela, funcionando perfeitamente em dispositivos móveis (smartphones e tablets) e desktops.</w:t>
      </w:r>
    </w:p>
    <w:p>
      <w:pPr>
        <w:pStyle w:val="MdListItem"/>
        <w:numPr>
          <w:ilvl w:val="0"/>
          <w:numId w:val="2"/>
        </w:numPr>
      </w:pPr>
      <w:r>
        <w:rPr>
          <w:rStyle w:val="MdStrong"/>
          <w:b/>
          <w:bCs/>
        </w:rPr>
        <w:t xml:space="preserve">RNF07 – Manutenibilidade</w:t>
      </w:r>
      <w:r>
        <w:t xml:space="preserve">: O código-fonte e a arquitetura do sistema devem ser bem documentados e estruturados, facilitando futuras atualizações e manutenções.</w:t>
      </w:r>
    </w:p>
    <w:p>
      <w:pPr>
        <w:pStyle w:val="MdSpace"/>
        <w:spacing w:before="0" w:after="60"/>
      </w:pPr>
    </w:p>
    <w:p>
      <w:pPr>
        <w:pStyle w:val="Heading2"/>
        <w:pStyle w:val="MdHeading2"/>
      </w:pPr>
      <w:r>
        <w:t xml:space="preserve">F. Restrições</w:t>
      </w:r>
    </w:p>
    <w:p>
      <w:pPr>
        <w:pStyle w:val="MdListItem"/>
        <w:numPr>
          <w:ilvl w:val="0"/>
          <w:numId w:val="3"/>
        </w:numPr>
      </w:pPr>
      <w:r>
        <w:rPr>
          <w:rStyle w:val="MdStrong"/>
          <w:b/>
          <w:bCs/>
        </w:rPr>
        <w:t xml:space="preserve">Prazo de Desenvolvimento do Protótipo</w:t>
      </w:r>
      <w:r>
        <w:t xml:space="preserve">: O protótipo de alta fidelidade deve ser concluído e apresentado dentro do período estipulado de 3 horas e 40 minutos do hackathon.</w:t>
      </w:r>
    </w:p>
    <w:p>
      <w:pPr>
        <w:pStyle w:val="MdListItem"/>
        <w:numPr>
          <w:ilvl w:val="0"/>
          <w:numId w:val="3"/>
        </w:numPr>
      </w:pPr>
      <w:r>
        <w:rPr>
          <w:rStyle w:val="MdStrong"/>
          <w:b/>
          <w:bCs/>
        </w:rPr>
        <w:t xml:space="preserve">Ferramentas de Prototipagem</w:t>
      </w:r>
      <w:r>
        <w:t xml:space="preserve">: A criação dos protótipos (baixa e alta fidelidade) está restrita ao uso das ferramentas sugeridas no desafio (Figma, Canva ou similar).</w:t>
      </w:r>
    </w:p>
    <w:p>
      <w:pPr>
        <w:pStyle w:val="MdListItem"/>
        <w:numPr>
          <w:ilvl w:val="0"/>
          <w:numId w:val="3"/>
        </w:numPr>
      </w:pPr>
      <w:r>
        <w:rPr>
          <w:rStyle w:val="MdStrong"/>
          <w:b/>
          <w:bCs/>
        </w:rPr>
        <w:t xml:space="preserve">Escopo da Integração</w:t>
      </w:r>
      <w:r>
        <w:t xml:space="preserve">: Na fase de prototipagem, não haverá integração com sistemas externos de pagamento, ERPs ou leitores de código de barras físicos. A simulação dessas interações será feita via interface.</w:t>
      </w:r>
    </w:p>
    <w:p>
      <w:pPr>
        <w:pStyle w:val="MdListItem"/>
        <w:numPr>
          <w:ilvl w:val="0"/>
          <w:numId w:val="3"/>
        </w:numPr>
      </w:pPr>
      <w:r>
        <w:rPr>
          <w:rStyle w:val="MdStrong"/>
          <w:b/>
          <w:bCs/>
        </w:rPr>
        <w:t xml:space="preserve">Ambiente de Execução</w:t>
      </w:r>
      <w:r>
        <w:t xml:space="preserve">: O protótipo final não será um sistema funcional completo, mas uma simulação interativa da experiência do usuário, sem a necessidade de um backend de banco de dados real para o hackathon.</w:t>
      </w:r>
    </w:p>
    <w:p>
      <w:pPr>
        <w:pStyle w:val="MdSpace"/>
        <w:spacing w:before="0" w:after="60"/>
      </w:pPr>
    </w:p>
    <w:p>
      <w:pPr>
        <w:pStyle w:val="Heading2"/>
        <w:pStyle w:val="MdHeading2"/>
      </w:pPr>
      <w:r>
        <w:t xml:space="preserve">G. Aplicação do Design Thinking</w:t>
      </w:r>
    </w:p>
    <w:p>
      <w:pPr>
        <w:pStyle w:val="Heading3"/>
        <w:pStyle w:val="MdHeading3"/>
      </w:pPr>
      <w:r>
        <w:t xml:space="preserve">Empatia</w:t>
      </w:r>
    </w:p>
    <w:p>
      <w:pPr>
        <w:pStyle w:val="MdParagraph"/>
      </w:pPr>
      <w:r>
        <w:t xml:space="preserve">Nesta etapa, a equipe buscou compreender profundamente as necessidades e os desafios dos pequenos comerciantes. Através de pesquisas e entrevistas simuladas, identificou-se que a principal </w:t>
      </w:r>
      <w:r>
        <w:br/>
        <w:t xml:space="preserve">dor reside na gestão manual e propensa a erros de datas de validade, resultando em perdas financeiras e operacionais. O objetivo foi mapear a jornada atual do comerciante e identificar os pontos críticos onde a tecnologia poderia agregar valor.</w:t>
      </w:r>
    </w:p>
    <w:p>
      <w:pPr>
        <w:pStyle w:val="MdSpace"/>
        <w:spacing w:before="0" w:after="60"/>
      </w:pPr>
    </w:p>
    <w:p>
      <w:pPr>
        <w:pStyle w:val="Heading3"/>
        <w:pStyle w:val="MdHeading3"/>
      </w:pPr>
      <w:r>
        <w:t xml:space="preserve">Ideação</w:t>
      </w:r>
    </w:p>
    <w:p>
      <w:pPr>
        <w:pStyle w:val="MdParagraph"/>
      </w:pPr>
      <w:r>
        <w:t xml:space="preserve">Com base nos insights da fase de Empatia, a equipe realizou sessões de brainstorming para gerar soluções criativas. Foram exploradas ideias para um sistema de alertas proativo, dashboards intuitivos para visualização de estoque por validade, e algoritmos simples para sugerir a reposição de produtos. O foco foi em funcionalidades que resolvessem as dores mais urgentes do público-alvo.</w:t>
      </w:r>
    </w:p>
    <w:p>
      <w:pPr>
        <w:pStyle w:val="MdSpace"/>
        <w:spacing w:before="0" w:after="60"/>
      </w:pPr>
    </w:p>
    <w:p>
      <w:pPr>
        <w:pStyle w:val="Heading3"/>
        <w:pStyle w:val="MdHeading3"/>
      </w:pPr>
      <w:r>
        <w:t xml:space="preserve">Prototipação</w:t>
      </w:r>
    </w:p>
    <w:p>
      <w:pPr>
        <w:pStyle w:val="MdListItem"/>
        <w:numPr>
          <w:ilvl w:val="0"/>
          <w:numId w:val="2"/>
        </w:numPr>
      </w:pPr>
      <w:r>
        <w:rPr>
          <w:rStyle w:val="MdStrong"/>
          <w:b/>
          <w:bCs/>
        </w:rPr>
        <w:t xml:space="preserve">Baixa Fidelidade</w:t>
      </w:r>
      <w:r>
        <w:t xml:space="preserve">: Foram criados esboços rápidos em papel e wireframes digitais (utilizando ferramentas como o Canva ou Figma) para definir a arquitetura da informação, o fluxo de navegação principal (cadastro de produto, visualização de estoque, tela de alertas) e a disposição dos elementos-chave da interface. O objetivo foi validar rapidamente as ideias de layout e fluxo.</w:t>
      </w:r>
    </w:p>
    <w:p>
      <w:pPr>
        <w:pStyle w:val="MdListItem"/>
        <w:numPr>
          <w:ilvl w:val="0"/>
          <w:numId w:val="2"/>
        </w:numPr>
      </w:pPr>
      <w:r>
        <w:rPr>
          <w:rStyle w:val="MdStrong"/>
          <w:b/>
          <w:bCs/>
        </w:rPr>
        <w:t xml:space="preserve">Alta Fidelidade</w:t>
      </w:r>
      <w:r>
        <w:t xml:space="preserve">: Um protótipo interativo foi desenvolvido (no Figma, por exemplo) com uma interface visual mais refinada, cores, tipografia e elementos de UI que simulam a experiência final do usuário. Este protótipo demonstra as funcionalidades críticas, como o registro de um novo produto com lote e validade, a visualização de alertas de vencimento e a simulação de uma sugestão de compra.</w:t>
      </w:r>
    </w:p>
    <w:p>
      <w:pPr>
        <w:pStyle w:val="MdSpace"/>
        <w:spacing w:before="0" w:after="60"/>
      </w:pPr>
    </w:p>
    <w:p>
      <w:pPr>
        <w:pStyle w:val="Heading3"/>
        <w:pStyle w:val="MdHeading3"/>
      </w:pPr>
      <w:r>
        <w:t xml:space="preserve">Teste</w:t>
      </w:r>
    </w:p>
    <w:p>
      <w:pPr>
        <w:pStyle w:val="MdParagraph"/>
      </w:pPr>
      <w:r>
        <w:t xml:space="preserve">O protótipo de alta fidelidade será submetido a testes de usabilidade com usuários representativos (simulados) para coletar feedback sobre a clareza da interface, a facilidade de uso das funcionalidades e a eficácia da solução em resolver o problema proposto. O feedback será crucial para identificar pontos de melhoria e refinar o design antes de uma eventual implementação.</w:t>
      </w:r>
    </w:p>
    <w:p>
      <w:pPr>
        <w:pStyle w:val="MdSpace"/>
        <w:spacing w:before="0" w:after="60"/>
      </w:pPr>
    </w:p>
    <w:p>
      <w:pPr>
        <w:pStyle w:val="Heading3"/>
        <w:pStyle w:val="MdHeading3"/>
      </w:pPr>
      <w:r>
        <w:t xml:space="preserve">Implementação (como ocorreria futuramente)</w:t>
      </w:r>
    </w:p>
    <w:p>
      <w:pPr>
        <w:pStyle w:val="MdParagraph"/>
      </w:pPr>
      <w:r>
        <w:t xml:space="preserve">Após a validação do protótipo e a incorporação dos feedbacks, a implementação do sistema ocorreria em fases. Inicialmente, seria desenvolvido um Produto Mínimo Viável (MVP) com as funcionalidades essenciais de cadastro, gestão de lotes/validades e alertas básicos. Em etapas subsequentes, seriam adicionadas funcionalidades mais avançadas, como integração com leitores de código de barras, módulos de relatórios mais complexos, integração com sistemas de vendas (PDV) e funcionalidades de inteligência artificial para previsão de demanda.</w:t>
      </w:r>
    </w:p>
    <w:p>
      <w:pPr>
        <w:pStyle w:val="MdSpace"/>
        <w:spacing w:before="0" w:after="60"/>
      </w:pPr>
    </w:p>
    <w:p>
      <w:pPr>
        <w:pStyle w:val="Heading2"/>
        <w:pStyle w:val="MdHeading2"/>
      </w:pPr>
      <w:r>
        <w:t xml:space="preserve">H. Organização Ágil</w:t>
      </w:r>
    </w:p>
    <w:p>
      <w:pPr>
        <w:pStyle w:val="MdParagraph"/>
      </w:pPr>
      <w:r>
        <w:t xml:space="preserve">A equipe adotou uma abordagem de </w:t>
      </w:r>
      <w:r>
        <w:rPr>
          <w:rStyle w:val="MdStrong"/>
          <w:b/>
          <w:bCs/>
        </w:rPr>
        <w:t xml:space="preserve">organização ágil</w:t>
      </w:r>
      <w:r>
        <w:t xml:space="preserve"> simplificada, inspirada nos princípios do </w:t>
      </w:r>
      <w:r>
        <w:rPr>
          <w:rStyle w:val="MdStrong"/>
          <w:b/>
          <w:bCs/>
        </w:rPr>
        <w:t xml:space="preserve">Scrum</w:t>
      </w:r>
      <w:r>
        <w:t xml:space="preserve">, para gerenciar o projeto do hackathon. O trabalho foi dividido em pequenas tarefas e priorizado, visando entregas incrementais e rápidas. A comunicação e a colaboração foram constantes para garantir o alinhamento e a resolução de impedimentos.</w:t>
      </w:r>
    </w:p>
    <w:p>
      <w:pPr>
        <w:pStyle w:val="MdSpace"/>
        <w:spacing w:before="0" w:after="60"/>
      </w:pPr>
    </w:p>
    <w:p>
      <w:pPr>
        <w:pStyle w:val="MdListItem"/>
        <w:numPr>
          <w:ilvl w:val="0"/>
          <w:numId w:val="2"/>
        </w:numPr>
      </w:pPr>
      <w:r>
        <w:rPr>
          <w:rStyle w:val="MdStrong"/>
          <w:b/>
          <w:bCs/>
        </w:rPr>
        <w:t xml:space="preserve">Kanban</w:t>
      </w:r>
      <w:r>
        <w:t xml:space="preserve">: Um quadro Kanban (físico ou digital) foi utilizado para visualizar o fluxo de trabalho, desde a concepção da ideia até a prototipagem. As colunas incluíam </w:t>
      </w:r>
      <w:r>
        <w:br/>
        <w:t xml:space="preserve">etapas como 'A Fazer', 'Em Andamento', 'Revisão' e 'Concluído', permitindo que todos os membros da equipe tivessem visibilidade do progresso.</w:t>
      </w:r>
    </w:p>
    <w:p>
      <w:pPr>
        <w:pStyle w:val="MdListItem"/>
        <w:numPr>
          <w:ilvl w:val="0"/>
          <w:numId w:val="2"/>
        </w:numPr>
      </w:pPr>
      <w:r>
        <w:rPr>
          <w:rStyle w:val="MdStrong"/>
          <w:b/>
          <w:bCs/>
        </w:rPr>
        <w:t xml:space="preserve">Scrum Simplificado</w:t>
      </w:r>
      <w:r>
        <w:t xml:space="preserve">: Foram realizadas reuniões diárias rápidas (Daily Scrums) para que cada membro da equipe pudesse compartilhar o que fez no dia anterior, o que faria no dia atual e quaisquer impedimentos. Isso garantiu o alinhamento e a rápida identificação de problemas.</w:t>
      </w:r>
    </w:p>
    <w:p>
      <w:pPr>
        <w:pStyle w:val="MdListItem"/>
        <w:numPr>
          <w:ilvl w:val="0"/>
          <w:numId w:val="2"/>
        </w:numPr>
      </w:pPr>
      <w:r>
        <w:rPr>
          <w:rStyle w:val="MdStrong"/>
          <w:b/>
          <w:bCs/>
        </w:rPr>
        <w:t xml:space="preserve">Divisão de Papéis</w:t>
      </w:r>
      <w:r>
        <w:t xml:space="preserve">: Os papéis foram distribuídos de forma a otimizar as habilidades de cada integrante e garantir a cobertura de todas as áreas necessárias para o projeto:</w:t>
      </w:r>
    </w:p>
    <w:p>
      <w:pPr>
        <w:pStyle w:val="MdListItem"/>
        <w:numPr>
          <w:ilvl w:val="1"/>
          <w:numId w:val="2"/>
        </w:numPr>
      </w:pPr>
      <w:r>
        <w:rPr>
          <w:rStyle w:val="MdStrong"/>
          <w:b/>
          <w:bCs/>
        </w:rPr>
        <w:t xml:space="preserve">Product Owner</w:t>
      </w:r>
      <w:r>
        <w:t xml:space="preserve">: Responsável por representar a voz do cliente, definir e priorizar as funcionalidades do produto.</w:t>
      </w:r>
    </w:p>
    <w:p>
      <w:pPr>
        <w:pStyle w:val="MdListItem"/>
        <w:numPr>
          <w:ilvl w:val="1"/>
          <w:numId w:val="2"/>
        </w:numPr>
      </w:pPr>
      <w:r>
        <w:rPr>
          <w:rStyle w:val="MdStrong"/>
          <w:b/>
          <w:bCs/>
        </w:rPr>
        <w:t xml:space="preserve">Scrum Master</w:t>
      </w:r>
      <w:r>
        <w:t xml:space="preserve">: Facilitador do processo, responsável por remover impedimentos e garantir que a equipe siga as práticas ágeis.</w:t>
      </w:r>
    </w:p>
    <w:p>
      <w:pPr>
        <w:pStyle w:val="MdListItem"/>
        <w:numPr>
          <w:ilvl w:val="1"/>
          <w:numId w:val="2"/>
        </w:numPr>
      </w:pPr>
      <w:r>
        <w:rPr>
          <w:rStyle w:val="MdStrong"/>
          <w:b/>
          <w:bCs/>
        </w:rPr>
        <w:t xml:space="preserve">Time de Desenvolvimento/Design</w:t>
      </w:r>
      <w:r>
        <w:t xml:space="preserve">: Responsável pela execução das tarefas de pesquisa, levantamento de requisitos, design de interface e prototipagem.</w:t>
      </w:r>
    </w:p>
    <w:p>
      <w:pPr>
        <w:pStyle w:val="MdSpace"/>
        <w:spacing w:before="0" w:after="60"/>
      </w:pPr>
    </w:p>
    <w:p>
      <w:pPr>
        <w:pStyle w:val="MdParagraph"/>
      </w:pPr>
      <w:r>
        <w:t xml:space="preserve">Esta abordagem permitiu que a equipe trabalhasse de forma colaborativa, adaptável e eficiente, maximizando a entrega de valor dentro do curto prazo do hackathon.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2026-06-11T10:14:50.121Z</dcterms:created>
  <dcterms:modified xsi:type="dcterms:W3CDTF">2026-06-11T10:14:50.121Z</dcterms:modified>
</cp:coreProperties>
</file>

<file path=docProps/custom.xml><?xml version="1.0" encoding="utf-8"?>
<Properties xmlns="http://schemas.openxmlformats.org/officeDocument/2006/custom-properties" xmlns:vt="http://schemas.openxmlformats.org/officeDocument/2006/docPropsVTypes"/>
</file>