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05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Análise Sintática EC1 (Expressões Constantes 1)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Árvore de sintaxe abstrata (ast_ec1.py)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Seguindo a sugestão da seção 5 do enunciado, a árvore é representada por uma hierarquia de classes: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 — classe-base abstrata. Define a interface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__str__()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Const(valor: int)</w:t>
      </w:r>
      <w:r>
        <w:rPr>
          <w:rFonts w:ascii="Calibri" w:hAnsi="Calibri"/>
          <w:sz w:val="22"/>
        </w:rPr>
        <w:t xml:space="preserve"> — folha que carrega o valor de uma constante inteira.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OpBin(op: Op, esq: Exp, dir: Exp)</w:t>
      </w:r>
      <w:r>
        <w:rPr>
          <w:rFonts w:ascii="Calibri" w:hAnsi="Calibri"/>
          <w:sz w:val="22"/>
        </w:rPr>
        <w:t xml:space="preserve"> — nó interno com operador e dois filhos (operando esquerdo e direito).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 xml:space="preserve"> — enumeração com os quatro operadores (</w:t>
      </w:r>
      <w:r>
        <w:rPr>
          <w:rFonts w:ascii="Consolas" w:hAnsi="Consolas"/>
          <w:sz w:val="20"/>
        </w:rPr>
        <w:t>SOMA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SUB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MULT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DIV</w:t>
      </w:r>
      <w:r>
        <w:rPr>
          <w:rFonts w:ascii="Calibri" w:hAnsi="Calibri"/>
          <w:sz w:val="22"/>
        </w:rPr>
        <w:t xml:space="preserve">), com </w:t>
      </w:r>
      <w:r>
        <w:rPr>
          <w:rFonts w:ascii="Consolas" w:hAnsi="Consolas"/>
          <w:sz w:val="20"/>
        </w:rPr>
        <w:t>value</w:t>
      </w:r>
      <w:r>
        <w:rPr>
          <w:rFonts w:ascii="Calibri" w:hAnsi="Calibri"/>
          <w:sz w:val="22"/>
        </w:rPr>
        <w:t xml:space="preserve"> igual ao símbolo (</w:t>
      </w:r>
      <w:r>
        <w:rPr>
          <w:rFonts w:ascii="Consolas" w:hAnsi="Consolas"/>
          <w:sz w:val="20"/>
        </w:rPr>
        <w:t>+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-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/</w:t>
      </w:r>
      <w:r>
        <w:rPr>
          <w:rFonts w:ascii="Calibri" w:hAnsi="Calibri"/>
          <w:sz w:val="22"/>
        </w:rPr>
        <w:t>) para facilitar a reconstrução textual.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 são </w:t>
      </w:r>
      <w:r>
        <w:rPr>
          <w:rFonts w:ascii="Consolas" w:hAnsi="Consolas"/>
          <w:sz w:val="20"/>
        </w:rPr>
        <w:t>dataclasses</w:t>
      </w:r>
      <w:r>
        <w:rPr>
          <w:rFonts w:ascii="Calibri" w:hAnsi="Calibri"/>
          <w:sz w:val="22"/>
        </w:rPr>
        <w:t xml:space="preserve"> com </w:t>
      </w:r>
      <w:r>
        <w:rPr>
          <w:rFonts w:ascii="Consolas" w:hAnsi="Consolas"/>
          <w:sz w:val="20"/>
        </w:rPr>
        <w:t>frozen=True</w:t>
      </w:r>
      <w:r>
        <w:rPr>
          <w:rFonts w:ascii="Calibri" w:hAnsi="Calibri"/>
          <w:sz w:val="22"/>
        </w:rPr>
        <w:t xml:space="preserve">. Isso fornece automaticamente </w:t>
      </w:r>
      <w:r>
        <w:rPr>
          <w:rFonts w:ascii="Consolas" w:hAnsi="Consolas"/>
          <w:sz w:val="20"/>
        </w:rPr>
        <w:t>__eq__</w:t>
      </w:r>
      <w:r>
        <w:rPr>
          <w:rFonts w:ascii="Calibri" w:hAnsi="Calibri"/>
          <w:sz w:val="22"/>
        </w:rPr>
        <w:t xml:space="preserve"> por valor, o que permite comparações diretas entre ASTs nos testes (</w:t>
      </w:r>
      <w:r>
        <w:rPr>
          <w:rFonts w:ascii="Consolas" w:hAnsi="Consolas"/>
          <w:sz w:val="20"/>
        </w:rPr>
        <w:t>self.assertEqual(arvore, esperado)</w:t>
      </w:r>
      <w:r>
        <w:rPr>
          <w:rFonts w:ascii="Calibri" w:hAnsi="Calibri"/>
          <w:sz w:val="22"/>
        </w:rPr>
        <w:t>) sem código extra, e também torna os nós hasháveis.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Analisador sintático descendente recursivo (parser.py)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classe </w:t>
      </w:r>
      <w:r>
        <w:rPr>
          <w:rFonts w:ascii="Consolas" w:hAnsi="Consolas"/>
          <w:sz w:val="20"/>
        </w:rPr>
        <w:t>AnalisadorSintatico</w:t>
      </w:r>
      <w:r>
        <w:rPr>
          <w:rFonts w:ascii="Calibri" w:hAnsi="Calibri"/>
          <w:sz w:val="22"/>
        </w:rPr>
        <w:t xml:space="preserve"> implementa o algoritmo descrito nas seções 3 e 6 do enunciado. Para cada não-terminal há uma função privada: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_analisa_exp()</w:t>
      </w:r>
      <w:r>
        <w:rPr>
          <w:rFonts w:ascii="Calibri" w:hAnsi="Calibri"/>
          <w:sz w:val="22"/>
        </w:rPr>
        <w:t xml:space="preserve"> — implementa a regra </w:t>
      </w:r>
      <w:r>
        <w:rPr>
          <w:rFonts w:ascii="Consolas" w:hAnsi="Consolas"/>
          <w:sz w:val="20"/>
        </w:rPr>
        <w:t>&lt;expressao&gt; ::= &lt;literal&gt; | '(' &lt;expressao&gt; &lt;operador&gt; &lt;expressao&gt; ')'</w:t>
      </w:r>
      <w:r>
        <w:rPr>
          <w:rFonts w:ascii="Calibri" w:hAnsi="Calibri"/>
          <w:sz w:val="22"/>
        </w:rPr>
        <w:t xml:space="preserve">. Consome o próximo token e ramifica conforme o tipo: </w:t>
      </w:r>
      <w:r>
        <w:rPr>
          <w:rFonts w:ascii="Consolas" w:hAnsi="Consolas"/>
          <w:sz w:val="20"/>
        </w:rPr>
        <w:t>NUMERO</w:t>
      </w:r>
      <w:r>
        <w:rPr>
          <w:rFonts w:ascii="Calibri" w:hAnsi="Calibri"/>
          <w:sz w:val="22"/>
        </w:rPr>
        <w:t xml:space="preserve"> vira 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PAREN_ESQ</w:t>
      </w:r>
      <w:r>
        <w:rPr>
          <w:rFonts w:ascii="Calibri" w:hAnsi="Calibri"/>
          <w:sz w:val="22"/>
        </w:rPr>
        <w:t xml:space="preserve"> dispara a análise da operação binária (esquerda, operador, direita, fechamento); qualquer outra coisa é erro.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_analisa_operador()</w:t>
      </w:r>
      <w:r>
        <w:rPr>
          <w:rFonts w:ascii="Calibri" w:hAnsi="Calibri"/>
          <w:sz w:val="22"/>
        </w:rPr>
        <w:t xml:space="preserve"> — implementa </w:t>
      </w:r>
      <w:r>
        <w:rPr>
          <w:rFonts w:ascii="Consolas" w:hAnsi="Consolas"/>
          <w:sz w:val="20"/>
        </w:rPr>
        <w:t>&lt;operador&gt; ::= '+' | '-' | '*' | '/'</w:t>
      </w:r>
      <w:r>
        <w:rPr>
          <w:rFonts w:ascii="Calibri" w:hAnsi="Calibri"/>
          <w:sz w:val="22"/>
        </w:rPr>
        <w:t xml:space="preserve">, mapeando o tipo do token para o </w:t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 xml:space="preserve"> correspondente.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 — chama </w:t>
      </w:r>
      <w:r>
        <w:rPr>
          <w:rFonts w:ascii="Consolas" w:hAnsi="Consolas"/>
          <w:sz w:val="20"/>
        </w:rPr>
        <w:t>_analisa_exp()</w:t>
      </w:r>
      <w:r>
        <w:rPr>
          <w:rFonts w:ascii="Calibri" w:hAnsi="Calibri"/>
          <w:sz w:val="22"/>
        </w:rPr>
        <w:t xml:space="preserve"> e, ao final, exige que o próximo token seja </w:t>
      </w:r>
      <w:r>
        <w:rPr>
          <w:rFonts w:ascii="Consolas" w:hAnsi="Consolas"/>
          <w:sz w:val="20"/>
        </w:rPr>
        <w:t>EOF</w:t>
      </w:r>
      <w:r>
        <w:rPr>
          <w:rFonts w:ascii="Calibri" w:hAnsi="Calibri"/>
          <w:sz w:val="22"/>
        </w:rPr>
        <w:t>, garantindo que não há lixo após a expressão.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Erros sintáticos são reportados via exceção </w:t>
      </w:r>
      <w:r>
        <w:rPr>
          <w:rFonts w:ascii="Consolas" w:hAnsi="Consolas"/>
          <w:sz w:val="20"/>
        </w:rPr>
        <w:t>ErroSintatico</w:t>
      </w:r>
      <w:r>
        <w:rPr>
          <w:rFonts w:ascii="Calibri" w:hAnsi="Calibri"/>
          <w:sz w:val="22"/>
        </w:rPr>
        <w:t>, que carrega a posição (índice do caractere no texto-fonte, herdada do token problemático) e uma mensagem descrevendo o que era esperado versus o que foi encontrado.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Interpretador por varredura da árvore (avaliar())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Conforme sugerido na seção 8 do enunciado, o interpretador é implementado como o método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na classe base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>, sobrescrito nas subclasses: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Const.avaliar()</w:t>
      </w:r>
      <w:r>
        <w:rPr>
          <w:rFonts w:ascii="Calibri" w:hAnsi="Calibri"/>
          <w:sz w:val="22"/>
        </w:rPr>
        <w:t xml:space="preserve"> devolve o valor literal.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OpBin.avaliar()</w:t>
      </w:r>
      <w:r>
        <w:rPr>
          <w:rFonts w:ascii="Calibri" w:hAnsi="Calibri"/>
          <w:sz w:val="22"/>
        </w:rPr>
        <w:t xml:space="preserve"> avalia recursivamente os dois filhos e aplica o operador.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A divisão usa truncamento para zero (</w:t>
      </w:r>
      <w:r>
        <w:rPr>
          <w:rFonts w:ascii="Consolas" w:hAnsi="Consolas"/>
          <w:sz w:val="20"/>
        </w:rPr>
        <w:t>int(a / b)</w:t>
      </w:r>
      <w:r>
        <w:rPr>
          <w:rFonts w:ascii="Calibri" w:hAnsi="Calibri"/>
          <w:sz w:val="22"/>
        </w:rPr>
        <w:t xml:space="preserve">), coerente com a semântica de divisão inteira de assembly — alvo das próximas atividades. Divisão por zero levanta </w:t>
      </w:r>
      <w:r>
        <w:rPr>
          <w:rFonts w:ascii="Consolas" w:hAnsi="Consolas"/>
          <w:sz w:val="20"/>
        </w:rPr>
        <w:t>ZeroDivisionError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Analisador léxico (lexer.py)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Reaproveita a estrutura da Atividade 04: </w:t>
      </w:r>
      <w:r>
        <w:rPr>
          <w:rFonts w:ascii="Consolas" w:hAnsi="Consolas"/>
          <w:sz w:val="20"/>
        </w:rPr>
        <w:t>TipoToken</w:t>
      </w:r>
      <w:r>
        <w:rPr>
          <w:rFonts w:ascii="Calibri" w:hAnsi="Calibri"/>
          <w:sz w:val="22"/>
        </w:rPr>
        <w:t xml:space="preserve"> enum, </w:t>
      </w:r>
      <w:r>
        <w:rPr>
          <w:rFonts w:ascii="Consolas" w:hAnsi="Consolas"/>
          <w:sz w:val="20"/>
        </w:rPr>
        <w:t>Token</w:t>
      </w:r>
      <w:r>
        <w:rPr>
          <w:rFonts w:ascii="Calibri" w:hAnsi="Calibri"/>
          <w:sz w:val="22"/>
        </w:rPr>
        <w:t xml:space="preserve"> como </w:t>
      </w:r>
      <w:r>
        <w:rPr>
          <w:rFonts w:ascii="Consolas" w:hAnsi="Consolas"/>
          <w:sz w:val="20"/>
        </w:rPr>
        <w:t>dataclass</w:t>
      </w:r>
      <w:r>
        <w:rPr>
          <w:rFonts w:ascii="Calibri" w:hAnsi="Calibri"/>
          <w:sz w:val="22"/>
        </w:rPr>
        <w:t xml:space="preserve">, exceção 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 com posição e caractere, e a classe </w:t>
      </w:r>
      <w:r>
        <w:rPr>
          <w:rFonts w:ascii="Consolas" w:hAnsi="Consolas"/>
          <w:sz w:val="20"/>
        </w:rPr>
        <w:t>AnalisadorLexico</w:t>
      </w:r>
      <w:r>
        <w:rPr>
          <w:rFonts w:ascii="Calibri" w:hAnsi="Calibri"/>
          <w:sz w:val="22"/>
        </w:rPr>
        <w:t xml:space="preserve"> com as duas interfaces discutidas na seção 7 do enunciado: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proximo_token()</w:t>
      </w:r>
      <w:r>
        <w:rPr>
          <w:rFonts w:ascii="Calibri" w:hAnsi="Calibri"/>
          <w:sz w:val="22"/>
        </w:rPr>
        <w:t xml:space="preserve"> — consome e retorna o próximo token.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olhar_proximo()</w:t>
      </w:r>
      <w:r>
        <w:rPr>
          <w:rFonts w:ascii="Calibri" w:hAnsi="Calibri"/>
          <w:sz w:val="22"/>
        </w:rPr>
        <w:t xml:space="preserve"> — peek sem consumir (usado nos testes; o parser funciona bem só com </w:t>
      </w:r>
      <w:r>
        <w:rPr>
          <w:rFonts w:ascii="Consolas" w:hAnsi="Consolas"/>
          <w:sz w:val="20"/>
        </w:rPr>
        <w:t>proximo_token</w:t>
      </w:r>
      <w:r>
        <w:rPr>
          <w:rFonts w:ascii="Calibri" w:hAnsi="Calibri"/>
          <w:sz w:val="22"/>
        </w:rPr>
        <w:t>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Espaços, tabulações, quebras de linha e CR são ignorados; comentários de linha (</w:t>
      </w:r>
      <w:r>
        <w:rPr>
          <w:rFonts w:ascii="Consolas" w:hAnsi="Consolas"/>
          <w:sz w:val="20"/>
        </w:rPr>
        <w:t># ...</w:t>
      </w:r>
      <w:r>
        <w:rPr>
          <w:rFonts w:ascii="Calibri" w:hAnsi="Calibri"/>
          <w:sz w:val="22"/>
        </w:rPr>
        <w:t>) também (extensão herdada da atividade anterior).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Ponto de entrada (ec1.py)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Recebe o nome do arquivo </w:t>
      </w:r>
      <w:r>
        <w:rPr>
          <w:rFonts w:ascii="Consolas" w:hAnsi="Consolas"/>
          <w:sz w:val="20"/>
        </w:rPr>
        <w:t>.ec1</w:t>
      </w:r>
      <w:r>
        <w:rPr>
          <w:rFonts w:ascii="Calibri" w:hAnsi="Calibri"/>
          <w:sz w:val="22"/>
        </w:rPr>
        <w:t xml:space="preserve"> na linha de comando, executa lex → parse → avalia e imprime o valor em </w:t>
      </w:r>
      <w:r>
        <w:rPr>
          <w:rFonts w:ascii="Consolas" w:hAnsi="Consolas"/>
          <w:sz w:val="20"/>
        </w:rPr>
        <w:t>stdout</w:t>
      </w:r>
      <w:r>
        <w:rPr>
          <w:rFonts w:ascii="Calibri" w:hAnsi="Calibri"/>
          <w:sz w:val="22"/>
        </w:rPr>
        <w:t xml:space="preserve">. Erros de E/S, léxicos, sintáticos e de divisão por zero vão para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com código de saída 1.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Suíte de testes (tests/test_parser.py)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34 testes, 0 falhas, divididos em quatro classes do módulo </w:t>
      </w:r>
      <w:r>
        <w:rPr>
          <w:rFonts w:ascii="Consolas" w:hAnsi="Consolas"/>
          <w:sz w:val="20"/>
        </w:rPr>
        <w:t>unittest</w:t>
      </w:r>
      <w:r>
        <w:rPr>
          <w:rFonts w:ascii="Calibri" w:hAnsi="Calibri"/>
          <w:sz w:val="22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Foco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TestArvoreSintatica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Estrutura da AST produzida pelo parser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TestInterpretador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Valor numérico produzido por avaliar()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TestErrosSintaticos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Detecção e reporte correto de programas mal formados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TestImpressaoCanonica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Reconstituição da expressão via __str__()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 exemplo literal do enunciado (</w:t>
      </w:r>
      <w:r>
        <w:rPr>
          <w:rFonts w:ascii="Consolas" w:hAnsi="Consolas"/>
          <w:sz w:val="20"/>
        </w:rPr>
        <w:t>(33 + (912 * 11))</w:t>
      </w:r>
      <w:r>
        <w:rPr>
          <w:rFonts w:ascii="Calibri" w:hAnsi="Calibri"/>
          <w:sz w:val="22"/>
        </w:rPr>
        <w:t xml:space="preserve">) tem dois testes dedicados: um verifica que a AST construída é exatamente </w:t>
      </w:r>
      <w:r>
        <w:rPr>
          <w:rFonts w:ascii="Consolas" w:hAnsi="Consolas"/>
          <w:sz w:val="20"/>
        </w:rPr>
        <w:t>OpBin(SOMA, Const(33), OpBin(MULT, Const(912), Const(11)))</w:t>
      </w:r>
      <w:r>
        <w:rPr>
          <w:rFonts w:ascii="Calibri" w:hAnsi="Calibri"/>
          <w:sz w:val="22"/>
        </w:rPr>
        <w:t xml:space="preserve"> e outro verifica que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devolve </w:t>
      </w:r>
      <w:r>
        <w:rPr>
          <w:rFonts w:ascii="Consolas" w:hAnsi="Consolas"/>
          <w:sz w:val="20"/>
        </w:rPr>
        <w:t>10065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A expressão complexa </w:t>
      </w:r>
      <w:r>
        <w:rPr>
          <w:rFonts w:ascii="Consolas" w:hAnsi="Consolas"/>
          <w:sz w:val="20"/>
        </w:rPr>
        <w:t>((427 / 7) + (11 * (231 + 5)))</w:t>
      </w:r>
      <w:r>
        <w:rPr>
          <w:rFonts w:ascii="Calibri" w:hAnsi="Calibri"/>
          <w:sz w:val="22"/>
        </w:rPr>
        <w:t xml:space="preserve"> também é verificada estrutural e numericamente (resultado </w:t>
      </w:r>
      <w:r>
        <w:rPr>
          <w:rFonts w:ascii="Consolas" w:hAnsi="Consolas"/>
          <w:sz w:val="20"/>
        </w:rPr>
        <w:t>2657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Os testes de erro verificam que o </w:t>
      </w:r>
      <w:r>
        <w:rPr>
          <w:rFonts w:ascii="Consolas" w:hAnsi="Consolas"/>
          <w:sz w:val="20"/>
        </w:rPr>
        <w:t>ErroSintatico</w:t>
      </w:r>
      <w:r>
        <w:rPr>
          <w:rFonts w:ascii="Calibri" w:hAnsi="Calibri"/>
          <w:sz w:val="22"/>
        </w:rPr>
        <w:t xml:space="preserve"> é levantado para parêntese não fechado, parêntese fechando inesperado, operador faltando ou substituído, operando faltando, entrada vazia, entrada só com espaços e lixo após a expressão raiz.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7.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>Quatro programas válidos (</w:t>
      </w:r>
      <w:r>
        <w:rPr>
          <w:rFonts w:ascii="Consolas" w:hAnsi="Consolas"/>
          <w:sz w:val="20"/>
        </w:rPr>
        <w:t>valido1.ec1</w:t>
      </w:r>
      <w:r>
        <w:rPr>
          <w:rFonts w:ascii="Calibri" w:hAnsi="Calibri"/>
          <w:sz w:val="22"/>
        </w:rPr>
        <w:t xml:space="preserve"> a </w:t>
      </w:r>
      <w:r>
        <w:rPr>
          <w:rFonts w:ascii="Consolas" w:hAnsi="Consolas"/>
          <w:sz w:val="20"/>
        </w:rPr>
        <w:t>valido4.ec1</w:t>
      </w:r>
      <w:r>
        <w:rPr>
          <w:rFonts w:ascii="Calibri" w:hAnsi="Calibri"/>
          <w:sz w:val="22"/>
        </w:rPr>
        <w:t>, cobrindo constante simples, multiplicação simples e os dois exemplos do enunciado) e três com erro sintático em pontos diferentes da árvore (</w:t>
      </w:r>
      <w:r>
        <w:rPr>
          <w:rFonts w:ascii="Consolas" w:hAnsi="Consolas"/>
          <w:sz w:val="20"/>
        </w:rPr>
        <w:t>invalido_parenteses.ec1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invalido_operador.ec1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invalido_lixo_no_fim.ec1</w:t>
      </w:r>
      <w:r>
        <w:rPr>
          <w:rFonts w:ascii="Calibri" w:hAnsi="Calibri"/>
          <w:sz w:val="22"/>
        </w:rP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Conteúdo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Resultado esperado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valido1.ec1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333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333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valido2.ec1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(6 * 7)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valido3.ec1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(33 + (912 * 11))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10065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valido4.ec1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((427 / 7) + (11 * (231 + 5)))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2657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invalido_parenteses.ec1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(33 + (912 * 11)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sintático, exit 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invalido_operador.ec1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(3 3 4)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sintático, exit 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invalido_lixo_no_fim.ec1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(6 * 7) 42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sintático, exit 1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analise-sintatica-ec1/</w:t>
      </w:r>
      <w:r>
        <w:br/>
      </w:r>
      <w:r>
        <w:rPr>
          <w:rFonts w:ascii="Consolas" w:hAnsi="Consolas"/>
          <w:sz w:val="19"/>
        </w:rPr>
        <w:t>├── lexer.py</w:t>
      </w:r>
      <w:r>
        <w:br/>
      </w:r>
      <w:r>
        <w:rPr>
          <w:rFonts w:ascii="Consolas" w:hAnsi="Consolas"/>
          <w:sz w:val="19"/>
        </w:rPr>
        <w:t>├── ast_ec1.py</w:t>
      </w:r>
      <w:r>
        <w:br/>
      </w:r>
      <w:r>
        <w:rPr>
          <w:rFonts w:ascii="Consolas" w:hAnsi="Consolas"/>
          <w:sz w:val="19"/>
        </w:rPr>
        <w:t>├── parser.py</w:t>
      </w:r>
      <w:r>
        <w:br/>
      </w:r>
      <w:r>
        <w:rPr>
          <w:rFonts w:ascii="Consolas" w:hAnsi="Consolas"/>
          <w:sz w:val="19"/>
        </w:rPr>
        <w:t>├── ec1.py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test_parser.py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valido1.ec1</w:t>
      </w:r>
      <w:r>
        <w:br/>
      </w:r>
      <w:r>
        <w:rPr>
          <w:rFonts w:ascii="Consolas" w:hAnsi="Consolas"/>
          <w:sz w:val="19"/>
        </w:rPr>
        <w:t>│   ├── valido2.ec1</w:t>
      </w:r>
      <w:r>
        <w:br/>
      </w:r>
      <w:r>
        <w:rPr>
          <w:rFonts w:ascii="Consolas" w:hAnsi="Consolas"/>
          <w:sz w:val="19"/>
        </w:rPr>
        <w:t>│   ├── valido3.ec1</w:t>
      </w:r>
      <w:r>
        <w:br/>
      </w:r>
      <w:r>
        <w:rPr>
          <w:rFonts w:ascii="Consolas" w:hAnsi="Consolas"/>
          <w:sz w:val="19"/>
        </w:rPr>
        <w:t>│   ├── valido4.ec1</w:t>
      </w:r>
      <w:r>
        <w:br/>
      </w:r>
      <w:r>
        <w:rPr>
          <w:rFonts w:ascii="Consolas" w:hAnsi="Consolas"/>
          <w:sz w:val="19"/>
        </w:rPr>
        <w:t>│   ├── invalido_parenteses.ec1</w:t>
      </w:r>
      <w:r>
        <w:br/>
      </w:r>
      <w:r>
        <w:rPr>
          <w:rFonts w:ascii="Consolas" w:hAnsi="Consolas"/>
          <w:sz w:val="19"/>
        </w:rPr>
        <w:t>│   ├── invalido_operador.ec1</w:t>
      </w:r>
      <w:r>
        <w:br/>
      </w:r>
      <w:r>
        <w:rPr>
          <w:rFonts w:ascii="Consolas" w:hAnsi="Consolas"/>
          <w:sz w:val="19"/>
        </w:rPr>
        <w:t>│   └── invalido_lixo_no_fim.ec1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Const e OpBin como dataclass(frozen=True)?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Por dois motivos: o </w:t>
      </w:r>
      <w:r>
        <w:rPr>
          <w:rFonts w:ascii="Consolas" w:hAnsi="Consolas"/>
          <w:sz w:val="20"/>
        </w:rPr>
        <w:t>__eq__</w:t>
      </w:r>
      <w:r>
        <w:rPr>
          <w:rFonts w:ascii="Calibri" w:hAnsi="Calibri"/>
          <w:sz w:val="22"/>
        </w:rPr>
        <w:t xml:space="preserve"> automático por valor encurta drasticamente os testes de estrutura da AST, e </w:t>
      </w:r>
      <w:r>
        <w:rPr>
          <w:rFonts w:ascii="Consolas" w:hAnsi="Consolas"/>
          <w:sz w:val="20"/>
        </w:rPr>
        <w:t>frozen=True</w:t>
      </w:r>
      <w:r>
        <w:rPr>
          <w:rFonts w:ascii="Calibri" w:hAnsi="Calibri"/>
          <w:sz w:val="22"/>
        </w:rPr>
        <w:t xml:space="preserve"> deixa explícito que os nós são imutáveis — a AST construída pelo parser não é modificada por ninguém depois disso, o que é um invariante útil para o interpretador e qualquer estágio futuro do compilador.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Op como Enum com value igual ao símbolo?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único valor representa “qual operador” — não há razão para misturar isso com o tipo de token. Manter o símbolo como </w:t>
      </w:r>
      <w:r>
        <w:rPr>
          <w:rFonts w:ascii="Consolas" w:hAnsi="Consolas"/>
          <w:sz w:val="20"/>
        </w:rPr>
        <w:t>value</w:t>
      </w:r>
      <w:r>
        <w:rPr>
          <w:rFonts w:ascii="Calibri" w:hAnsi="Calibri"/>
          <w:sz w:val="22"/>
        </w:rPr>
        <w:t xml:space="preserve"> deixa </w:t>
      </w:r>
      <w:r>
        <w:rPr>
          <w:rFonts w:ascii="Consolas" w:hAnsi="Consolas"/>
          <w:sz w:val="20"/>
        </w:rPr>
        <w:t>OpBin.__str__</w:t>
      </w:r>
      <w:r>
        <w:rPr>
          <w:rFonts w:ascii="Calibri" w:hAnsi="Calibri"/>
          <w:sz w:val="22"/>
        </w:rPr>
        <w:t xml:space="preserve"> trivial (</w:t>
      </w:r>
      <w:r>
        <w:rPr>
          <w:rFonts w:ascii="Consolas" w:hAnsi="Consolas"/>
          <w:sz w:val="20"/>
        </w:rPr>
        <w:t>f"({self.esq} {self.op.value} {self.dir})"</w:t>
      </w:r>
      <w:r>
        <w:rPr>
          <w:rFonts w:ascii="Calibri" w:hAnsi="Calibri"/>
          <w:sz w:val="22"/>
        </w:rPr>
        <w:t>) e ajuda a debugar.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avaliar() como método nas classes da AST, em vez de uma função externa?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É a abordagem sugerida pelo enunciado (seção 8) e dispensa </w:t>
      </w:r>
      <w:r>
        <w:rPr>
          <w:rFonts w:ascii="Consolas" w:hAnsi="Consolas"/>
          <w:sz w:val="20"/>
        </w:rPr>
        <w:t>isinstance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match</w:t>
      </w:r>
      <w:r>
        <w:rPr>
          <w:rFonts w:ascii="Calibri" w:hAnsi="Calibri"/>
          <w:sz w:val="22"/>
        </w:rPr>
        <w:t xml:space="preserve"> em uma função à parte. Adicionar um novo nó no futuro (por exemplo, operação unária) exige apenas implementar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na nova classe.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 parser usa só proximo_token() (consume), sem peek?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pseudo-código do enunciado consome o próximo token e ramifica pelo tipo, sem precisar devolvê-lo. Como o token de abertura (</w:t>
      </w:r>
      <w:r>
        <w:rPr>
          <w:rFonts w:ascii="Consolas" w:hAnsi="Consolas"/>
          <w:sz w:val="20"/>
        </w:rPr>
        <w:t>PAREN_ESQ</w:t>
      </w:r>
      <w:r>
        <w:rPr>
          <w:rFonts w:ascii="Calibri" w:hAnsi="Calibri"/>
          <w:sz w:val="22"/>
        </w:rPr>
        <w:t>) e o literal não precisam ser preservados após a decisão (são “gastos” na própria decisão), isso simplifica o código e não custa nada.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Verificação de fim da entrada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 exige </w:t>
      </w:r>
      <w:r>
        <w:rPr>
          <w:rFonts w:ascii="Consolas" w:hAnsi="Consolas"/>
          <w:sz w:val="20"/>
        </w:rPr>
        <w:t>EOF</w:t>
      </w:r>
      <w:r>
        <w:rPr>
          <w:rFonts w:ascii="Calibri" w:hAnsi="Calibri"/>
          <w:sz w:val="22"/>
        </w:rPr>
        <w:t xml:space="preserve"> após a expressão raiz para detectar programas como </w:t>
      </w:r>
      <w:r>
        <w:rPr>
          <w:rFonts w:ascii="Consolas" w:hAnsi="Consolas"/>
          <w:sz w:val="20"/>
        </w:rPr>
        <w:t>(6 * 7) 42</w:t>
      </w:r>
      <w:r>
        <w:rPr>
          <w:rFonts w:ascii="Calibri" w:hAnsi="Calibri"/>
          <w:sz w:val="22"/>
        </w:rPr>
        <w:t xml:space="preserve"> — entrada perfeitamente válida do ponto de vista de </w:t>
      </w:r>
      <w:r>
        <w:rPr>
          <w:rFonts w:ascii="Consolas" w:hAnsi="Consolas"/>
          <w:sz w:val="20"/>
        </w:rPr>
        <w:t>_analisa_exp()</w:t>
      </w:r>
      <w:r>
        <w:rPr>
          <w:rFonts w:ascii="Calibri" w:hAnsi="Calibri"/>
          <w:sz w:val="22"/>
        </w:rPr>
        <w:t xml:space="preserve"> para o trecho </w:t>
      </w:r>
      <w:r>
        <w:rPr>
          <w:rFonts w:ascii="Consolas" w:hAnsi="Consolas"/>
          <w:sz w:val="20"/>
        </w:rPr>
        <w:t>(6 * 7)</w:t>
      </w:r>
      <w:r>
        <w:rPr>
          <w:rFonts w:ascii="Calibri" w:hAnsi="Calibri"/>
          <w:sz w:val="22"/>
        </w:rPr>
        <w:t>, mas que tem lixo depois. Sem essa checagem, o parser silenciaria erros desse tipo.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Itens NÃO implementados (intencionalmente)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enunciado menciona na seção 9 a possibilidade de imprimir a árvore em formato ASCII visual ou via graphviz — explicitamente como “outras possibilidades”. Esses itens não fazem parte do conjunto pedido na seção 10 (artefato para entrega) e não foram implementados. A impressão textual simples (reconstrução da expressão entre parênteses) é implementada via </w:t>
      </w:r>
      <w:r>
        <w:rPr>
          <w:rFonts w:ascii="Consolas" w:hAnsi="Consolas"/>
          <w:sz w:val="20"/>
        </w:rPr>
        <w:t>__str__()</w:t>
      </w:r>
      <w:r>
        <w:rPr>
          <w:rFonts w:ascii="Calibri" w:hAnsi="Calibri"/>
          <w:sz w:val="22"/>
        </w:rPr>
        <w:t xml:space="preserve"> nas classes da AST porque é útil para testes e tem custo desprezível.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Nenhuma dificuldade significativa. O pseudocódigo da seção 6 do enunciado descreve o parser de forma quase completa; a tradução para Python foi direta. Os únicos pontos que exigiram atenção: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Decidir onde verificar o fim da entrada — a função </w:t>
      </w:r>
      <w:r>
        <w:rPr>
          <w:rFonts w:ascii="Consolas" w:hAnsi="Consolas"/>
          <w:sz w:val="20"/>
        </w:rPr>
        <w:t>_analisa_exp</w:t>
      </w:r>
      <w:r>
        <w:rPr>
          <w:rFonts w:ascii="Calibri" w:hAnsi="Calibri"/>
          <w:sz w:val="22"/>
        </w:rPr>
        <w:t xml:space="preserve"> é recursiva e é chamada também a partir de si mesma, então fazer a verificação dentro dela quebraria os casos aninhados. A solução foi isolar essa verificação em </w:t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, que envolve o </w:t>
      </w:r>
      <w:r>
        <w:rPr>
          <w:rFonts w:ascii="Consolas" w:hAnsi="Consolas"/>
          <w:sz w:val="20"/>
        </w:rPr>
        <w:t>_analisa_exp</w:t>
      </w:r>
      <w:r>
        <w:rPr>
          <w:rFonts w:ascii="Calibri" w:hAnsi="Calibri"/>
          <w:sz w:val="22"/>
        </w:rPr>
        <w:t xml:space="preserve"> raiz.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Tipagem da divisão — como a linguagem só tem inteiros e as próximas etapas alvejam assembly inteiro, optamos por divisão inteira com truncamento para zero (</w:t>
      </w:r>
      <w:r>
        <w:rPr>
          <w:rFonts w:ascii="Consolas" w:hAnsi="Consolas"/>
          <w:sz w:val="20"/>
        </w:rPr>
        <w:t>int(a / b)</w:t>
      </w:r>
      <w:r>
        <w:rPr>
          <w:rFonts w:ascii="Calibri" w:hAnsi="Calibri"/>
          <w:sz w:val="22"/>
        </w:rPr>
        <w:t>) em vez de divisão real (</w:t>
      </w:r>
      <w:r>
        <w:rPr>
          <w:rFonts w:ascii="Consolas" w:hAnsi="Consolas"/>
          <w:sz w:val="20"/>
        </w:rPr>
        <w:t>a / b</w:t>
      </w:r>
      <w:r>
        <w:rPr>
          <w:rFonts w:ascii="Calibri" w:hAnsi="Calibri"/>
          <w:sz w:val="22"/>
        </w:rPr>
        <w:t>) ou divisão floor (</w:t>
      </w:r>
      <w:r>
        <w:rPr>
          <w:rFonts w:ascii="Consolas" w:hAnsi="Consolas"/>
          <w:sz w:val="20"/>
        </w:rPr>
        <w:t>a // b</w:t>
      </w:r>
      <w:r>
        <w:rPr>
          <w:rFonts w:ascii="Calibri" w:hAnsi="Calibri"/>
          <w:sz w:val="22"/>
        </w:rPr>
        <w:t xml:space="preserve">, que arredonda para -inf). O truncamento para zero é o que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faz em x86-64.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