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Universidade Federal da Paraíba (UFPB)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Centro de Informática – Curso de Ciência da Computação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Disciplina: </w:t>
      </w:r>
      <w:r>
        <w:rPr>
          <w:rFonts w:ascii="Calibri" w:hAnsi="Calibri"/>
          <w:sz w:val="22"/>
        </w:rPr>
        <w:t>Construção de Compiladores 1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Professor: </w:t>
      </w:r>
      <w:r>
        <w:rPr>
          <w:rFonts w:ascii="Calibri" w:hAnsi="Calibri"/>
          <w:sz w:val="22"/>
        </w:rPr>
        <w:t>Andrei de Araújo Formiga</w:t>
      </w:r>
    </w:p>
    <w:p/>
    <w:p>
      <w:pPr>
        <w:spacing w:before="0" w:after="120"/>
        <w:jc w:val="center"/>
      </w:pPr>
      <w:r>
        <w:rPr>
          <w:rFonts w:ascii="Calibri" w:hAnsi="Calibri"/>
          <w:b/>
          <w:sz w:val="40"/>
        </w:rPr>
        <w:t>Relatório – Atividade 09</w:t>
      </w:r>
    </w:p>
    <w:p>
      <w:pPr>
        <w:spacing w:after="360"/>
        <w:jc w:val="center"/>
      </w:pPr>
      <w:r>
        <w:rPr>
          <w:rFonts w:ascii="Calibri" w:hAnsi="Calibri"/>
          <w:i/>
          <w:sz w:val="26"/>
        </w:rPr>
        <w:t>Compilador Cmd — Comandos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Integrantes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Matrícula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Davi Alves Rodrigues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20230102377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Gabriel Barbosa Ribeiro de Oliveira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20230012814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João Vitor Sampaio Costa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20230089776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Nathan Meira Nóbrega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20240008904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O que foi implementado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1. A linguagem Cmd: comandos e Turing-completude</w:t>
      </w:r>
    </w:p>
    <w:p>
      <w:pPr>
        <w:spacing w:after="120"/>
        <w:jc w:val="both"/>
      </w:pPr>
      <w:r>
        <w:rPr>
          <w:rFonts w:ascii="Calibri" w:hAnsi="Calibri"/>
          <w:sz w:val="22"/>
        </w:rPr>
        <w:t>Os compiladores das atividades anteriores traduziam apenas expressões — sem capacidade de tomar decisões ou repetir código, o que os deixava aquém de uma linguagem de programação de verdade. Cmd estende EV (Atividade 08) com três comandos — condicional (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else</w:t>
      </w:r>
      <w:r>
        <w:rPr>
          <w:rFonts w:ascii="Calibri" w:hAnsi="Calibri"/>
          <w:sz w:val="22"/>
        </w:rPr>
        <w:t>), repetição (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>) e atribuição — e três operadores de comparação (</w:t>
      </w:r>
      <w:r>
        <w:rPr>
          <w:rFonts w:ascii="Consolas" w:hAnsi="Consolas"/>
          <w:sz w:val="20"/>
        </w:rPr>
        <w:t>&lt;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&gt;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==</w:t>
      </w:r>
      <w:r>
        <w:rPr>
          <w:rFonts w:ascii="Calibri" w:hAnsi="Calibri"/>
          <w:sz w:val="22"/>
        </w:rPr>
        <w:t>), tornando-a a primeira linguagem Turing-completa deste conjunto de compiladores.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Um programa Cmd é </w:t>
      </w:r>
      <w:r>
        <w:rPr>
          <w:rFonts w:ascii="Consolas" w:hAnsi="Consolas"/>
          <w:sz w:val="20"/>
        </w:rPr>
        <w:t>&lt;decl&gt;* '{' &lt;cmd&gt;* 'return' &lt;exp&gt; ';' '}'</w:t>
      </w:r>
      <w:r>
        <w:rPr>
          <w:rFonts w:ascii="Calibri" w:hAnsi="Calibri"/>
          <w:sz w:val="22"/>
        </w:rPr>
        <w:t xml:space="preserve">: zero ou mais declarações (iguais às de EV), seguidas de um corpo entre chaves com zero ou mais comandos e uma expressão final obrigatória. 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 xml:space="preserve"> não é um comando — só pode aparecer uma vez, ao final do corpo do programa, nunca dentro de um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 ou 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. A linguagem não tem tipo booleano separado: </w:t>
      </w:r>
      <w:r>
        <w:rPr>
          <w:rFonts w:ascii="Consolas" w:hAnsi="Consolas"/>
          <w:sz w:val="20"/>
        </w:rPr>
        <w:t>0</w:t>
      </w:r>
      <w:r>
        <w:rPr>
          <w:rFonts w:ascii="Calibri" w:hAnsi="Calibri"/>
          <w:sz w:val="22"/>
        </w:rPr>
        <w:t xml:space="preserve"> é falso, qualquer outro valor é verdadeiro — a mesma convenção usada nos flags do processador que a geração de código explora diretamente.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2. Alterações léxicas (lexer.py)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Tokens novos: </w:t>
      </w:r>
      <w:r>
        <w:rPr>
          <w:rFonts w:ascii="Consolas" w:hAnsi="Consolas"/>
          <w:sz w:val="20"/>
        </w:rPr>
        <w:t>CHAVE_ESQ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CHAVE_DIR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{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}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20"/>
        </w:rPr>
        <w:t>MENOR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MAIOR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IGUAL_IGUAL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&lt;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&gt;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==</w:t>
      </w:r>
      <w:r>
        <w:rPr>
          <w:rFonts w:ascii="Calibri" w:hAnsi="Calibri"/>
          <w:sz w:val="22"/>
        </w:rPr>
        <w:t xml:space="preserve">), e as palavras-chave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else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return</w:t>
      </w:r>
      <w:r>
        <w:rPr>
          <w:rFonts w:ascii="Calibri" w:hAnsi="Calibri"/>
          <w:sz w:val="22"/>
        </w:rPr>
        <w:t>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Dois detalhes exigidos pela seção 3 do enunciado: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==</w:t>
      </w:r>
      <w:r>
        <w:rPr>
          <w:rFonts w:ascii="Calibri" w:hAnsi="Calibri"/>
          <w:sz w:val="22"/>
        </w:rPr>
        <w:t xml:space="preserve"> vs </w:t>
      </w:r>
      <w:r>
        <w:rPr>
          <w:rFonts w:ascii="Consolas" w:hAnsi="Consolas"/>
          <w:sz w:val="20"/>
        </w:rPr>
        <w:t>=</w:t>
      </w:r>
      <w:r>
        <w:rPr>
          <w:rFonts w:ascii="Calibri" w:hAnsi="Calibri"/>
          <w:sz w:val="22"/>
        </w:rPr>
        <w:t xml:space="preserve"> — ao encontrar </w:t>
      </w:r>
      <w:r>
        <w:rPr>
          <w:rFonts w:ascii="Consolas" w:hAnsi="Consolas"/>
          <w:sz w:val="20"/>
        </w:rPr>
        <w:t>=</w:t>
      </w:r>
      <w:r>
        <w:rPr>
          <w:rFonts w:ascii="Calibri" w:hAnsi="Calibri"/>
          <w:sz w:val="22"/>
        </w:rPr>
        <w:t xml:space="preserve">, o lexer olha o caractere seguinte (sem avançar o cursor até decidir); se for outro </w:t>
      </w:r>
      <w:r>
        <w:rPr>
          <w:rFonts w:ascii="Consolas" w:hAnsi="Consolas"/>
          <w:sz w:val="20"/>
        </w:rPr>
        <w:t>=</w:t>
      </w:r>
      <w:r>
        <w:rPr>
          <w:rFonts w:ascii="Calibri" w:hAnsi="Calibri"/>
          <w:sz w:val="22"/>
        </w:rPr>
        <w:t xml:space="preserve">, o token é </w:t>
      </w:r>
      <w:r>
        <w:rPr>
          <w:rFonts w:ascii="Consolas" w:hAnsi="Consolas"/>
          <w:sz w:val="20"/>
        </w:rPr>
        <w:t>IGUAL_IGUAL</w:t>
      </w:r>
      <w:r>
        <w:rPr>
          <w:rFonts w:ascii="Calibri" w:hAnsi="Calibri"/>
          <w:sz w:val="22"/>
        </w:rPr>
        <w:t xml:space="preserve"> (consumindo os dois caracteres); senão, é </w:t>
      </w:r>
      <w:r>
        <w:rPr>
          <w:rFonts w:ascii="Consolas" w:hAnsi="Consolas"/>
          <w:sz w:val="20"/>
        </w:rPr>
        <w:t>IGUAL</w:t>
      </w:r>
      <w:r>
        <w:rPr>
          <w:rFonts w:ascii="Calibri" w:hAnsi="Calibri"/>
          <w:sz w:val="22"/>
        </w:rPr>
        <w:t xml:space="preserve"> (consumindo só um). Implementado em </w:t>
      </w:r>
      <w:r>
        <w:rPr>
          <w:rFonts w:ascii="Consolas" w:hAnsi="Consolas"/>
          <w:sz w:val="20"/>
        </w:rPr>
        <w:t>_ler_igual()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Palavras-chave — reconhecidas com a mesma regra léxica de identificador (</w:t>
      </w:r>
      <w:r>
        <w:rPr>
          <w:rFonts w:ascii="Consolas" w:hAnsi="Consolas"/>
          <w:sz w:val="20"/>
        </w:rPr>
        <w:t>letra letra_digito*</w:t>
      </w:r>
      <w:r>
        <w:rPr>
          <w:rFonts w:ascii="Calibri" w:hAnsi="Calibri"/>
          <w:sz w:val="22"/>
        </w:rPr>
        <w:t xml:space="preserve">) em </w:t>
      </w:r>
      <w:r>
        <w:rPr>
          <w:rFonts w:ascii="Consolas" w:hAnsi="Consolas"/>
          <w:sz w:val="20"/>
        </w:rPr>
        <w:t>_ler_identificador_ou_palavra_chave()</w:t>
      </w:r>
      <w:r>
        <w:rPr>
          <w:rFonts w:ascii="Calibri" w:hAnsi="Calibri"/>
          <w:sz w:val="22"/>
        </w:rPr>
        <w:t>; só depois de montar o lexema completo é que ele é comparado contra um dicionário fixo (</w:t>
      </w:r>
      <w:r>
        <w:rPr>
          <w:rFonts w:ascii="Consolas" w:hAnsi="Consolas"/>
          <w:sz w:val="20"/>
        </w:rPr>
        <w:t>PALAVRAS_CHAVE</w:t>
      </w:r>
      <w:r>
        <w:rPr>
          <w:rFonts w:ascii="Calibri" w:hAnsi="Calibri"/>
          <w:sz w:val="22"/>
        </w:rPr>
        <w:t xml:space="preserve">) para decidir se vira um token de palavra-chave ou um </w:t>
      </w:r>
      <w:r>
        <w:rPr>
          <w:rFonts w:ascii="Consolas" w:hAnsi="Consolas"/>
          <w:sz w:val="20"/>
        </w:rPr>
        <w:t>IDENT</w:t>
      </w:r>
      <w:r>
        <w:rPr>
          <w:rFonts w:ascii="Calibri" w:hAnsi="Calibri"/>
          <w:sz w:val="22"/>
        </w:rPr>
        <w:t xml:space="preserve"> comum — exatamente a técnica sugerida no enunciado. Isso garante que </w:t>
      </w:r>
      <w:r>
        <w:rPr>
          <w:rFonts w:ascii="Consolas" w:hAnsi="Consolas"/>
          <w:sz w:val="20"/>
        </w:rPr>
        <w:t>ifx</w:t>
      </w:r>
      <w:r>
        <w:rPr>
          <w:rFonts w:ascii="Calibri" w:hAnsi="Calibri"/>
          <w:sz w:val="22"/>
        </w:rPr>
        <w:t xml:space="preserve"> continue sendo um identificador válido, não confundido com a palavra-chave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3. Alterações na sintaxe (parser.py)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análise do programa começa de forma similar a EV: zero ou mais declarações (enquanto o próximo token for </w:t>
      </w:r>
      <w:r>
        <w:rPr>
          <w:rFonts w:ascii="Consolas" w:hAnsi="Consolas"/>
          <w:sz w:val="20"/>
        </w:rPr>
        <w:t>IDENT</w:t>
      </w:r>
      <w:r>
        <w:rPr>
          <w:rFonts w:ascii="Calibri" w:hAnsi="Calibri"/>
          <w:sz w:val="22"/>
        </w:rPr>
        <w:t xml:space="preserve">), terminadas por </w:t>
      </w:r>
      <w:r>
        <w:rPr>
          <w:rFonts w:ascii="Consolas" w:hAnsi="Consolas"/>
          <w:sz w:val="20"/>
        </w:rPr>
        <w:t>{</w:t>
      </w:r>
      <w:r>
        <w:rPr>
          <w:rFonts w:ascii="Calibri" w:hAnsi="Calibri"/>
          <w:sz w:val="22"/>
        </w:rPr>
        <w:t xml:space="preserve">. Dentro do bloco, </w:t>
      </w:r>
      <w:r>
        <w:rPr>
          <w:rFonts w:ascii="Consolas" w:hAnsi="Consolas"/>
          <w:sz w:val="20"/>
        </w:rPr>
        <w:t>_analisa_cmd()</w:t>
      </w:r>
      <w:r>
        <w:rPr>
          <w:rFonts w:ascii="Calibri" w:hAnsi="Calibri"/>
          <w:sz w:val="22"/>
        </w:rPr>
        <w:t xml:space="preserve"> decide por peek de 1 token entre três alternativas —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/identificador — exatamente como a seção 4 do enunciado descreve. A lista de comandos de qualquer bloco (programa, ambos os braços do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, corpo do 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>) termina quando o próximo token não é mais um desses três indicadores.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análise de expressões ganha um nível de precedência novo, 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 xml:space="preserve"> (comparação), que fica abaixo de </w:t>
      </w:r>
      <w:r>
        <w:rPr>
          <w:rFonts w:ascii="Consolas" w:hAnsi="Consolas"/>
          <w:sz w:val="20"/>
        </w:rPr>
        <w:t>exp_a</w:t>
      </w:r>
      <w:r>
        <w:rPr>
          <w:rFonts w:ascii="Calibri" w:hAnsi="Calibri"/>
          <w:sz w:val="22"/>
        </w:rPr>
        <w:t xml:space="preserve"> (aditivo) na gramática — os operadores de comparação têm a precedência mais baixa da linguagem. </w:t>
      </w:r>
      <w:r>
        <w:rPr>
          <w:rFonts w:ascii="Consolas" w:hAnsi="Consolas"/>
          <w:sz w:val="20"/>
        </w:rPr>
        <w:t>_analisa_exp()</w:t>
      </w:r>
      <w:r>
        <w:rPr>
          <w:rFonts w:ascii="Calibri" w:hAnsi="Calibri"/>
          <w:sz w:val="22"/>
        </w:rPr>
        <w:t xml:space="preserve"> segue exatamente o mesmo formato de laço já usado em </w:t>
      </w:r>
      <w:r>
        <w:rPr>
          <w:rFonts w:ascii="Consolas" w:hAnsi="Consolas"/>
          <w:sz w:val="20"/>
        </w:rPr>
        <w:t>_analisa_exp_a()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_analisa_exp_m()</w:t>
      </w:r>
      <w:r>
        <w:rPr>
          <w:rFonts w:ascii="Calibri" w:hAnsi="Calibri"/>
          <w:sz w:val="22"/>
        </w:rPr>
        <w:t xml:space="preserve"> desde a Atividade 07, só trocando o conjunto de operadores e a função de nível inferior chamada.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4. Árvore de sintaxe abstrata (ast_cmd.py)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Reaproveita 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Const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Var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OpBin</w:t>
      </w:r>
      <w:r>
        <w:rPr>
          <w:rFonts w:ascii="Calibri" w:hAnsi="Calibri"/>
          <w:sz w:val="22"/>
        </w:rPr>
        <w:t xml:space="preserve"> das atividades anteriores. </w:t>
      </w:r>
      <w:r>
        <w:rPr>
          <w:rFonts w:ascii="Consolas" w:hAnsi="Consolas"/>
          <w:sz w:val="20"/>
        </w:rPr>
        <w:t>Op</w:t>
      </w:r>
      <w:r>
        <w:rPr>
          <w:rFonts w:ascii="Calibri" w:hAnsi="Calibri"/>
          <w:sz w:val="22"/>
        </w:rPr>
        <w:t xml:space="preserve"> ganha três valores para os operadores de comparação (</w:t>
      </w:r>
      <w:r>
        <w:rPr>
          <w:rFonts w:ascii="Consolas" w:hAnsi="Consolas"/>
          <w:sz w:val="20"/>
        </w:rPr>
        <w:t>MENOR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MAIOR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IGUAL</w:t>
      </w:r>
      <w:r>
        <w:rPr>
          <w:rFonts w:ascii="Calibri" w:hAnsi="Calibri"/>
          <w:sz w:val="22"/>
        </w:rPr>
        <w:t xml:space="preserve">) — </w:t>
      </w:r>
      <w:r>
        <w:rPr>
          <w:rFonts w:ascii="Consolas" w:hAnsi="Consolas"/>
          <w:sz w:val="20"/>
        </w:rPr>
        <w:t>OpBin.avaliar()</w:t>
      </w:r>
      <w:r>
        <w:rPr>
          <w:rFonts w:ascii="Calibri" w:hAnsi="Calibri"/>
          <w:sz w:val="22"/>
        </w:rPr>
        <w:t xml:space="preserve"> foi estendido com os três casos, devolvendo </w:t>
      </w:r>
      <w:r>
        <w:rPr>
          <w:rFonts w:ascii="Consolas" w:hAnsi="Consolas"/>
          <w:sz w:val="20"/>
        </w:rPr>
        <w:t>1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0</w:t>
      </w:r>
      <w:r>
        <w:rPr>
          <w:rFonts w:ascii="Calibri" w:hAnsi="Calibri"/>
          <w:sz w:val="22"/>
        </w:rPr>
        <w:t>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Novos nós de comando, todos </w:t>
      </w:r>
      <w:r>
        <w:rPr>
          <w:rFonts w:ascii="Consolas" w:hAnsi="Consolas"/>
          <w:sz w:val="20"/>
        </w:rPr>
        <w:t>Cmd</w:t>
      </w:r>
      <w:r>
        <w:rPr>
          <w:rFonts w:ascii="Calibri" w:hAnsi="Calibri"/>
          <w:sz w:val="22"/>
        </w:rPr>
        <w:t xml:space="preserve"> (nova classe-base, análoga a </w:t>
      </w:r>
      <w:r>
        <w:rPr>
          <w:rFonts w:ascii="Consolas" w:hAnsi="Consolas"/>
          <w:sz w:val="20"/>
        </w:rPr>
        <w:t>Exp</w:t>
      </w:r>
      <w:r>
        <w:rPr>
          <w:rFonts w:ascii="Calibri" w:hAnsi="Calibri"/>
          <w:sz w:val="22"/>
        </w:rPr>
        <w:t xml:space="preserve"> mas para comandos):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Atrib(nome, exp, posicao)</w:t>
      </w:r>
      <w:r>
        <w:rPr>
          <w:rFonts w:ascii="Calibri" w:hAnsi="Calibri"/>
          <w:sz w:val="22"/>
        </w:rPr>
        <w:t xml:space="preserve"> — igual em espírito ao </w:t>
      </w:r>
      <w:r>
        <w:rPr>
          <w:rFonts w:ascii="Consolas" w:hAnsi="Consolas"/>
          <w:sz w:val="20"/>
        </w:rPr>
        <w:t>Var.posicao</w:t>
      </w:r>
      <w:r>
        <w:rPr>
          <w:rFonts w:ascii="Calibri" w:hAnsi="Calibri"/>
          <w:sz w:val="22"/>
        </w:rPr>
        <w:t xml:space="preserve"> da Atividade 08: guarda a posição para mensagens de erro semântico sem afetar a igualdade estrutural (</w:t>
      </w:r>
      <w:r>
        <w:rPr>
          <w:rFonts w:ascii="Consolas" w:hAnsi="Consolas"/>
          <w:sz w:val="20"/>
        </w:rPr>
        <w:t>field(compare=False)</w:t>
      </w:r>
      <w:r>
        <w:rPr>
          <w:rFonts w:ascii="Calibri" w:hAnsi="Calibri"/>
          <w:sz w:val="22"/>
        </w:rPr>
        <w:t>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If(cond, cmds_then, cmds_else)</w:t>
      </w:r>
      <w:r>
        <w:rPr>
          <w:rFonts w:ascii="Calibri" w:hAnsi="Calibri"/>
          <w:sz w:val="22"/>
        </w:rPr>
        <w:t xml:space="preserve"> — o braço </w:t>
      </w:r>
      <w:r>
        <w:rPr>
          <w:rFonts w:ascii="Consolas" w:hAnsi="Consolas"/>
          <w:sz w:val="20"/>
        </w:rPr>
        <w:t>else</w:t>
      </w:r>
      <w:r>
        <w:rPr>
          <w:rFonts w:ascii="Calibri" w:hAnsi="Calibri"/>
          <w:sz w:val="22"/>
        </w:rPr>
        <w:t xml:space="preserve"> é obrigatório na gramática, mas </w:t>
      </w:r>
      <w:r>
        <w:rPr>
          <w:rFonts w:ascii="Consolas" w:hAnsi="Consolas"/>
          <w:sz w:val="20"/>
        </w:rPr>
        <w:t>cmds_else</w:t>
      </w:r>
      <w:r>
        <w:rPr>
          <w:rFonts w:ascii="Calibri" w:hAnsi="Calibri"/>
          <w:sz w:val="22"/>
        </w:rPr>
        <w:t xml:space="preserve"> pode ser uma tupla vazia.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While(cond, cmds)</w:t>
      </w:r>
      <w:r>
        <w:rPr>
          <w:rFonts w:ascii="Calibri" w:hAnsi="Calibri"/>
          <w:sz w:val="22"/>
        </w:rPr>
        <w:t>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Programa(declaracoes, comandos, exp_final)</w:t>
      </w:r>
      <w:r>
        <w:rPr>
          <w:rFonts w:ascii="Calibri" w:hAnsi="Calibri"/>
          <w:sz w:val="22"/>
        </w:rPr>
        <w:t xml:space="preserve"> — ganhou o campo </w:t>
      </w:r>
      <w:r>
        <w:rPr>
          <w:rFonts w:ascii="Consolas" w:hAnsi="Consolas"/>
          <w:sz w:val="20"/>
        </w:rPr>
        <w:t>comandos</w:t>
      </w:r>
      <w:r>
        <w:rPr>
          <w:rFonts w:ascii="Calibri" w:hAnsi="Calibri"/>
          <w:sz w:val="22"/>
        </w:rPr>
        <w:t>.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Programa.avaliar()</w:t>
      </w:r>
      <w:r>
        <w:rPr>
          <w:rFonts w:ascii="Calibri" w:hAnsi="Calibri"/>
          <w:sz w:val="22"/>
        </w:rPr>
        <w:t xml:space="preserve"> continua sendo o interpretador de referência. Para executar os comandos, uma função livre </w:t>
      </w:r>
      <w:r>
        <w:rPr>
          <w:rFonts w:ascii="Consolas" w:hAnsi="Consolas"/>
          <w:sz w:val="20"/>
        </w:rPr>
        <w:t>_executar(comandos, env)</w:t>
      </w:r>
      <w:r>
        <w:rPr>
          <w:rFonts w:ascii="Calibri" w:hAnsi="Calibri"/>
          <w:sz w:val="22"/>
        </w:rPr>
        <w:t xml:space="preserve"> percorre a sequência mutando o ambiente: </w:t>
      </w:r>
      <w:r>
        <w:rPr>
          <w:rFonts w:ascii="Consolas" w:hAnsi="Consolas"/>
          <w:sz w:val="20"/>
        </w:rPr>
        <w:t>Atrib</w:t>
      </w:r>
      <w:r>
        <w:rPr>
          <w:rFonts w:ascii="Calibri" w:hAnsi="Calibri"/>
          <w:sz w:val="22"/>
        </w:rPr>
        <w:t xml:space="preserve"> atualiza </w:t>
      </w:r>
      <w:r>
        <w:rPr>
          <w:rFonts w:ascii="Consolas" w:hAnsi="Consolas"/>
          <w:sz w:val="20"/>
        </w:rPr>
        <w:t>env</w:t>
      </w:r>
      <w:r>
        <w:rPr>
          <w:rFonts w:ascii="Calibri" w:hAnsi="Calibri"/>
          <w:sz w:val="22"/>
        </w:rPr>
        <w:t xml:space="preserve"> diretamente;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 decide qual braço executar chamando </w:t>
      </w:r>
      <w:r>
        <w:rPr>
          <w:rFonts w:ascii="Consolas" w:hAnsi="Consolas"/>
          <w:sz w:val="20"/>
        </w:rPr>
        <w:t>_executar</w:t>
      </w:r>
      <w:r>
        <w:rPr>
          <w:rFonts w:ascii="Calibri" w:hAnsi="Calibri"/>
          <w:sz w:val="22"/>
        </w:rPr>
        <w:t xml:space="preserve"> recursivamente; 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 repete a chamada recursiva enquanto a condição for verdadeira. Essa função serve como o “modelo de execução” contra o qual validamos a geração de código.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5. Análise semântica (semantica.py)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Estende </w:t>
      </w:r>
      <w:r>
        <w:rPr>
          <w:rFonts w:ascii="Consolas" w:hAnsi="Consolas"/>
          <w:sz w:val="20"/>
        </w:rPr>
        <w:t>verifica_programa()</w:t>
      </w:r>
      <w:r>
        <w:rPr>
          <w:rFonts w:ascii="Calibri" w:hAnsi="Calibri"/>
          <w:sz w:val="22"/>
        </w:rPr>
        <w:t xml:space="preserve"> da Atividade 08 com </w:t>
      </w:r>
      <w:r>
        <w:rPr>
          <w:rFonts w:ascii="Consolas" w:hAnsi="Consolas"/>
          <w:sz w:val="20"/>
        </w:rPr>
        <w:t>_verifica_cmd()</w:t>
      </w:r>
      <w:r>
        <w:rPr>
          <w:rFonts w:ascii="Calibri" w:hAnsi="Calibri"/>
          <w:sz w:val="22"/>
        </w:rPr>
        <w:t xml:space="preserve">, que percorre recursivamente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 (condição + os dois blocos) e 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 (condição + o bloco). A verificação nova, exigida pela seção 5 do enunciado, é a de </w:t>
      </w:r>
      <w:r>
        <w:rPr>
          <w:rFonts w:ascii="Consolas" w:hAnsi="Consolas"/>
          <w:sz w:val="20"/>
        </w:rPr>
        <w:t>Atrib</w:t>
      </w:r>
      <w:r>
        <w:rPr>
          <w:rFonts w:ascii="Calibri" w:hAnsi="Calibri"/>
          <w:sz w:val="22"/>
        </w:rPr>
        <w:t xml:space="preserve">: um comando de atribuição tem dois componentes a checar — a expressão do lado direito (não pode referenciar variável não declarada) e a variável do lado esquerdo (também precisa já estar declarada). Verificamos primeiro o lado direito (ordem natural de execução: calcula-se o valor antes de armazenar), depois o lado esquerdo. Como a atribuição não cria variáveis novas, nada é inserido na tabela de símbolos ao processar um </w:t>
      </w:r>
      <w:r>
        <w:rPr>
          <w:rFonts w:ascii="Consolas" w:hAnsi="Consolas"/>
          <w:sz w:val="20"/>
        </w:rPr>
        <w:t>Atrib</w:t>
      </w:r>
      <w:r>
        <w:rPr>
          <w:rFonts w:ascii="Calibri" w:hAnsi="Calibri"/>
          <w:sz w:val="22"/>
        </w:rPr>
        <w:t xml:space="preserve"> — só </w:t>
      </w:r>
      <w:r>
        <w:rPr>
          <w:rFonts w:ascii="Consolas" w:hAnsi="Consolas"/>
          <w:sz w:val="20"/>
        </w:rPr>
        <w:t>Decl</w:t>
      </w:r>
      <w:r>
        <w:rPr>
          <w:rFonts w:ascii="Calibri" w:hAnsi="Calibri"/>
          <w:sz w:val="22"/>
        </w:rPr>
        <w:t xml:space="preserve"> insere símbolos, exatamente como o enunciado especifica.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6. Geração de código (codegen.py)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Comparações (seção 6.1 do enunciado)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Reaproveitamos o esquema de pilha já usado para </w:t>
      </w:r>
      <w:r>
        <w:rPr>
          <w:rFonts w:ascii="Consolas" w:hAnsi="Consolas"/>
          <w:sz w:val="20"/>
        </w:rPr>
        <w:t>OpBin</w:t>
      </w:r>
      <w:r>
        <w:rPr>
          <w:rFonts w:ascii="Calibri" w:hAnsi="Calibri"/>
          <w:sz w:val="22"/>
        </w:rPr>
        <w:t xml:space="preserve"> aritmético (</w:t>
      </w:r>
      <w:r>
        <w:rPr>
          <w:rFonts w:ascii="Consolas" w:hAnsi="Consolas"/>
          <w:sz w:val="20"/>
        </w:rPr>
        <w:t>dir</w:t>
      </w:r>
      <w:r>
        <w:rPr>
          <w:rFonts w:ascii="Calibri" w:hAnsi="Calibri"/>
          <w:sz w:val="22"/>
        </w:rPr>
        <w:t xml:space="preserve"> primeiro, </w:t>
      </w:r>
      <w:r>
        <w:rPr>
          <w:rFonts w:ascii="Consolas" w:hAnsi="Consolas"/>
          <w:sz w:val="20"/>
        </w:rPr>
        <w:t>push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esq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pop %rbx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sz w:val="20"/>
        </w:rPr>
        <w:t>%rax = esq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%rbx = dir</w:t>
      </w:r>
      <w:r>
        <w:rPr>
          <w:rFonts w:ascii="Calibri" w:hAnsi="Calibri"/>
          <w:sz w:val="22"/>
        </w:rPr>
        <w:t xml:space="preserve">). Esse esquema já deixa os operandos exatamente na ordem do exemplo do enunciado para </w:t>
      </w:r>
      <w:r>
        <w:rPr>
          <w:rFonts w:ascii="Consolas" w:hAnsi="Consolas"/>
          <w:sz w:val="20"/>
        </w:rPr>
        <w:t>A == B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%rax = A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%rbx = B</w:t>
      </w:r>
      <w:r>
        <w:rPr>
          <w:rFonts w:ascii="Calibri" w:hAnsi="Calibri"/>
          <w:sz w:val="22"/>
        </w:rPr>
        <w:t>), então a comparação foi encaixada sem nenhuma adaptação: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xor %rcx, %rcx</w:t>
      </w:r>
      <w:r>
        <w:br/>
      </w:r>
      <w:r>
        <w:rPr>
          <w:rFonts w:ascii="Consolas" w:hAnsi="Consolas"/>
          <w:sz w:val="19"/>
        </w:rPr>
        <w:t>cmp %rbx, %rax</w:t>
      </w:r>
      <w:r>
        <w:br/>
      </w:r>
      <w:r>
        <w:rPr>
          <w:rFonts w:ascii="Consolas" w:hAnsi="Consolas"/>
          <w:sz w:val="19"/>
        </w:rPr>
        <w:t>set&lt;cc&gt; %cl</w:t>
      </w:r>
      <w:r>
        <w:br/>
      </w:r>
      <w:r>
        <w:rPr>
          <w:rFonts w:ascii="Consolas" w:hAnsi="Consolas"/>
          <w:sz w:val="19"/>
        </w:rPr>
        <w:t>mov %rcx, %rax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onde </w:t>
      </w:r>
      <w:r>
        <w:rPr>
          <w:rFonts w:ascii="Consolas" w:hAnsi="Consolas"/>
          <w:sz w:val="20"/>
        </w:rPr>
        <w:t>set&lt;cc&gt;</w:t>
      </w:r>
      <w:r>
        <w:rPr>
          <w:rFonts w:ascii="Calibri" w:hAnsi="Calibri"/>
          <w:sz w:val="22"/>
        </w:rPr>
        <w:t xml:space="preserve"> é </w:t>
      </w:r>
      <w:r>
        <w:rPr>
          <w:rFonts w:ascii="Consolas" w:hAnsi="Consolas"/>
          <w:sz w:val="20"/>
        </w:rPr>
        <w:t>setz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==</w:t>
      </w:r>
      <w:r>
        <w:rPr>
          <w:rFonts w:ascii="Calibri" w:hAnsi="Calibri"/>
          <w:sz w:val="22"/>
        </w:rPr>
        <w:t xml:space="preserve">), </w:t>
      </w:r>
      <w:r>
        <w:rPr>
          <w:rFonts w:ascii="Consolas" w:hAnsi="Consolas"/>
          <w:sz w:val="20"/>
        </w:rPr>
        <w:t>setl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&lt;</w:t>
      </w:r>
      <w:r>
        <w:rPr>
          <w:rFonts w:ascii="Calibri" w:hAnsi="Calibri"/>
          <w:sz w:val="22"/>
        </w:rPr>
        <w:t xml:space="preserve">) ou </w:t>
      </w:r>
      <w:r>
        <w:rPr>
          <w:rFonts w:ascii="Consolas" w:hAnsi="Consolas"/>
          <w:sz w:val="20"/>
        </w:rPr>
        <w:t>setg</w:t>
      </w:r>
      <w:r>
        <w:rPr>
          <w:rFonts w:ascii="Calibri" w:hAnsi="Calibri"/>
          <w:sz w:val="22"/>
        </w:rPr>
        <w:t xml:space="preserve"> (</w:t>
      </w:r>
      <w:r>
        <w:rPr>
          <w:rFonts w:ascii="Consolas" w:hAnsi="Consolas"/>
          <w:sz w:val="20"/>
        </w:rPr>
        <w:t>&gt;</w:t>
      </w:r>
      <w:r>
        <w:rPr>
          <w:rFonts w:ascii="Calibri" w:hAnsi="Calibri"/>
          <w:sz w:val="22"/>
        </w:rPr>
        <w:t xml:space="preserve">). </w:t>
      </w:r>
      <w:r>
        <w:rPr>
          <w:rFonts w:ascii="Consolas" w:hAnsi="Consolas"/>
          <w:sz w:val="20"/>
        </w:rPr>
        <w:t>%rcx</w:t>
      </w:r>
      <w:r>
        <w:rPr>
          <w:rFonts w:ascii="Calibri" w:hAnsi="Calibri"/>
          <w:sz w:val="22"/>
        </w:rPr>
        <w:t xml:space="preserve"> é usado como temporário porque </w:t>
      </w:r>
      <w:r>
        <w:rPr>
          <w:rFonts w:ascii="Consolas" w:hAnsi="Consolas"/>
          <w:sz w:val="20"/>
        </w:rPr>
        <w:t>SETcc</w:t>
      </w:r>
      <w:r>
        <w:rPr>
          <w:rFonts w:ascii="Calibri" w:hAnsi="Calibri"/>
          <w:sz w:val="22"/>
        </w:rPr>
        <w:t xml:space="preserve"> só aceita um operando de 8 bits — não dá para usar </w:t>
      </w:r>
      <w:r>
        <w:rPr>
          <w:rFonts w:ascii="Consolas" w:hAnsi="Consolas"/>
          <w:sz w:val="20"/>
        </w:rPr>
        <w:t>%rax</w:t>
      </w:r>
      <w:r>
        <w:rPr>
          <w:rFonts w:ascii="Calibri" w:hAnsi="Calibri"/>
          <w:sz w:val="22"/>
        </w:rPr>
        <w:t xml:space="preserve"> diretamente.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if/else e while (seção 6.2 do enunciado)</w:t>
      </w:r>
    </w:p>
    <w:p>
      <w:pPr>
        <w:spacing w:after="120"/>
        <w:jc w:val="both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GeradorDeCodigo</w:t>
      </w:r>
      <w:r>
        <w:rPr>
          <w:rFonts w:ascii="Calibri" w:hAnsi="Calibri"/>
          <w:sz w:val="22"/>
        </w:rPr>
        <w:t xml:space="preserve"> mantém um contador interno (</w:t>
      </w:r>
      <w:r>
        <w:rPr>
          <w:rFonts w:ascii="Consolas" w:hAnsi="Consolas"/>
          <w:sz w:val="20"/>
        </w:rPr>
        <w:t>_contador_rotulos</w:t>
      </w:r>
      <w:r>
        <w:rPr>
          <w:rFonts w:ascii="Calibri" w:hAnsi="Calibri"/>
          <w:sz w:val="22"/>
        </w:rPr>
        <w:t xml:space="preserve">) incrementado a cada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 ou 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 gerado, produzindo rótulos únicos (</w:t>
      </w:r>
      <w:r>
        <w:rPr>
          <w:rFonts w:ascii="Consolas" w:hAnsi="Consolas"/>
          <w:sz w:val="20"/>
        </w:rPr>
        <w:t>Lfalso0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Lfim0</w:t>
      </w:r>
      <w:r>
        <w:rPr>
          <w:rFonts w:ascii="Calibri" w:hAnsi="Calibri"/>
          <w:sz w:val="22"/>
        </w:rPr>
        <w:t xml:space="preserve"> para o primeiro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Linicio1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Lfim1</w:t>
      </w:r>
      <w:r>
        <w:rPr>
          <w:rFonts w:ascii="Calibri" w:hAnsi="Calibri"/>
          <w:sz w:val="22"/>
        </w:rPr>
        <w:t xml:space="preserve"> para o próximo 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>, etc.). Os modelos de tradução seguem exatamente o enunciado: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&lt;codigo_E&gt;</w:t>
      </w:r>
      <w:r>
        <w:br/>
      </w:r>
      <w:r>
        <w:rPr>
          <w:rFonts w:ascii="Consolas" w:hAnsi="Consolas"/>
          <w:sz w:val="19"/>
        </w:rPr>
        <w:t>cmp $0, %rax</w:t>
      </w:r>
      <w:r>
        <w:br/>
      </w:r>
      <w:r>
        <w:rPr>
          <w:rFonts w:ascii="Consolas" w:hAnsi="Consolas"/>
          <w:sz w:val="19"/>
        </w:rPr>
        <w:t>jz LfalsoN</w:t>
      </w:r>
      <w:r>
        <w:br/>
      </w:r>
      <w:r>
        <w:rPr>
          <w:rFonts w:ascii="Consolas" w:hAnsi="Consolas"/>
          <w:sz w:val="19"/>
        </w:rPr>
        <w:t>&lt;codigo_C1&gt;</w:t>
      </w:r>
      <w:r>
        <w:br/>
      </w:r>
      <w:r>
        <w:rPr>
          <w:rFonts w:ascii="Consolas" w:hAnsi="Consolas"/>
          <w:sz w:val="19"/>
        </w:rPr>
        <w:t>jmp LfimN</w:t>
      </w:r>
      <w:r>
        <w:br/>
      </w:r>
      <w:r>
        <w:rPr>
          <w:rFonts w:ascii="Consolas" w:hAnsi="Consolas"/>
          <w:sz w:val="19"/>
        </w:rPr>
        <w:t>LfalsoN:</w:t>
      </w:r>
      <w:r>
        <w:br/>
      </w:r>
      <w:r>
        <w:rPr>
          <w:rFonts w:ascii="Consolas" w:hAnsi="Consolas"/>
          <w:sz w:val="19"/>
        </w:rPr>
        <w:t>&lt;codigo_C2&gt;</w:t>
      </w:r>
      <w:r>
        <w:br/>
      </w:r>
      <w:r>
        <w:rPr>
          <w:rFonts w:ascii="Consolas" w:hAnsi="Consolas"/>
          <w:sz w:val="19"/>
        </w:rPr>
        <w:t>LfimN: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LinicioN:</w:t>
      </w:r>
      <w:r>
        <w:br/>
      </w:r>
      <w:r>
        <w:rPr>
          <w:rFonts w:ascii="Consolas" w:hAnsi="Consolas"/>
          <w:sz w:val="19"/>
        </w:rPr>
        <w:t>&lt;codigo_E&gt;</w:t>
      </w:r>
      <w:r>
        <w:br/>
      </w:r>
      <w:r>
        <w:rPr>
          <w:rFonts w:ascii="Consolas" w:hAnsi="Consolas"/>
          <w:sz w:val="19"/>
        </w:rPr>
        <w:t>cmp $0, %rax</w:t>
      </w:r>
      <w:r>
        <w:br/>
      </w:r>
      <w:r>
        <w:rPr>
          <w:rFonts w:ascii="Consolas" w:hAnsi="Consolas"/>
          <w:sz w:val="19"/>
        </w:rPr>
        <w:t>jz LfimN</w:t>
      </w:r>
      <w:r>
        <w:br/>
      </w:r>
      <w:r>
        <w:rPr>
          <w:rFonts w:ascii="Consolas" w:hAnsi="Consolas"/>
          <w:sz w:val="19"/>
        </w:rPr>
        <w:t>&lt;codigo_C&gt;</w:t>
      </w:r>
      <w:r>
        <w:br/>
      </w:r>
      <w:r>
        <w:rPr>
          <w:rFonts w:ascii="Consolas" w:hAnsi="Consolas"/>
          <w:sz w:val="19"/>
        </w:rPr>
        <w:t>jmp LinicioN</w:t>
      </w:r>
      <w:r>
        <w:br/>
      </w:r>
      <w:r>
        <w:rPr>
          <w:rFonts w:ascii="Consolas" w:hAnsi="Consolas"/>
          <w:sz w:val="19"/>
        </w:rPr>
        <w:t>LfimN:</w:t>
      </w:r>
    </w:p>
    <w:p>
      <w:pPr>
        <w:spacing w:after="120"/>
        <w:jc w:val="both"/>
      </w:pPr>
      <w:r>
        <w:rPr>
          <w:rFonts w:ascii="Calibri" w:hAnsi="Calibri"/>
          <w:sz w:val="22"/>
        </w:rPr>
        <w:t>Também adicionamos comentários (</w:t>
      </w:r>
      <w:r>
        <w:rPr>
          <w:rFonts w:ascii="Consolas" w:hAnsi="Consolas"/>
          <w:sz w:val="20"/>
        </w:rPr>
        <w:t># if cond {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# } else {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# }</w:t>
      </w:r>
      <w:r>
        <w:rPr>
          <w:rFonts w:ascii="Calibri" w:hAnsi="Calibri"/>
          <w:sz w:val="22"/>
        </w:rPr>
        <w:t xml:space="preserve">) delimitando os blocos no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gerado, na mesma linha da prática já adotada na Atividade 08 para declarações/atribuições — útil para conferir visualmente que a estrutura de rótulos e desvios está correta.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Modelo de saída: mesmo modelo com seções </w:t>
      </w:r>
      <w:r>
        <w:rPr>
          <w:rFonts w:ascii="Consolas" w:hAnsi="Consolas"/>
          <w:sz w:val="20"/>
        </w:rPr>
        <w:t>.bss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.text</w:t>
      </w:r>
      <w:r>
        <w:rPr>
          <w:rFonts w:ascii="Calibri" w:hAnsi="Calibri"/>
          <w:sz w:val="22"/>
        </w:rPr>
        <w:t xml:space="preserve"> da Atividade 08. As variáveis continuam vindo só das declarações (</w:t>
      </w:r>
      <w:r>
        <w:rPr>
          <w:rFonts w:ascii="Consolas" w:hAnsi="Consolas"/>
          <w:sz w:val="20"/>
        </w:rPr>
        <w:t>_coleta_variaveis</w:t>
      </w:r>
      <w:r>
        <w:rPr>
          <w:rFonts w:ascii="Calibri" w:hAnsi="Calibri"/>
          <w:sz w:val="22"/>
        </w:rPr>
        <w:t xml:space="preserve">, deduplicado); o corpo agora inclui, em ordem: código das declarações, código dos comandos (que pode conter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 com seus próprios rótulos), e por fim o código da expressão final.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7. Ponto de entrada (compcmd.py)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Mesma estrutura das atividades anteriores: lê o arquivo </w:t>
      </w:r>
      <w:r>
        <w:rPr>
          <w:rFonts w:ascii="Consolas" w:hAnsi="Consolas"/>
          <w:sz w:val="20"/>
        </w:rPr>
        <w:t>.cmd</w:t>
      </w:r>
      <w:r>
        <w:rPr>
          <w:rFonts w:ascii="Calibri" w:hAnsi="Calibri"/>
          <w:sz w:val="22"/>
        </w:rPr>
        <w:t xml:space="preserve"> → </w:t>
      </w:r>
      <w:r>
        <w:rPr>
          <w:rFonts w:ascii="Consolas" w:hAnsi="Consolas"/>
          <w:sz w:val="20"/>
        </w:rPr>
        <w:t>analisar()</w:t>
      </w:r>
      <w:r>
        <w:rPr>
          <w:rFonts w:ascii="Calibri" w:hAnsi="Calibri"/>
          <w:sz w:val="22"/>
        </w:rPr>
        <w:t xml:space="preserve"> (léxico + sintático) → </w:t>
      </w:r>
      <w:r>
        <w:rPr>
          <w:rFonts w:ascii="Consolas" w:hAnsi="Consolas"/>
          <w:sz w:val="20"/>
        </w:rPr>
        <w:t>verifica_programa()</w:t>
      </w:r>
      <w:r>
        <w:rPr>
          <w:rFonts w:ascii="Calibri" w:hAnsi="Calibri"/>
          <w:sz w:val="22"/>
        </w:rPr>
        <w:t xml:space="preserve"> (semântico) → </w:t>
      </w:r>
      <w:r>
        <w:rPr>
          <w:rFonts w:ascii="Consolas" w:hAnsi="Consolas"/>
          <w:sz w:val="20"/>
        </w:rPr>
        <w:t>gerar_programa()</w:t>
      </w:r>
      <w:r>
        <w:rPr>
          <w:rFonts w:ascii="Calibri" w:hAnsi="Calibri"/>
          <w:sz w:val="22"/>
        </w:rPr>
        <w:t xml:space="preserve"> (codegen) → grava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. Qualquer uma das três exceções é capturada, imprime a mensagem em </w:t>
      </w:r>
      <w:r>
        <w:rPr>
          <w:rFonts w:ascii="Consolas" w:hAnsi="Consolas"/>
          <w:sz w:val="20"/>
        </w:rPr>
        <w:t>stderr</w:t>
      </w:r>
      <w:r>
        <w:rPr>
          <w:rFonts w:ascii="Calibri" w:hAnsi="Calibri"/>
          <w:sz w:val="22"/>
        </w:rPr>
        <w:t xml:space="preserve"> e encerra com exit code 1, sem gravar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8. Variação sintática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Seguimos exatamente a sintaxe do enunciado, sem adotar nenhuma das extensões da seção 7: operadores </w:t>
      </w:r>
      <w:r>
        <w:rPr>
          <w:rFonts w:ascii="Consolas" w:hAnsi="Consolas"/>
          <w:sz w:val="20"/>
        </w:rPr>
        <w:t>&lt;=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&gt;=</w:t>
      </w:r>
      <w:r>
        <w:rPr>
          <w:rFonts w:ascii="Calibri" w:hAnsi="Calibri"/>
          <w:sz w:val="22"/>
        </w:rPr>
        <w:t>, operadores booleanos (</w:t>
      </w:r>
      <w:r>
        <w:rPr>
          <w:rFonts w:ascii="Consolas" w:hAnsi="Consolas"/>
          <w:sz w:val="20"/>
        </w:rPr>
        <w:t>AND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OR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NOT</w:t>
      </w:r>
      <w:r>
        <w:rPr>
          <w:rFonts w:ascii="Calibri" w:hAnsi="Calibri"/>
          <w:sz w:val="22"/>
        </w:rPr>
        <w:t xml:space="preserve">), comando de entrada,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 sem </w:t>
      </w:r>
      <w:r>
        <w:rPr>
          <w:rFonts w:ascii="Consolas" w:hAnsi="Consolas"/>
          <w:sz w:val="20"/>
        </w:rPr>
        <w:t>else</w:t>
      </w:r>
      <w:r>
        <w:rPr>
          <w:rFonts w:ascii="Calibri" w:hAnsi="Calibri"/>
          <w:sz w:val="22"/>
        </w:rPr>
        <w:t>, ou atribuição que cria variáveis novas — todas apresentadas explicitamente como possibilidades opcionais, não como parte do artefato mínimo pedido na seção 8.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9. Suíte de testes (tests/test_cmd.py)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35 testes, 0 falhas, em 7 classes: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Classe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Foco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Casos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TestLexico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Tokens novos, == vs =, palavra-chave vs. identificador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TestParser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Estrutura da AST (If/While/Atrib, precedência da comparação)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TestErrosSintaticos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Entradas mal formadas (if sem else, bloco sem chaves, etc.)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TestSemantica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Atribuição a variável não declarada (ambos os lados, inclusive aninhada)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TestInterpretacao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Programa.avaliar() para os 4 exemplos do enunciado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TestEquivalenciaSemantica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Código gerado bate com o interpretador (10 programas, incluindo laços)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TestCodegen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Rótulos únicos por if/while, modelo completo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TestCLI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Comportamento de compcmd.py como subprocesso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Total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35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sz w:val="22"/>
        </w:rPr>
        <w:t>Destaques: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test_discriminante_do_enunciado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test_soma_do_enunciado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test_resto_da_divisao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test_mdc</w:t>
      </w:r>
      <w:r>
        <w:rPr>
          <w:rFonts w:ascii="Calibri" w:hAnsi="Calibri"/>
          <w:sz w:val="22"/>
        </w:rPr>
        <w:t xml:space="preserve"> reproduzem os quatro exemplos do enunciado (seções 2 e 9) e confirmam os valores citados: </w:t>
      </w:r>
      <w:r>
        <w:rPr>
          <w:rFonts w:ascii="Consolas" w:hAnsi="Consolas"/>
          <w:sz w:val="20"/>
        </w:rPr>
        <w:t>8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45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2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6</w:t>
      </w:r>
      <w:r>
        <w:rPr>
          <w:rFonts w:ascii="Calibri" w:hAnsi="Calibri"/>
          <w:sz w:val="22"/>
        </w:rPr>
        <w:t>, respectivamente.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TestEquivalenciaSemantica</w:t>
      </w:r>
      <w:r>
        <w:rPr>
          <w:rFonts w:ascii="Calibri" w:hAnsi="Calibri"/>
          <w:sz w:val="22"/>
        </w:rPr>
        <w:t xml:space="preserve"> é o teste mais importante desta atividade: o simulador de máquina de pilha das Atividades 06-08 foi estendido com um program counter e um mapa de rótulos, capaz de executar </w:t>
      </w:r>
      <w:r>
        <w:rPr>
          <w:rFonts w:ascii="Consolas" w:hAnsi="Consolas"/>
          <w:sz w:val="20"/>
        </w:rPr>
        <w:t>jmp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jz</w:t>
      </w:r>
      <w:r>
        <w:rPr>
          <w:rFonts w:ascii="Calibri" w:hAnsi="Calibri"/>
          <w:sz w:val="22"/>
        </w:rPr>
        <w:t xml:space="preserve"> de verdade — inclusive laços (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>), com um limite de passos (</w:t>
      </w:r>
      <w:r>
        <w:rPr>
          <w:rFonts w:ascii="Consolas" w:hAnsi="Consolas"/>
          <w:sz w:val="20"/>
        </w:rPr>
        <w:t>MAX_PASSOS</w:t>
      </w:r>
      <w:r>
        <w:rPr>
          <w:rFonts w:ascii="Calibri" w:hAnsi="Calibri"/>
          <w:sz w:val="22"/>
        </w:rPr>
        <w:t xml:space="preserve">) para detectar loop infinito por bug em vez de travar o teste. Isso prova que o código gerado para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/comparações é semanticamente equivalente ao interpretador, incluindo os quatro programas com 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 (soma, resto, mdc — que tem laços aninhados).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test_rotulos_unicos_para_ifs_diferentes</w:t>
      </w:r>
      <w:r>
        <w:rPr>
          <w:rFonts w:ascii="Calibri" w:hAnsi="Calibri"/>
          <w:sz w:val="22"/>
        </w:rPr>
        <w:t xml:space="preserve"> confirma que dois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 no mesmo programa geram pares de rótulos distintos (</w:t>
      </w:r>
      <w:r>
        <w:rPr>
          <w:rFonts w:ascii="Consolas" w:hAnsi="Consolas"/>
          <w:sz w:val="20"/>
        </w:rPr>
        <w:t>Lfalso0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Lfim0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Lfalso1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Lfim1</w:t>
      </w:r>
      <w:r>
        <w:rPr>
          <w:rFonts w:ascii="Calibri" w:hAnsi="Calibri"/>
          <w:sz w:val="22"/>
        </w:rPr>
        <w:t>), evitando colisão de símbolos no assembly.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10. Arquivos de exemplo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Quatro programas válidos — os dois exemplos da seção 2 do enunciado (discriminante e soma) e os dois exemplos adicionais da seção 9 (resto da divisão e MDC, ambos usando 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 e o truque de </w:t>
      </w:r>
      <w:r>
        <w:rPr>
          <w:rFonts w:ascii="Consolas" w:hAnsi="Consolas"/>
          <w:sz w:val="20"/>
        </w:rPr>
        <w:t>m + 1 &gt; n</w:t>
      </w:r>
      <w:r>
        <w:rPr>
          <w:rFonts w:ascii="Calibri" w:hAnsi="Calibri"/>
          <w:sz w:val="22"/>
        </w:rPr>
        <w:t xml:space="preserve"> para simular “maior ou igual”, já que Cmd não tem esse operador) — e dois inválidos: atribuição a uma variável nunca declarada, e atribuição cuja expressão do lado direito referencia uma variável não declarada dentro de um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Exemplo de saída — discriminante (trecho)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# a = 1;</w:t>
      </w:r>
      <w:r>
        <w:br/>
      </w:r>
      <w:r>
        <w:rPr>
          <w:rFonts w:ascii="Consolas" w:hAnsi="Consolas"/>
          <w:sz w:val="19"/>
        </w:rPr>
        <w:t>mov $1, %rax</w:t>
      </w:r>
      <w:r>
        <w:br/>
      </w:r>
      <w:r>
        <w:rPr>
          <w:rFonts w:ascii="Consolas" w:hAnsi="Consolas"/>
          <w:sz w:val="19"/>
        </w:rPr>
        <w:t>mov %rax, a</w:t>
      </w:r>
      <w:r>
        <w:br/>
      </w:r>
      <w:r>
        <w:rPr>
          <w:rFonts w:ascii="Consolas" w:hAnsi="Consolas"/>
          <w:sz w:val="19"/>
        </w:rPr>
        <w:t>...</w:t>
      </w:r>
      <w:r>
        <w:br/>
      </w:r>
      <w:r>
        <w:rPr>
          <w:rFonts w:ascii="Consolas" w:hAnsi="Consolas"/>
          <w:sz w:val="19"/>
        </w:rPr>
        <w:t># delta = ((b * b) - ((4 * a) * c));</w:t>
      </w:r>
      <w:r>
        <w:br/>
      </w:r>
      <w:r>
        <w:rPr>
          <w:rFonts w:ascii="Consolas" w:hAnsi="Consolas"/>
          <w:sz w:val="19"/>
        </w:rPr>
        <w:t>...</w:t>
      </w:r>
      <w:r>
        <w:br/>
      </w:r>
      <w:r>
        <w:rPr>
          <w:rFonts w:ascii="Consolas" w:hAnsi="Consolas"/>
          <w:sz w:val="19"/>
        </w:rPr>
        <w:t># if (delta &lt; 0) {</w:t>
      </w:r>
      <w:r>
        <w:br/>
      </w:r>
      <w:r>
        <w:rPr>
          <w:rFonts w:ascii="Consolas" w:hAnsi="Consolas"/>
          <w:sz w:val="19"/>
        </w:rPr>
        <w:t>mov $0, %rax</w:t>
      </w:r>
      <w:r>
        <w:br/>
      </w:r>
      <w:r>
        <w:rPr>
          <w:rFonts w:ascii="Consolas" w:hAnsi="Consolas"/>
          <w:sz w:val="19"/>
        </w:rPr>
        <w:t>push %rax</w:t>
      </w:r>
      <w:r>
        <w:br/>
      </w:r>
      <w:r>
        <w:rPr>
          <w:rFonts w:ascii="Consolas" w:hAnsi="Consolas"/>
          <w:sz w:val="19"/>
        </w:rPr>
        <w:t>mov delta, %rax</w:t>
      </w:r>
      <w:r>
        <w:br/>
      </w:r>
      <w:r>
        <w:rPr>
          <w:rFonts w:ascii="Consolas" w:hAnsi="Consolas"/>
          <w:sz w:val="19"/>
        </w:rPr>
        <w:t>pop %rbx</w:t>
      </w:r>
      <w:r>
        <w:br/>
      </w:r>
      <w:r>
        <w:rPr>
          <w:rFonts w:ascii="Consolas" w:hAnsi="Consolas"/>
          <w:sz w:val="19"/>
        </w:rPr>
        <w:t>xor %rcx, %rcx</w:t>
      </w:r>
      <w:r>
        <w:br/>
      </w:r>
      <w:r>
        <w:rPr>
          <w:rFonts w:ascii="Consolas" w:hAnsi="Consolas"/>
          <w:sz w:val="19"/>
        </w:rPr>
        <w:t>cmp %rbx, %rax</w:t>
      </w:r>
      <w:r>
        <w:br/>
      </w:r>
      <w:r>
        <w:rPr>
          <w:rFonts w:ascii="Consolas" w:hAnsi="Consolas"/>
          <w:sz w:val="19"/>
        </w:rPr>
        <w:t>setl %cl</w:t>
      </w:r>
      <w:r>
        <w:br/>
      </w:r>
      <w:r>
        <w:rPr>
          <w:rFonts w:ascii="Consolas" w:hAnsi="Consolas"/>
          <w:sz w:val="19"/>
        </w:rPr>
        <w:t>mov %rcx, %rax</w:t>
      </w:r>
      <w:r>
        <w:br/>
      </w:r>
      <w:r>
        <w:rPr>
          <w:rFonts w:ascii="Consolas" w:hAnsi="Consolas"/>
          <w:sz w:val="19"/>
        </w:rPr>
        <w:t>cmp $0, %rax</w:t>
      </w:r>
      <w:r>
        <w:br/>
      </w:r>
      <w:r>
        <w:rPr>
          <w:rFonts w:ascii="Consolas" w:hAnsi="Consolas"/>
          <w:sz w:val="19"/>
        </w:rPr>
        <w:t>jz Lfalso0</w:t>
      </w:r>
      <w:r>
        <w:br/>
      </w:r>
      <w:r>
        <w:rPr>
          <w:rFonts w:ascii="Consolas" w:hAnsi="Consolas"/>
          <w:sz w:val="19"/>
        </w:rPr>
        <w:t># delta = (0 - delta);</w:t>
      </w:r>
      <w:r>
        <w:br/>
      </w:r>
      <w:r>
        <w:rPr>
          <w:rFonts w:ascii="Consolas" w:hAnsi="Consolas"/>
          <w:sz w:val="19"/>
        </w:rPr>
        <w:t>...</w:t>
      </w:r>
      <w:r>
        <w:br/>
      </w:r>
      <w:r>
        <w:rPr>
          <w:rFonts w:ascii="Consolas" w:hAnsi="Consolas"/>
          <w:sz w:val="19"/>
        </w:rPr>
        <w:t>jmp Lfim0</w:t>
      </w:r>
      <w:r>
        <w:br/>
      </w:r>
      <w:r>
        <w:rPr>
          <w:rFonts w:ascii="Consolas" w:hAnsi="Consolas"/>
          <w:sz w:val="19"/>
        </w:rPr>
        <w:t>Lfalso0:</w:t>
      </w:r>
      <w:r>
        <w:br/>
      </w:r>
      <w:r>
        <w:rPr>
          <w:rFonts w:ascii="Consolas" w:hAnsi="Consolas"/>
          <w:sz w:val="19"/>
        </w:rPr>
        <w:t># } else {</w:t>
      </w:r>
      <w:r>
        <w:br/>
      </w:r>
      <w:r>
        <w:rPr>
          <w:rFonts w:ascii="Consolas" w:hAnsi="Consolas"/>
          <w:sz w:val="19"/>
        </w:rPr>
        <w:t># delta = delta;</w:t>
      </w:r>
      <w:r>
        <w:br/>
      </w:r>
      <w:r>
        <w:rPr>
          <w:rFonts w:ascii="Consolas" w:hAnsi="Consolas"/>
          <w:sz w:val="19"/>
        </w:rPr>
        <w:t>...</w:t>
      </w:r>
      <w:r>
        <w:br/>
      </w:r>
      <w:r>
        <w:rPr>
          <w:rFonts w:ascii="Consolas" w:hAnsi="Consolas"/>
          <w:sz w:val="19"/>
        </w:rPr>
        <w:t>Lfim0:</w:t>
      </w:r>
      <w:r>
        <w:br/>
      </w:r>
      <w:r>
        <w:rPr>
          <w:rFonts w:ascii="Consolas" w:hAnsi="Consolas"/>
          <w:sz w:val="19"/>
        </w:rPr>
        <w:t># }</w:t>
      </w:r>
      <w:r>
        <w:br/>
      </w:r>
      <w:r>
        <w:rPr>
          <w:rFonts w:ascii="Consolas" w:hAnsi="Consolas"/>
          <w:sz w:val="19"/>
        </w:rPr>
        <w:t># return delta;</w:t>
      </w:r>
      <w:r>
        <w:br/>
      </w:r>
      <w:r>
        <w:rPr>
          <w:rFonts w:ascii="Consolas" w:hAnsi="Consolas"/>
          <w:sz w:val="19"/>
        </w:rPr>
        <w:t>mov delta, %rax</w:t>
      </w:r>
      <w:r>
        <w:br/>
      </w:r>
      <w:r>
        <w:rPr>
          <w:rFonts w:ascii="Consolas" w:hAnsi="Consolas"/>
          <w:sz w:val="19"/>
        </w:rPr>
        <w:t>call imprime_num</w:t>
      </w:r>
      <w:r>
        <w:br/>
      </w:r>
      <w:r>
        <w:rPr>
          <w:rFonts w:ascii="Consolas" w:hAnsi="Consolas"/>
          <w:sz w:val="19"/>
        </w:rPr>
        <w:t>call sair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Executado, imprime </w:t>
      </w:r>
      <w:r>
        <w:rPr>
          <w:rFonts w:ascii="Consolas" w:hAnsi="Consolas"/>
          <w:sz w:val="20"/>
        </w:rPr>
        <w:t>8</w:t>
      </w:r>
      <w:r>
        <w:rPr>
          <w:rFonts w:ascii="Calibri" w:hAnsi="Calibri"/>
          <w:sz w:val="22"/>
        </w:rPr>
        <w:t xml:space="preserve"> (delta calculado é </w:t>
      </w:r>
      <w:r>
        <w:rPr>
          <w:rFonts w:ascii="Consolas" w:hAnsi="Consolas"/>
          <w:sz w:val="20"/>
        </w:rPr>
        <w:t>-8</w:t>
      </w:r>
      <w:r>
        <w:rPr>
          <w:rFonts w:ascii="Calibri" w:hAnsi="Calibri"/>
          <w:sz w:val="22"/>
        </w:rPr>
        <w:t xml:space="preserve">, e o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 inverte o sinal porque </w:t>
      </w:r>
      <w:r>
        <w:rPr>
          <w:rFonts w:ascii="Consolas" w:hAnsi="Consolas"/>
          <w:sz w:val="20"/>
        </w:rPr>
        <w:t>delta &lt; 0</w:t>
      </w:r>
      <w:r>
        <w:rPr>
          <w:rFonts w:ascii="Calibri" w:hAnsi="Calibri"/>
          <w:sz w:val="22"/>
        </w:rPr>
        <w:t>).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Estrutura de arquivos entregue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compilador-cmd/</w:t>
      </w:r>
      <w:r>
        <w:br/>
      </w:r>
      <w:r>
        <w:rPr>
          <w:rFonts w:ascii="Consolas" w:hAnsi="Consolas"/>
          <w:sz w:val="19"/>
        </w:rPr>
        <w:t>├── lexer.py</w:t>
      </w:r>
      <w:r>
        <w:br/>
      </w:r>
      <w:r>
        <w:rPr>
          <w:rFonts w:ascii="Consolas" w:hAnsi="Consolas"/>
          <w:sz w:val="19"/>
        </w:rPr>
        <w:t>├── ast_cmd.py</w:t>
      </w:r>
      <w:r>
        <w:br/>
      </w:r>
      <w:r>
        <w:rPr>
          <w:rFonts w:ascii="Consolas" w:hAnsi="Consolas"/>
          <w:sz w:val="19"/>
        </w:rPr>
        <w:t>├── parser.py</w:t>
      </w:r>
      <w:r>
        <w:br/>
      </w:r>
      <w:r>
        <w:rPr>
          <w:rFonts w:ascii="Consolas" w:hAnsi="Consolas"/>
          <w:sz w:val="19"/>
        </w:rPr>
        <w:t>├── semantica.py</w:t>
      </w:r>
      <w:r>
        <w:br/>
      </w:r>
      <w:r>
        <w:rPr>
          <w:rFonts w:ascii="Consolas" w:hAnsi="Consolas"/>
          <w:sz w:val="19"/>
        </w:rPr>
        <w:t>├── codegen.py</w:t>
      </w:r>
      <w:r>
        <w:br/>
      </w:r>
      <w:r>
        <w:rPr>
          <w:rFonts w:ascii="Consolas" w:hAnsi="Consolas"/>
          <w:sz w:val="19"/>
        </w:rPr>
        <w:t>├── compcmd.py</w:t>
      </w:r>
      <w:r>
        <w:br/>
      </w:r>
      <w:r>
        <w:rPr>
          <w:rFonts w:ascii="Consolas" w:hAnsi="Consolas"/>
          <w:sz w:val="19"/>
        </w:rPr>
        <w:t>├── runtime.s</w:t>
      </w:r>
      <w:r>
        <w:br/>
      </w:r>
      <w:r>
        <w:rPr>
          <w:rFonts w:ascii="Consolas" w:hAnsi="Consolas"/>
          <w:sz w:val="19"/>
        </w:rPr>
        <w:t>├── exemplos/</w:t>
      </w:r>
      <w:r>
        <w:br/>
      </w:r>
      <w:r>
        <w:rPr>
          <w:rFonts w:ascii="Consolas" w:hAnsi="Consolas"/>
          <w:sz w:val="19"/>
        </w:rPr>
        <w:t>│   ├── valido1.cmd</w:t>
      </w:r>
      <w:r>
        <w:br/>
      </w:r>
      <w:r>
        <w:rPr>
          <w:rFonts w:ascii="Consolas" w:hAnsi="Consolas"/>
          <w:sz w:val="19"/>
        </w:rPr>
        <w:t>│   ├── valido2.cmd</w:t>
      </w:r>
      <w:r>
        <w:br/>
      </w:r>
      <w:r>
        <w:rPr>
          <w:rFonts w:ascii="Consolas" w:hAnsi="Consolas"/>
          <w:sz w:val="19"/>
        </w:rPr>
        <w:t>│   ├── valido3.cmd</w:t>
      </w:r>
      <w:r>
        <w:br/>
      </w:r>
      <w:r>
        <w:rPr>
          <w:rFonts w:ascii="Consolas" w:hAnsi="Consolas"/>
          <w:sz w:val="19"/>
        </w:rPr>
        <w:t>│   ├── valido4.cmd</w:t>
      </w:r>
      <w:r>
        <w:br/>
      </w:r>
      <w:r>
        <w:rPr>
          <w:rFonts w:ascii="Consolas" w:hAnsi="Consolas"/>
          <w:sz w:val="19"/>
        </w:rPr>
        <w:t>│   ├── invalido_atrib_var_nao_declarada.cmd</w:t>
      </w:r>
      <w:r>
        <w:br/>
      </w:r>
      <w:r>
        <w:rPr>
          <w:rFonts w:ascii="Consolas" w:hAnsi="Consolas"/>
          <w:sz w:val="19"/>
        </w:rPr>
        <w:t>│   └── invalido_atrib_direita_nao_declarada.cmd</w:t>
      </w:r>
      <w:r>
        <w:br/>
      </w:r>
      <w:r>
        <w:rPr>
          <w:rFonts w:ascii="Consolas" w:hAnsi="Consolas"/>
          <w:sz w:val="19"/>
        </w:rPr>
        <w:t>├── tests/</w:t>
      </w:r>
      <w:r>
        <w:br/>
      </w:r>
      <w:r>
        <w:rPr>
          <w:rFonts w:ascii="Consolas" w:hAnsi="Consolas"/>
          <w:sz w:val="19"/>
        </w:rPr>
        <w:t>│   └── test_cmd.py</w:t>
      </w:r>
      <w:r>
        <w:br/>
      </w:r>
      <w:r>
        <w:rPr>
          <w:rFonts w:ascii="Consolas" w:hAnsi="Consolas"/>
          <w:sz w:val="19"/>
        </w:rPr>
        <w:t>├── README.md</w:t>
      </w:r>
      <w:r>
        <w:br/>
      </w:r>
      <w:r>
        <w:rPr>
          <w:rFonts w:ascii="Consolas" w:hAnsi="Consolas"/>
          <w:sz w:val="19"/>
        </w:rPr>
        <w:t>├── PLANO.md</w:t>
      </w:r>
      <w:r>
        <w:br/>
      </w:r>
      <w:r>
        <w:rPr>
          <w:rFonts w:ascii="Consolas" w:hAnsi="Consolas"/>
          <w:sz w:val="19"/>
        </w:rPr>
        <w:t>└── RELATORIO.md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Decisões de projeto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os operandos da comparação já saem na ordem certa do esquema de pilha existente?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Porque o esquema de pilha das atividades anteriores (</w:t>
      </w:r>
      <w:r>
        <w:rPr>
          <w:rFonts w:ascii="Consolas" w:hAnsi="Consolas"/>
          <w:sz w:val="20"/>
        </w:rPr>
        <w:t>dir</w:t>
      </w:r>
      <w:r>
        <w:rPr>
          <w:rFonts w:ascii="Calibri" w:hAnsi="Calibri"/>
          <w:sz w:val="22"/>
        </w:rPr>
        <w:t xml:space="preserve"> primeiro, </w:t>
      </w:r>
      <w:r>
        <w:rPr>
          <w:rFonts w:ascii="Consolas" w:hAnsi="Consolas"/>
          <w:sz w:val="20"/>
        </w:rPr>
        <w:t>push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esq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pop %rbx</w:t>
      </w:r>
      <w:r>
        <w:rPr>
          <w:rFonts w:ascii="Calibri" w:hAnsi="Calibri"/>
          <w:sz w:val="22"/>
        </w:rPr>
        <w:t xml:space="preserve">) sempre deixa </w:t>
      </w:r>
      <w:r>
        <w:rPr>
          <w:rFonts w:ascii="Consolas" w:hAnsi="Consolas"/>
          <w:sz w:val="20"/>
        </w:rPr>
        <w:t>%rax = esq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%rbx = dir</w:t>
      </w:r>
      <w:r>
        <w:rPr>
          <w:rFonts w:ascii="Calibri" w:hAnsi="Calibri"/>
          <w:sz w:val="22"/>
        </w:rPr>
        <w:t xml:space="preserve"> depois do </w:t>
      </w:r>
      <w:r>
        <w:rPr>
          <w:rFonts w:ascii="Consolas" w:hAnsi="Consolas"/>
          <w:sz w:val="20"/>
        </w:rPr>
        <w:t>pop</w:t>
      </w:r>
      <w:r>
        <w:rPr>
          <w:rFonts w:ascii="Calibri" w:hAnsi="Calibri"/>
          <w:sz w:val="22"/>
        </w:rPr>
        <w:t xml:space="preserve">. O exemplo do enunciado para </w:t>
      </w:r>
      <w:r>
        <w:rPr>
          <w:rFonts w:ascii="Consolas" w:hAnsi="Consolas"/>
          <w:sz w:val="20"/>
        </w:rPr>
        <w:t>A == B</w:t>
      </w:r>
      <w:r>
        <w:rPr>
          <w:rFonts w:ascii="Calibri" w:hAnsi="Calibri"/>
          <w:sz w:val="22"/>
        </w:rPr>
        <w:t xml:space="preserve"> assume exatamente essa disposição (</w:t>
      </w:r>
      <w:r>
        <w:rPr>
          <w:rFonts w:ascii="Consolas" w:hAnsi="Consolas"/>
          <w:sz w:val="20"/>
        </w:rPr>
        <w:t>%rax = A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%rbx = B</w:t>
      </w:r>
      <w:r>
        <w:rPr>
          <w:rFonts w:ascii="Calibri" w:hAnsi="Calibri"/>
          <w:sz w:val="22"/>
        </w:rPr>
        <w:t xml:space="preserve">) antes do </w:t>
      </w:r>
      <w:r>
        <w:rPr>
          <w:rFonts w:ascii="Consolas" w:hAnsi="Consolas"/>
          <w:sz w:val="20"/>
        </w:rPr>
        <w:t>cmp</w:t>
      </w:r>
      <w:r>
        <w:rPr>
          <w:rFonts w:ascii="Calibri" w:hAnsi="Calibri"/>
          <w:sz w:val="22"/>
        </w:rPr>
        <w:t>. Não precisamos adaptar nada — a mesma técnica de tradução usada para +/-/*// desde a Atividade 06 já resolve comparações de graça.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usar um contador de instância (_contador_rotulos) em vez de nomes de rótulo determinados pela posição do if/while na árvore?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É a técnica sugerida literalmente pelo enunciado (“manter um contador de quantos rótulos foram gerados até agora”) e é a mais simples que garante unicidade sem exigir nenhuma análise adicional da árvore (como profundidade de aninhamento ou um caminho único por nó). Cada if/while, não importa o quão aninhado, recebe um número novo.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 simulador de teste precisa de um program counter explícito, e não apenas percorrer as linhas em ordem?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Porque agora o código gerado tem desvios de verdade (</w:t>
      </w:r>
      <w:r>
        <w:rPr>
          <w:rFonts w:ascii="Consolas" w:hAnsi="Consolas"/>
          <w:sz w:val="20"/>
        </w:rPr>
        <w:t>jmp</w:t>
      </w:r>
      <w:r>
        <w:rPr>
          <w:rFonts w:ascii="Calibri" w:hAnsi="Calibri"/>
          <w:sz w:val="22"/>
        </w:rPr>
        <w:t>/</w:t>
      </w:r>
      <w:r>
        <w:rPr>
          <w:rFonts w:ascii="Consolas" w:hAnsi="Consolas"/>
          <w:sz w:val="20"/>
        </w:rPr>
        <w:t>jz</w:t>
      </w:r>
      <w:r>
        <w:rPr>
          <w:rFonts w:ascii="Calibri" w:hAnsi="Calibri"/>
          <w:sz w:val="22"/>
        </w:rPr>
        <w:t xml:space="preserve">) que podem andar para trás no texto (voltar para </w:t>
      </w:r>
      <w:r>
        <w:rPr>
          <w:rFonts w:ascii="Consolas" w:hAnsi="Consolas"/>
          <w:sz w:val="20"/>
        </w:rPr>
        <w:t>Linicio0:</w:t>
      </w:r>
      <w:r>
        <w:rPr>
          <w:rFonts w:ascii="Calibri" w:hAnsi="Calibri"/>
          <w:sz w:val="22"/>
        </w:rPr>
        <w:t xml:space="preserve"> em um 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), o que o simulador linear das atividades anteriores (que só executava de cima para baixo) não suportava. Construímos um mapa </w:t>
      </w:r>
      <w:r>
        <w:rPr>
          <w:rFonts w:ascii="Consolas" w:hAnsi="Consolas"/>
          <w:sz w:val="20"/>
        </w:rPr>
        <w:t>rotulo → índice</w:t>
      </w:r>
      <w:r>
        <w:rPr>
          <w:rFonts w:ascii="Calibri" w:hAnsi="Calibri"/>
          <w:sz w:val="22"/>
        </w:rPr>
        <w:t xml:space="preserve"> e um laço com </w:t>
      </w:r>
      <w:r>
        <w:rPr>
          <w:rFonts w:ascii="Consolas" w:hAnsi="Consolas"/>
          <w:sz w:val="20"/>
        </w:rPr>
        <w:t>pc</w:t>
      </w:r>
      <w:r>
        <w:rPr>
          <w:rFonts w:ascii="Calibri" w:hAnsi="Calibri"/>
          <w:sz w:val="22"/>
        </w:rPr>
        <w:t xml:space="preserve"> que só avança sequencialmente quando a instrução não é um desvio — exatamente como um processador de verdade interpretaria o mesmo código.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checar o lado direito da atribuição antes do lado esquerdo na análise semântica?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Reflete a ordem natural de execução do comando: primeiro se calcula o valor da expressão, só depois ele é armazenado na variável. O enunciado não impõe uma ordem específica entre as duas checagens (ambas resultam em erro, de qualquer forma), mas essa ordem é a mais intuitiva e é a que usamos consistentemente.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os comentários de bloco (# if cond {, # } else {, # }) no código gerado?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Mesma justificativa da Atividade 08: custo desprezível, e tornam o </w:t>
      </w:r>
      <w:r>
        <w:rPr>
          <w:rFonts w:ascii="Consolas" w:hAnsi="Consolas"/>
          <w:sz w:val="20"/>
        </w:rPr>
        <w:t>.s</w:t>
      </w:r>
      <w:r>
        <w:rPr>
          <w:rFonts w:ascii="Calibri" w:hAnsi="Calibri"/>
          <w:sz w:val="22"/>
        </w:rPr>
        <w:t xml:space="preserve"> muito mais fácil de inspecionar visualmente — foi assim que confirmamos rapidamente, durante o desenvolvimento, que a estrutura de rótulos de um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 dentro de outro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 estava correta antes mesmo de rodar os testes automatizados.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Dificuldades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Nenhuma dificuldade significativa. O enunciado é bastante explícito sobre os modelos de tradução de comparações,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while</w:t>
      </w:r>
      <w:r>
        <w:rPr>
          <w:rFonts w:ascii="Calibri" w:hAnsi="Calibri"/>
          <w:sz w:val="22"/>
        </w:rPr>
        <w:t xml:space="preserve"> (inclusive com o assembly completo de exemplo), o que tornou a implementação do codegen bem direta. Os pontos que exigiram mais atenção: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>Escrever o simulador de teste com desvios reais. Diferente das atividades anteriores, onde o “simulador” era apenas um interpretador linear de cima para baixo, aqui foi necessário simular um program counter de verdade, com salto para trás (loop) e um limite de passos de segurança para não travar a suíte de testes em caso de bug que gerasse um loop infinito de verdade.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Diferenciar </w:t>
      </w:r>
      <w:r>
        <w:rPr>
          <w:rFonts w:ascii="Consolas" w:hAnsi="Consolas"/>
          <w:sz w:val="20"/>
        </w:rPr>
        <w:t>==</w:t>
      </w:r>
      <w:r>
        <w:rPr>
          <w:rFonts w:ascii="Calibri" w:hAnsi="Calibri"/>
          <w:sz w:val="22"/>
        </w:rPr>
        <w:t xml:space="preserve"> de </w:t>
      </w:r>
      <w:r>
        <w:rPr>
          <w:rFonts w:ascii="Consolas" w:hAnsi="Consolas"/>
          <w:sz w:val="20"/>
        </w:rPr>
        <w:t>=</w:t>
      </w:r>
      <w:r>
        <w:rPr>
          <w:rFonts w:ascii="Calibri" w:hAnsi="Calibri"/>
          <w:sz w:val="22"/>
        </w:rPr>
        <w:t xml:space="preserve"> no lexer. Resolvido com um lookahead explícito de 1 caractere antes de decidir o tipo do token, sem consumir o segundo </w:t>
      </w:r>
      <w:r>
        <w:rPr>
          <w:rFonts w:ascii="Consolas" w:hAnsi="Consolas"/>
          <w:sz w:val="20"/>
        </w:rPr>
        <w:t>=</w:t>
      </w:r>
      <w:r>
        <w:rPr>
          <w:rFonts w:ascii="Calibri" w:hAnsi="Calibri"/>
          <w:sz w:val="22"/>
        </w:rPr>
        <w:t xml:space="preserve"> a menos que ele realmente esteja lá.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Garantir que </w:t>
      </w:r>
      <w:r>
        <w:rPr>
          <w:rFonts w:ascii="Consolas" w:hAnsi="Consolas"/>
          <w:sz w:val="20"/>
        </w:rPr>
        <w:t>ifx</w:t>
      </w:r>
      <w:r>
        <w:rPr>
          <w:rFonts w:ascii="Calibri" w:hAnsi="Calibri"/>
          <w:sz w:val="22"/>
        </w:rPr>
        <w:t xml:space="preserve"> não vire a palavra-chave </w:t>
      </w:r>
      <w:r>
        <w:rPr>
          <w:rFonts w:ascii="Consolas" w:hAnsi="Consolas"/>
          <w:sz w:val="20"/>
        </w:rPr>
        <w:t>if</w:t>
      </w:r>
      <w:r>
        <w:rPr>
          <w:rFonts w:ascii="Calibri" w:hAnsi="Calibri"/>
          <w:sz w:val="22"/>
        </w:rPr>
        <w:t>. A regra de reconhecer o identificador inteiro primeiro e só depois comparar contra a tabela de palavras-chave resolve isso automaticamente, mas foi importante escrever um teste específico para confirmar.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