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sz w:val="22"/>
        </w:rPr>
        <w:t>Universidade Federal da Paraíba (UFPB)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Centro de Informática – Curso de Ciência da Computação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Disciplina: </w:t>
      </w:r>
      <w:r>
        <w:rPr>
          <w:rFonts w:ascii="Calibri" w:hAnsi="Calibri"/>
          <w:sz w:val="22"/>
        </w:rPr>
        <w:t>Construção de Compiladores 1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Professor: </w:t>
      </w:r>
      <w:r>
        <w:rPr>
          <w:rFonts w:ascii="Calibri" w:hAnsi="Calibri"/>
          <w:sz w:val="22"/>
        </w:rPr>
        <w:t>Andrei de Araújo Formiga</w:t>
      </w:r>
    </w:p>
    <w:p/>
    <w:p>
      <w:pPr>
        <w:spacing w:before="0" w:after="120"/>
        <w:jc w:val="center"/>
      </w:pPr>
      <w:r>
        <w:rPr>
          <w:rFonts w:ascii="Calibri" w:hAnsi="Calibri"/>
          <w:b/>
          <w:sz w:val="40"/>
        </w:rPr>
        <w:t>Relatório – Atividade 07</w:t>
      </w:r>
    </w:p>
    <w:p>
      <w:pPr>
        <w:spacing w:after="360"/>
        <w:jc w:val="center"/>
      </w:pPr>
      <w:r>
        <w:rPr>
          <w:rFonts w:ascii="Calibri" w:hAnsi="Calibri"/>
          <w:i/>
          <w:sz w:val="26"/>
        </w:rPr>
        <w:t>Compilador EC2 — Precedência e Associatividade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Integrantes do grupo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Matrícula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Davi Alves Rodrigues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20230102377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Gabriel Barbosa Ribeiro de Oliveira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20230012814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João Vitor Sampaio Costa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20230089776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Nathan Meira Nóbrega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20240008904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O que foi implementado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1. O problema: parênteses obrigatórios vs. notação natural</w:t>
      </w:r>
    </w:p>
    <w:p>
      <w:pPr>
        <w:spacing w:after="120"/>
        <w:jc w:val="both"/>
      </w:pPr>
      <w:r>
        <w:rPr>
          <w:rFonts w:ascii="Calibri" w:hAnsi="Calibri"/>
          <w:sz w:val="22"/>
        </w:rPr>
        <w:t>Em EC1, toda operação binária precisa de parênteses explícitos (</w:t>
      </w:r>
      <w:r>
        <w:rPr>
          <w:rFonts w:ascii="Consolas" w:hAnsi="Consolas"/>
          <w:sz w:val="20"/>
        </w:rPr>
        <w:t>(a op b)</w:t>
      </w:r>
      <w:r>
        <w:rPr>
          <w:rFonts w:ascii="Calibri" w:hAnsi="Calibri"/>
          <w:sz w:val="22"/>
        </w:rPr>
        <w:t xml:space="preserve">), o que elimina qualquer ambiguidade mas é pouco natural para quem está acostumado com a notação matemática usual, onde </w:t>
      </w:r>
      <w:r>
        <w:rPr>
          <w:rFonts w:ascii="Consolas" w:hAnsi="Consolas"/>
          <w:sz w:val="20"/>
        </w:rPr>
        <w:t>7 + 5 * 3</w:t>
      </w:r>
      <w:r>
        <w:rPr>
          <w:rFonts w:ascii="Calibri" w:hAnsi="Calibri"/>
          <w:sz w:val="22"/>
        </w:rPr>
        <w:t xml:space="preserve"> significa </w:t>
      </w:r>
      <w:r>
        <w:rPr>
          <w:rFonts w:ascii="Consolas" w:hAnsi="Consolas"/>
          <w:sz w:val="20"/>
        </w:rPr>
        <w:t>7 + (5 * 3)</w:t>
      </w:r>
      <w:r>
        <w:rPr>
          <w:rFonts w:ascii="Calibri" w:hAnsi="Calibri"/>
          <w:sz w:val="22"/>
        </w:rPr>
        <w:t xml:space="preserve"> por convenção de precedência. O objetivo desta atividade é fazer o analisador sintático aceitar expressões nessa notação mais natural, sem exigir parênteses em toda operação.</w:t>
      </w:r>
    </w:p>
    <w:p>
      <w:pPr>
        <w:spacing w:after="120"/>
        <w:jc w:val="both"/>
      </w:pPr>
      <w:r>
        <w:rPr>
          <w:rFonts w:ascii="Calibri" w:hAnsi="Calibri"/>
          <w:sz w:val="22"/>
        </w:rPr>
        <w:t>Simplesmente remover os parênteses da gramática de EC1 (</w:t>
      </w:r>
      <w:r>
        <w:rPr>
          <w:rFonts w:ascii="Consolas" w:hAnsi="Consolas"/>
          <w:sz w:val="20"/>
        </w:rPr>
        <w:t>&lt;exp&gt; ::= &lt;exp&gt; &lt;op&gt; &lt;exp&gt;</w:t>
      </w:r>
      <w:r>
        <w:rPr>
          <w:rFonts w:ascii="Calibri" w:hAnsi="Calibri"/>
          <w:sz w:val="22"/>
        </w:rPr>
        <w:t>) não funciona por dois motivos discutidos no enunciado: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Ambiguidade de precedência — sem distinguir níveis, </w:t>
      </w:r>
      <w:r>
        <w:rPr>
          <w:rFonts w:ascii="Consolas" w:hAnsi="Consolas"/>
          <w:sz w:val="20"/>
        </w:rPr>
        <w:t>7 + 5 * 3</w:t>
      </w:r>
      <w:r>
        <w:rPr>
          <w:rFonts w:ascii="Calibri" w:hAnsi="Calibri"/>
          <w:sz w:val="22"/>
        </w:rPr>
        <w:t xml:space="preserve"> teria duas árvores de derivação possíveis, uma calculando a soma primeiro e outra a multiplicação primeiro.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Recursão à esquerda — a produção </w:t>
      </w:r>
      <w:r>
        <w:rPr>
          <w:rFonts w:ascii="Consolas" w:hAnsi="Consolas"/>
          <w:sz w:val="20"/>
        </w:rPr>
        <w:t>&lt;exp&gt; ::= &lt;exp&gt; &lt;op&gt; &lt;exp&gt;</w:t>
      </w:r>
      <w:r>
        <w:rPr>
          <w:rFonts w:ascii="Calibri" w:hAnsi="Calibri"/>
          <w:sz w:val="22"/>
        </w:rPr>
        <w:t>, mesmo com níveis de precedência separados, gera uma função de parser que chama a si mesma como primeira ação (</w:t>
      </w:r>
      <w:r>
        <w:rPr>
          <w:rFonts w:ascii="Consolas" w:hAnsi="Consolas"/>
          <w:sz w:val="20"/>
        </w:rPr>
        <w:t>exp(): e1 = exp(); ...</w:t>
      </w:r>
      <w:r>
        <w:rPr>
          <w:rFonts w:ascii="Calibri" w:hAnsi="Calibri"/>
          <w:sz w:val="22"/>
        </w:rPr>
        <w:t>), resultando em loop infinito em um parser descendente recursivo.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2. Gramática EC2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 gramática usada, exatamente a do enunciado (seção 3), resolve os dois problemas simultaneamente: introduz um não-terminal por nível de precedência (resolve a ambiguidade) e usa a forma iterativa </w:t>
      </w:r>
      <w:r>
        <w:rPr>
          <w:rFonts w:ascii="Consolas" w:hAnsi="Consolas"/>
          <w:sz w:val="20"/>
        </w:rPr>
        <w:t xml:space="preserve">(...)* </w:t>
      </w:r>
      <w:r>
        <w:rPr>
          <w:rFonts w:ascii="Calibri" w:hAnsi="Calibri"/>
          <w:sz w:val="22"/>
        </w:rPr>
        <w:t xml:space="preserve"> em vez de recursão à esquerda direta (resolve o loop infinito e mantém associatividade à esquerda — ao contrário de simplesmente inverter a ordem para </w:t>
      </w:r>
      <w:r>
        <w:rPr>
          <w:rFonts w:ascii="Consolas" w:hAnsi="Consolas"/>
          <w:sz w:val="20"/>
        </w:rPr>
        <w:t>&lt;termo&gt; '+' &lt;exp&gt;</w:t>
      </w:r>
      <w:r>
        <w:rPr>
          <w:rFonts w:ascii="Calibri" w:hAnsi="Calibri"/>
          <w:sz w:val="22"/>
        </w:rPr>
        <w:t xml:space="preserve">, que geraria associatividade à direita e quebraria a semântica de </w:t>
      </w:r>
      <w:r>
        <w:rPr>
          <w:rFonts w:ascii="Consolas" w:hAnsi="Consolas"/>
          <w:sz w:val="20"/>
        </w:rPr>
        <w:t>-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/</w:t>
      </w:r>
      <w:r>
        <w:rPr>
          <w:rFonts w:ascii="Calibri" w:hAnsi="Calibri"/>
          <w:sz w:val="22"/>
        </w:rPr>
        <w:t>):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&lt;exp_a&gt; ::= &lt;exp_m&gt; (('+' | '-') &lt;exp_m&gt;)*</w:t>
      </w:r>
      <w:r>
        <w:br/>
      </w:r>
      <w:r>
        <w:rPr>
          <w:rFonts w:ascii="Consolas" w:hAnsi="Consolas"/>
          <w:sz w:val="19"/>
        </w:rPr>
        <w:t>&lt;exp_m&gt; ::= &lt;prim&gt;  (('*' | '/') &lt;prim&gt;)*</w:t>
      </w:r>
      <w:r>
        <w:br/>
      </w:r>
      <w:r>
        <w:rPr>
          <w:rFonts w:ascii="Consolas" w:hAnsi="Consolas"/>
          <w:sz w:val="19"/>
        </w:rPr>
        <w:t>&lt;prim&gt;  ::= &lt;num&gt; | '(' &lt;exp_a&gt; ')'</w:t>
      </w:r>
    </w:p>
    <w:p>
      <w:pPr>
        <w:spacing w:after="120"/>
        <w:jc w:val="both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exp_a</w:t>
      </w:r>
      <w:r>
        <w:rPr>
          <w:rFonts w:ascii="Calibri" w:hAnsi="Calibri"/>
          <w:sz w:val="22"/>
        </w:rPr>
        <w:t xml:space="preserve"> é o nível aditivo (precedência mais baixa), </w:t>
      </w:r>
      <w:r>
        <w:rPr>
          <w:rFonts w:ascii="Consolas" w:hAnsi="Consolas"/>
          <w:sz w:val="20"/>
        </w:rPr>
        <w:t>exp_m</w:t>
      </w:r>
      <w:r>
        <w:rPr>
          <w:rFonts w:ascii="Calibri" w:hAnsi="Calibri"/>
          <w:sz w:val="22"/>
        </w:rPr>
        <w:t xml:space="preserve"> o multiplicativo (precedência mais alta), e </w:t>
      </w:r>
      <w:r>
        <w:rPr>
          <w:rFonts w:ascii="Consolas" w:hAnsi="Consolas"/>
          <w:sz w:val="20"/>
        </w:rPr>
        <w:t>prim</w:t>
      </w:r>
      <w:r>
        <w:rPr>
          <w:rFonts w:ascii="Calibri" w:hAnsi="Calibri"/>
          <w:sz w:val="22"/>
        </w:rPr>
        <w:t xml:space="preserve"> reconhece uma constante ou reinicia a análise em </w:t>
      </w:r>
      <w:r>
        <w:rPr>
          <w:rFonts w:ascii="Consolas" w:hAnsi="Consolas"/>
          <w:sz w:val="20"/>
        </w:rPr>
        <w:t>exp_a</w:t>
      </w:r>
      <w:r>
        <w:rPr>
          <w:rFonts w:ascii="Calibri" w:hAnsi="Calibri"/>
          <w:sz w:val="22"/>
        </w:rPr>
        <w:t xml:space="preserve"> dentro de parênteses.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3. Parser (parser.py) — reescrito</w:t>
      </w:r>
    </w:p>
    <w:p>
      <w:pPr>
        <w:spacing w:after="120"/>
        <w:jc w:val="both"/>
      </w:pPr>
      <w:r>
        <w:rPr>
          <w:rFonts w:ascii="Calibri" w:hAnsi="Calibri"/>
          <w:sz w:val="22"/>
        </w:rPr>
        <w:t>Implementamos uma função por não-terminal, seguindo o pseudocódigo do enunciado (seção 3) ao pé da letra: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_analisa_exp_a()</w:t>
      </w:r>
      <w:r>
        <w:rPr>
          <w:rFonts w:ascii="Calibri" w:hAnsi="Calibri"/>
          <w:sz w:val="22"/>
        </w:rPr>
        <w:t xml:space="preserve"> — reconhece um </w:t>
      </w:r>
      <w:r>
        <w:rPr>
          <w:rFonts w:ascii="Consolas" w:hAnsi="Consolas"/>
          <w:sz w:val="20"/>
        </w:rPr>
        <w:t>exp_m</w:t>
      </w:r>
      <w:r>
        <w:rPr>
          <w:rFonts w:ascii="Calibri" w:hAnsi="Calibri"/>
          <w:sz w:val="22"/>
        </w:rPr>
        <w:t xml:space="preserve"> (operando esquerdo com </w:t>
      </w:r>
      <w:r>
        <w:rPr>
          <w:rFonts w:ascii="Consolas" w:hAnsi="Consolas"/>
          <w:sz w:val="20"/>
        </w:rPr>
        <w:t>_analisa_exp_m()</w:t>
      </w:r>
      <w:r>
        <w:rPr>
          <w:rFonts w:ascii="Calibri" w:hAnsi="Calibri"/>
          <w:sz w:val="22"/>
        </w:rPr>
        <w:t xml:space="preserve">), depois entra num laço: enquanto o próximo token (via </w:t>
      </w:r>
      <w:r>
        <w:rPr>
          <w:rFonts w:ascii="Consolas" w:hAnsi="Consolas"/>
          <w:sz w:val="20"/>
        </w:rPr>
        <w:t>olhar_proximo()</w:t>
      </w:r>
      <w:r>
        <w:rPr>
          <w:rFonts w:ascii="Calibri" w:hAnsi="Calibri"/>
          <w:sz w:val="22"/>
        </w:rPr>
        <w:t xml:space="preserve">, sem consumir) for </w:t>
      </w:r>
      <w:r>
        <w:rPr>
          <w:rFonts w:ascii="Consolas" w:hAnsi="Consolas"/>
          <w:sz w:val="20"/>
        </w:rPr>
        <w:t>+</w:t>
      </w:r>
      <w:r>
        <w:rPr>
          <w:rFonts w:ascii="Calibri" w:hAnsi="Calibri"/>
          <w:sz w:val="22"/>
        </w:rPr>
        <w:t xml:space="preserve"> ou </w:t>
      </w:r>
      <w:r>
        <w:rPr>
          <w:rFonts w:ascii="Consolas" w:hAnsi="Consolas"/>
          <w:sz w:val="20"/>
        </w:rPr>
        <w:t>-</w:t>
      </w:r>
      <w:r>
        <w:rPr>
          <w:rFonts w:ascii="Calibri" w:hAnsi="Calibri"/>
          <w:sz w:val="22"/>
        </w:rPr>
        <w:t xml:space="preserve">, consome o operador, reconhece outro </w:t>
      </w:r>
      <w:r>
        <w:rPr>
          <w:rFonts w:ascii="Consolas" w:hAnsi="Consolas"/>
          <w:sz w:val="20"/>
        </w:rPr>
        <w:t>exp_m</w:t>
      </w:r>
      <w:r>
        <w:rPr>
          <w:rFonts w:ascii="Calibri" w:hAnsi="Calibri"/>
          <w:sz w:val="22"/>
        </w:rPr>
        <w:t xml:space="preserve">, e monta </w:t>
      </w:r>
      <w:r>
        <w:rPr>
          <w:rFonts w:ascii="Consolas" w:hAnsi="Consolas"/>
          <w:sz w:val="20"/>
        </w:rPr>
        <w:t>esq = OpBin(op, esq, dir)</w:t>
      </w:r>
      <w:r>
        <w:rPr>
          <w:rFonts w:ascii="Calibri" w:hAnsi="Calibri"/>
          <w:sz w:val="22"/>
        </w:rPr>
        <w:t xml:space="preserve"> — o nó recém-criado vira o novo operando esquerdo da próxima iteração, o que produz associatividade à esquerda automaticamente, sem pós-processamento na árvore.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_analisa_exp_m()</w:t>
      </w:r>
      <w:r>
        <w:rPr>
          <w:rFonts w:ascii="Calibri" w:hAnsi="Calibri"/>
          <w:sz w:val="22"/>
        </w:rPr>
        <w:t xml:space="preserve"> — estrutura idêntica a </w:t>
      </w:r>
      <w:r>
        <w:rPr>
          <w:rFonts w:ascii="Consolas" w:hAnsi="Consolas"/>
          <w:sz w:val="20"/>
        </w:rPr>
        <w:t>_analisa_exp_a</w:t>
      </w:r>
      <w:r>
        <w:rPr>
          <w:rFonts w:ascii="Calibri" w:hAnsi="Calibri"/>
          <w:sz w:val="22"/>
        </w:rPr>
        <w:t xml:space="preserve">, mas para </w:t>
      </w:r>
      <w:r>
        <w:rPr>
          <w:rFonts w:ascii="Consolas" w:hAnsi="Consolas"/>
          <w:sz w:val="20"/>
        </w:rPr>
        <w:t>*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/</w:t>
      </w:r>
      <w:r>
        <w:rPr>
          <w:rFonts w:ascii="Calibri" w:hAnsi="Calibri"/>
          <w:sz w:val="22"/>
        </w:rPr>
        <w:t xml:space="preserve">, chamando </w:t>
      </w:r>
      <w:r>
        <w:rPr>
          <w:rFonts w:ascii="Consolas" w:hAnsi="Consolas"/>
          <w:sz w:val="20"/>
        </w:rPr>
        <w:t>_analisa_prim()</w:t>
      </w:r>
      <w:r>
        <w:rPr>
          <w:rFonts w:ascii="Calibri" w:hAnsi="Calibri"/>
          <w:sz w:val="22"/>
        </w:rPr>
        <w:t xml:space="preserve"> em vez de </w:t>
      </w:r>
      <w:r>
        <w:rPr>
          <w:rFonts w:ascii="Consolas" w:hAnsi="Consolas"/>
          <w:sz w:val="20"/>
        </w:rPr>
        <w:t>_analisa_exp_m()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_analisa_prim()</w:t>
      </w:r>
      <w:r>
        <w:rPr>
          <w:rFonts w:ascii="Calibri" w:hAnsi="Calibri"/>
          <w:sz w:val="22"/>
        </w:rPr>
        <w:t xml:space="preserve"> — se o próximo token for </w:t>
      </w:r>
      <w:r>
        <w:rPr>
          <w:rFonts w:ascii="Consolas" w:hAnsi="Consolas"/>
          <w:sz w:val="20"/>
        </w:rPr>
        <w:t>NUMERO</w:t>
      </w:r>
      <w:r>
        <w:rPr>
          <w:rFonts w:ascii="Calibri" w:hAnsi="Calibri"/>
          <w:sz w:val="22"/>
        </w:rPr>
        <w:t xml:space="preserve">, devolve </w:t>
      </w:r>
      <w:r>
        <w:rPr>
          <w:rFonts w:ascii="Consolas" w:hAnsi="Consolas"/>
          <w:sz w:val="20"/>
        </w:rPr>
        <w:t>Const</w:t>
      </w:r>
      <w:r>
        <w:rPr>
          <w:rFonts w:ascii="Calibri" w:hAnsi="Calibri"/>
          <w:sz w:val="22"/>
        </w:rPr>
        <w:t xml:space="preserve">; se for </w:t>
      </w:r>
      <w:r>
        <w:rPr>
          <w:rFonts w:ascii="Consolas" w:hAnsi="Consolas"/>
          <w:sz w:val="20"/>
        </w:rPr>
        <w:t>PAREN_ESQ</w:t>
      </w:r>
      <w:r>
        <w:rPr>
          <w:rFonts w:ascii="Calibri" w:hAnsi="Calibri"/>
          <w:sz w:val="22"/>
        </w:rPr>
        <w:t xml:space="preserve">, consome, chama </w:t>
      </w:r>
      <w:r>
        <w:rPr>
          <w:rFonts w:ascii="Consolas" w:hAnsi="Consolas"/>
          <w:sz w:val="20"/>
        </w:rPr>
        <w:t>_analisa_exp_a()</w:t>
      </w:r>
      <w:r>
        <w:rPr>
          <w:rFonts w:ascii="Calibri" w:hAnsi="Calibri"/>
          <w:sz w:val="22"/>
        </w:rPr>
        <w:t xml:space="preserve"> recursivamente (reiniciando no nível de precedência mais baixo dentro dos parênteses) e exige </w:t>
      </w:r>
      <w:r>
        <w:rPr>
          <w:rFonts w:ascii="Consolas" w:hAnsi="Consolas"/>
          <w:sz w:val="20"/>
        </w:rPr>
        <w:t>PAREN_DIR</w:t>
      </w:r>
      <w:r>
        <w:rPr>
          <w:rFonts w:ascii="Calibri" w:hAnsi="Calibri"/>
          <w:sz w:val="22"/>
        </w:rPr>
        <w:t xml:space="preserve"> ao final.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analisa_programa()</w:t>
      </w:r>
      <w:r>
        <w:rPr>
          <w:rFonts w:ascii="Calibri" w:hAnsi="Calibri"/>
          <w:sz w:val="22"/>
        </w:rPr>
        <w:t xml:space="preserve"> — chama </w:t>
      </w:r>
      <w:r>
        <w:rPr>
          <w:rFonts w:ascii="Consolas" w:hAnsi="Consolas"/>
          <w:sz w:val="20"/>
        </w:rPr>
        <w:t>_analisa_exp_a()</w:t>
      </w:r>
      <w:r>
        <w:rPr>
          <w:rFonts w:ascii="Calibri" w:hAnsi="Calibri"/>
          <w:sz w:val="22"/>
        </w:rPr>
        <w:t xml:space="preserve"> e exige </w:t>
      </w:r>
      <w:r>
        <w:rPr>
          <w:rFonts w:ascii="Consolas" w:hAnsi="Consolas"/>
          <w:sz w:val="20"/>
        </w:rPr>
        <w:t>EOF</w:t>
      </w:r>
      <w:r>
        <w:rPr>
          <w:rFonts w:ascii="Calibri" w:hAnsi="Calibri"/>
          <w:sz w:val="22"/>
        </w:rPr>
        <w:t xml:space="preserve"> em seguida, mesmo invariante usado desde a Atividade 05 para capturar lixo após a expressão raiz.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O ponto de atenção citado no enunciado — “não retirar o token do fluxo de entrada ao verificar se é operador” — já estava resolvido, porque o </w:t>
      </w:r>
      <w:r>
        <w:rPr>
          <w:rFonts w:ascii="Consolas" w:hAnsi="Consolas"/>
          <w:sz w:val="20"/>
        </w:rPr>
        <w:t>lexer.py</w:t>
      </w:r>
      <w:r>
        <w:rPr>
          <w:rFonts w:ascii="Calibri" w:hAnsi="Calibri"/>
          <w:sz w:val="22"/>
        </w:rPr>
        <w:t xml:space="preserve"> reusado (sem alteração) já expõe </w:t>
      </w:r>
      <w:r>
        <w:rPr>
          <w:rFonts w:ascii="Consolas" w:hAnsi="Consolas"/>
          <w:sz w:val="20"/>
        </w:rPr>
        <w:t>olhar_proximo()</w:t>
      </w:r>
      <w:r>
        <w:rPr>
          <w:rFonts w:ascii="Calibri" w:hAnsi="Calibri"/>
          <w:sz w:val="22"/>
        </w:rPr>
        <w:t xml:space="preserve"> desde a Atividade 04/05 especificamente para esse tipo de decisão por lookahead sem consumo.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4. Reuso sem alteração de lexer, AST e codegen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Confirmado com </w:t>
      </w:r>
      <w:r>
        <w:rPr>
          <w:rFonts w:ascii="Consolas" w:hAnsi="Consolas"/>
          <w:sz w:val="20"/>
        </w:rPr>
        <w:t>diff</w:t>
      </w:r>
      <w:r>
        <w:rPr>
          <w:rFonts w:ascii="Calibri" w:hAnsi="Calibri"/>
          <w:sz w:val="22"/>
        </w:rPr>
        <w:t xml:space="preserve"> byte a byte: </w:t>
      </w:r>
      <w:r>
        <w:rPr>
          <w:rFonts w:ascii="Consolas" w:hAnsi="Consolas"/>
          <w:sz w:val="20"/>
        </w:rPr>
        <w:t>lexer.py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ast_ec1.py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codegen.py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runtime.s</w:t>
      </w:r>
      <w:r>
        <w:rPr>
          <w:rFonts w:ascii="Calibri" w:hAnsi="Calibri"/>
          <w:sz w:val="22"/>
        </w:rPr>
        <w:t xml:space="preserve"> neste diretório são idênticos aos da Atividade 06. Isso é intencional e reflete diretamente o que o enunciado pede na seção 4 (“Artefato para entrega”): “A geração de código não muda com relação à Atividade 06.” A árvore de sintaxe abstrata (</w:t>
      </w:r>
      <w:r>
        <w:rPr>
          <w:rFonts w:ascii="Consolas" w:hAnsi="Consolas"/>
          <w:sz w:val="20"/>
        </w:rPr>
        <w:t>Exp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Const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OpBin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Op</w:t>
      </w:r>
      <w:r>
        <w:rPr>
          <w:rFonts w:ascii="Calibri" w:hAnsi="Calibri"/>
          <w:sz w:val="22"/>
        </w:rPr>
        <w:t>) também não precisa mudar — só muda como ela é construída, não sua representação. O analisador léxico já reconhecia todos os tokens necessários (</w:t>
      </w:r>
      <w:r>
        <w:rPr>
          <w:rFonts w:ascii="Consolas" w:hAnsi="Consolas"/>
          <w:sz w:val="20"/>
        </w:rPr>
        <w:t>NUMERO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PAREN_ESQ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PAREN_DIR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SOMA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SUB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MULT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DIV</w:t>
      </w:r>
      <w:r>
        <w:rPr>
          <w:rFonts w:ascii="Calibri" w:hAnsi="Calibri"/>
          <w:sz w:val="22"/>
        </w:rPr>
        <w:t>) desde a Atividade 04.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5. Ponto de entrada (compec2.py)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Estrutura idêntica ao </w:t>
      </w:r>
      <w:r>
        <w:rPr>
          <w:rFonts w:ascii="Consolas" w:hAnsi="Consolas"/>
          <w:sz w:val="20"/>
        </w:rPr>
        <w:t>compec1.py</w:t>
      </w:r>
      <w:r>
        <w:rPr>
          <w:rFonts w:ascii="Calibri" w:hAnsi="Calibri"/>
          <w:sz w:val="22"/>
        </w:rPr>
        <w:t xml:space="preserve"> da Atividade 06 — apenas troca o import de </w:t>
      </w:r>
      <w:r>
        <w:rPr>
          <w:rFonts w:ascii="Consolas" w:hAnsi="Consolas"/>
          <w:sz w:val="20"/>
        </w:rPr>
        <w:t>parser</w:t>
      </w:r>
      <w:r>
        <w:rPr>
          <w:rFonts w:ascii="Calibri" w:hAnsi="Calibri"/>
          <w:sz w:val="22"/>
        </w:rPr>
        <w:t xml:space="preserve"> (agora o de EC2) e a extensão reconhecida (</w:t>
      </w:r>
      <w:r>
        <w:rPr>
          <w:rFonts w:ascii="Consolas" w:hAnsi="Consolas"/>
          <w:sz w:val="20"/>
        </w:rPr>
        <w:t>.ec2</w:t>
      </w:r>
      <w:r>
        <w:rPr>
          <w:rFonts w:ascii="Calibri" w:hAnsi="Calibri"/>
          <w:sz w:val="22"/>
        </w:rPr>
        <w:t xml:space="preserve"> →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 xml:space="preserve">). Erros léxicos, sintáticos ou de E/S vão para </w:t>
      </w:r>
      <w:r>
        <w:rPr>
          <w:rFonts w:ascii="Consolas" w:hAnsi="Consolas"/>
          <w:sz w:val="20"/>
        </w:rPr>
        <w:t>stderr</w:t>
      </w:r>
      <w:r>
        <w:rPr>
          <w:rFonts w:ascii="Calibri" w:hAnsi="Calibri"/>
          <w:sz w:val="22"/>
        </w:rPr>
        <w:t xml:space="preserve"> com exit code 1, sem gerar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>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6. Suíte de testes (tests/test_parser_precedencia.py)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>26 testes, 0 falhas, em 6 classes: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Classe</w:t>
            </w:r>
          </w:p>
        </w:tc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Foco</w:t>
            </w:r>
          </w:p>
        </w:tc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Casos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TestPrecedencia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* e / calculados antes de + e -; parênteses sobrepõem a precedência padrão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TestAssociatividade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Associatividade à esquerda em +, -, *, /, e em cadeias longas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TestCompatibilidadeComEC1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Programas EC1 (parênteses obrigatórios) continuam aceitos e avaliando igual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TestErrosSintaticos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Detecção de entrada mal formada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TestEquivalenciaSemantica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Código gerado (codegen.py inalterado) bate com avaliar() para 13 programas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TestCLI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Comportamento de compec2.py como subprocesso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Total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26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/>
          <w:sz w:val="22"/>
        </w:rPr>
        <w:t>Destaques: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test_soma_e_multiplicacao_estrutura</w:t>
      </w:r>
      <w:r>
        <w:rPr>
          <w:rFonts w:ascii="Calibri" w:hAnsi="Calibri"/>
          <w:sz w:val="22"/>
        </w:rPr>
        <w:t xml:space="preserve"> verifica que a AST de </w:t>
      </w:r>
      <w:r>
        <w:rPr>
          <w:rFonts w:ascii="Consolas" w:hAnsi="Consolas"/>
          <w:sz w:val="20"/>
        </w:rPr>
        <w:t>7 + 5 * 3</w:t>
      </w:r>
      <w:r>
        <w:rPr>
          <w:rFonts w:ascii="Calibri" w:hAnsi="Calibri"/>
          <w:sz w:val="22"/>
        </w:rPr>
        <w:t xml:space="preserve"> é exatamente </w:t>
      </w:r>
      <w:r>
        <w:rPr>
          <w:rFonts w:ascii="Consolas" w:hAnsi="Consolas"/>
          <w:sz w:val="20"/>
        </w:rPr>
        <w:t>OpBin(SOMA, Const(7), OpBin(MULT, Const(5), Const(3)))</w:t>
      </w:r>
      <w:r>
        <w:rPr>
          <w:rFonts w:ascii="Calibri" w:hAnsi="Calibri"/>
          <w:sz w:val="22"/>
        </w:rPr>
        <w:t xml:space="preserve"> — não a árvore alternativa que calcularia a soma primeiro.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test_subtracao_associa_a_esquerda_estrutura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test_divisao_associa_a_esquerda_estrutura</w:t>
      </w:r>
      <w:r>
        <w:rPr>
          <w:rFonts w:ascii="Calibri" w:hAnsi="Calibri"/>
          <w:sz w:val="22"/>
        </w:rPr>
        <w:t xml:space="preserve"> verificam a árvore literal de </w:t>
      </w:r>
      <w:r>
        <w:rPr>
          <w:rFonts w:ascii="Consolas" w:hAnsi="Consolas"/>
          <w:sz w:val="20"/>
        </w:rPr>
        <w:t>10 - 8 - 2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100 / 10 / 2</w:t>
      </w:r>
      <w:r>
        <w:rPr>
          <w:rFonts w:ascii="Calibri" w:hAnsi="Calibri"/>
          <w:sz w:val="22"/>
        </w:rPr>
        <w:t>, garantindo que a associatividade está correta na estrutura, não só coincidindo no valor final por acaso.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TestEquivalenciaSemantica</w:t>
      </w:r>
      <w:r>
        <w:rPr>
          <w:rFonts w:ascii="Calibri" w:hAnsi="Calibri"/>
          <w:sz w:val="22"/>
        </w:rPr>
        <w:t xml:space="preserve"> reaproveita a técnica da Atividade 06 — um simulador da máquina de pilha em Python que interpreta as instruções emitidas pelo </w:t>
      </w:r>
      <w:r>
        <w:rPr>
          <w:rFonts w:ascii="Consolas" w:hAnsi="Consolas"/>
          <w:sz w:val="20"/>
        </w:rPr>
        <w:t>codegen.py</w:t>
      </w:r>
      <w:r>
        <w:rPr>
          <w:rFonts w:ascii="Calibri" w:hAnsi="Calibri"/>
          <w:sz w:val="22"/>
        </w:rPr>
        <w:t xml:space="preserve"> — para confirmar que o mesmo gerador de código, sem nenhuma alteração, continua correto quando alimentado com árvores produzidas pelo novo parser de precedência.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7. Arquivos de exemplo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Seis programas válidos e um inválido em </w:t>
      </w:r>
      <w:r>
        <w:rPr>
          <w:rFonts w:ascii="Consolas" w:hAnsi="Consolas"/>
          <w:sz w:val="20"/>
        </w:rPr>
        <w:t>exemplos/</w:t>
      </w:r>
      <w:r>
        <w:rPr>
          <w:rFonts w:ascii="Calibri" w:hAnsi="Calibri"/>
          <w:sz w:val="22"/>
        </w:rPr>
        <w:t>, cobrindo precedência (</w:t>
      </w:r>
      <w:r>
        <w:rPr>
          <w:rFonts w:ascii="Consolas" w:hAnsi="Consolas"/>
          <w:sz w:val="20"/>
        </w:rPr>
        <w:t>7 + 5 * 3</w:t>
      </w:r>
      <w:r>
        <w:rPr>
          <w:rFonts w:ascii="Calibri" w:hAnsi="Calibri"/>
          <w:sz w:val="22"/>
        </w:rPr>
        <w:t>), parênteses sobrepondo a precedência padrão (</w:t>
      </w:r>
      <w:r>
        <w:rPr>
          <w:rFonts w:ascii="Consolas" w:hAnsi="Consolas"/>
          <w:sz w:val="20"/>
        </w:rPr>
        <w:t>(7 + 5) * 3</w:t>
      </w:r>
      <w:r>
        <w:rPr>
          <w:rFonts w:ascii="Calibri" w:hAnsi="Calibri"/>
          <w:sz w:val="22"/>
        </w:rPr>
        <w:t>), associatividade em subtração e divisão (</w:t>
      </w:r>
      <w:r>
        <w:rPr>
          <w:rFonts w:ascii="Consolas" w:hAnsi="Consolas"/>
          <w:sz w:val="20"/>
        </w:rPr>
        <w:t>10 - 8 - 2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100 / 10 / 2</w:t>
      </w:r>
      <w:r>
        <w:rPr>
          <w:rFonts w:ascii="Calibri" w:hAnsi="Calibri"/>
          <w:sz w:val="22"/>
        </w:rPr>
        <w:t>), uma expressão mista com os quatro operadores (</w:t>
      </w:r>
      <w:r>
        <w:rPr>
          <w:rFonts w:ascii="Consolas" w:hAnsi="Consolas"/>
          <w:sz w:val="20"/>
        </w:rPr>
        <w:t>2 + 3 * 4 - 10 / 5</w:t>
      </w:r>
      <w:r>
        <w:rPr>
          <w:rFonts w:ascii="Calibri" w:hAnsi="Calibri"/>
          <w:sz w:val="22"/>
        </w:rPr>
        <w:t>), compatibilidade retroativa com um programa EC1 do enunciado da Atividade 04 (</w:t>
      </w:r>
      <w:r>
        <w:rPr>
          <w:rFonts w:ascii="Consolas" w:hAnsi="Consolas"/>
          <w:sz w:val="20"/>
        </w:rPr>
        <w:t>(33 + (912 * 11))</w:t>
      </w:r>
      <w:r>
        <w:rPr>
          <w:rFonts w:ascii="Calibri" w:hAnsi="Calibri"/>
          <w:sz w:val="22"/>
        </w:rPr>
        <w:t>), e um erro sintático proposital (</w:t>
      </w:r>
      <w:r>
        <w:rPr>
          <w:rFonts w:ascii="Consolas" w:hAnsi="Consolas"/>
          <w:sz w:val="20"/>
        </w:rPr>
        <w:t>7 + * 3</w:t>
      </w:r>
      <w:r>
        <w:rPr>
          <w:rFonts w:ascii="Calibri" w:hAnsi="Calibri"/>
          <w:sz w:val="22"/>
        </w:rPr>
        <w:t>, operador sem operando).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Arquivo</w:t>
            </w:r>
          </w:p>
        </w:tc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Conteúdo</w:t>
            </w:r>
          </w:p>
        </w:tc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Resultado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valido1.ec2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7 + 5 * 3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22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valido2.ec2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(7 + 5) * 3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36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valido3.ec2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10 - 8 - 2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0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valido4.ec2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100 / 10 / 2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valido5.ec2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 + 3 * 4 - 10 / 5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valido6.ec2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(33 + (912 * 11))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10065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invalido1.ec2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7 + * 3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erro sintático, exit 1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Estrutura de arquivos entregue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compilador-ec2/</w:t>
      </w:r>
      <w:r>
        <w:br/>
      </w:r>
      <w:r>
        <w:rPr>
          <w:rFonts w:ascii="Consolas" w:hAnsi="Consolas"/>
          <w:sz w:val="19"/>
        </w:rPr>
        <w:t>├── lexer.py           # idêntico à Atividade 06</w:t>
      </w:r>
      <w:r>
        <w:br/>
      </w:r>
      <w:r>
        <w:rPr>
          <w:rFonts w:ascii="Consolas" w:hAnsi="Consolas"/>
          <w:sz w:val="19"/>
        </w:rPr>
        <w:t>├── ast_ec1.py         # idêntico à Atividade 06</w:t>
      </w:r>
      <w:r>
        <w:br/>
      </w:r>
      <w:r>
        <w:rPr>
          <w:rFonts w:ascii="Consolas" w:hAnsi="Consolas"/>
          <w:sz w:val="19"/>
        </w:rPr>
        <w:t>├── parser.py          # NOVO</w:t>
      </w:r>
      <w:r>
        <w:br/>
      </w:r>
      <w:r>
        <w:rPr>
          <w:rFonts w:ascii="Consolas" w:hAnsi="Consolas"/>
          <w:sz w:val="19"/>
        </w:rPr>
        <w:t>├── codegen.py         # idêntico à Atividade 06</w:t>
      </w:r>
      <w:r>
        <w:br/>
      </w:r>
      <w:r>
        <w:rPr>
          <w:rFonts w:ascii="Consolas" w:hAnsi="Consolas"/>
          <w:sz w:val="19"/>
        </w:rPr>
        <w:t>├── compec2.py</w:t>
      </w:r>
      <w:r>
        <w:br/>
      </w:r>
      <w:r>
        <w:rPr>
          <w:rFonts w:ascii="Consolas" w:hAnsi="Consolas"/>
          <w:sz w:val="19"/>
        </w:rPr>
        <w:t>├── runtime.s          # idêntico à Atividade 06</w:t>
      </w:r>
      <w:r>
        <w:br/>
      </w:r>
      <w:r>
        <w:rPr>
          <w:rFonts w:ascii="Consolas" w:hAnsi="Consolas"/>
          <w:sz w:val="19"/>
        </w:rPr>
        <w:t>├── exemplos/</w:t>
      </w:r>
      <w:r>
        <w:br/>
      </w:r>
      <w:r>
        <w:rPr>
          <w:rFonts w:ascii="Consolas" w:hAnsi="Consolas"/>
          <w:sz w:val="19"/>
        </w:rPr>
        <w:t>│   ├── valido1.ec2</w:t>
      </w:r>
      <w:r>
        <w:br/>
      </w:r>
      <w:r>
        <w:rPr>
          <w:rFonts w:ascii="Consolas" w:hAnsi="Consolas"/>
          <w:sz w:val="19"/>
        </w:rPr>
        <w:t>│   ├── valido2.ec2</w:t>
      </w:r>
      <w:r>
        <w:br/>
      </w:r>
      <w:r>
        <w:rPr>
          <w:rFonts w:ascii="Consolas" w:hAnsi="Consolas"/>
          <w:sz w:val="19"/>
        </w:rPr>
        <w:t>│   ├── valido3.ec2</w:t>
      </w:r>
      <w:r>
        <w:br/>
      </w:r>
      <w:r>
        <w:rPr>
          <w:rFonts w:ascii="Consolas" w:hAnsi="Consolas"/>
          <w:sz w:val="19"/>
        </w:rPr>
        <w:t>│   ├── valido4.ec2</w:t>
      </w:r>
      <w:r>
        <w:br/>
      </w:r>
      <w:r>
        <w:rPr>
          <w:rFonts w:ascii="Consolas" w:hAnsi="Consolas"/>
          <w:sz w:val="19"/>
        </w:rPr>
        <w:t>│   ├── valido5.ec2</w:t>
      </w:r>
      <w:r>
        <w:br/>
      </w:r>
      <w:r>
        <w:rPr>
          <w:rFonts w:ascii="Consolas" w:hAnsi="Consolas"/>
          <w:sz w:val="19"/>
        </w:rPr>
        <w:t>│   ├── valido6.ec2</w:t>
      </w:r>
      <w:r>
        <w:br/>
      </w:r>
      <w:r>
        <w:rPr>
          <w:rFonts w:ascii="Consolas" w:hAnsi="Consolas"/>
          <w:sz w:val="19"/>
        </w:rPr>
        <w:t>│   └── invalido1.ec2</w:t>
      </w:r>
      <w:r>
        <w:br/>
      </w:r>
      <w:r>
        <w:rPr>
          <w:rFonts w:ascii="Consolas" w:hAnsi="Consolas"/>
          <w:sz w:val="19"/>
        </w:rPr>
        <w:t>├── tests/</w:t>
      </w:r>
      <w:r>
        <w:br/>
      </w:r>
      <w:r>
        <w:rPr>
          <w:rFonts w:ascii="Consolas" w:hAnsi="Consolas"/>
          <w:sz w:val="19"/>
        </w:rPr>
        <w:t>│   └── test_parser_precedencia.py</w:t>
      </w:r>
      <w:r>
        <w:br/>
      </w:r>
      <w:r>
        <w:rPr>
          <w:rFonts w:ascii="Consolas" w:hAnsi="Consolas"/>
          <w:sz w:val="19"/>
        </w:rPr>
        <w:t>├── README.md</w:t>
      </w:r>
      <w:r>
        <w:br/>
      </w:r>
      <w:r>
        <w:rPr>
          <w:rFonts w:ascii="Consolas" w:hAnsi="Consolas"/>
          <w:sz w:val="19"/>
        </w:rPr>
        <w:t>├── PLANO.md</w:t>
      </w:r>
      <w:r>
        <w:br/>
      </w:r>
      <w:r>
        <w:rPr>
          <w:rFonts w:ascii="Consolas" w:hAnsi="Consolas"/>
          <w:sz w:val="19"/>
        </w:rPr>
        <w:t>└── RELATORIO.md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Decisões de projeto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a forma (...)* em vez de recursão à direita (&lt;termo&gt; '+' &lt;exp&gt;)?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 recursão à direita resolveria o loop infinito, mas geraria associatividade à direita, que é semanticamente errada para </w:t>
      </w:r>
      <w:r>
        <w:rPr>
          <w:rFonts w:ascii="Consolas" w:hAnsi="Consolas"/>
          <w:sz w:val="20"/>
        </w:rPr>
        <w:t>-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/</w:t>
      </w:r>
      <w:r>
        <w:rPr>
          <w:rFonts w:ascii="Calibri" w:hAnsi="Calibri"/>
          <w:sz w:val="22"/>
        </w:rPr>
        <w:t xml:space="preserve">: </w:t>
      </w:r>
      <w:r>
        <w:rPr>
          <w:rFonts w:ascii="Consolas" w:hAnsi="Consolas"/>
          <w:sz w:val="20"/>
        </w:rPr>
        <w:t>10 - 8 - 2</w:t>
      </w:r>
      <w:r>
        <w:rPr>
          <w:rFonts w:ascii="Calibri" w:hAnsi="Calibri"/>
          <w:sz w:val="22"/>
        </w:rPr>
        <w:t xml:space="preserve"> viraria </w:t>
      </w:r>
      <w:r>
        <w:rPr>
          <w:rFonts w:ascii="Consolas" w:hAnsi="Consolas"/>
          <w:sz w:val="20"/>
        </w:rPr>
        <w:t>10 - (8 - 2) = 4</w:t>
      </w:r>
      <w:r>
        <w:rPr>
          <w:rFonts w:ascii="Calibri" w:hAnsi="Calibri"/>
          <w:sz w:val="22"/>
        </w:rPr>
        <w:t xml:space="preserve"> em vez do correto </w:t>
      </w:r>
      <w:r>
        <w:rPr>
          <w:rFonts w:ascii="Consolas" w:hAnsi="Consolas"/>
          <w:sz w:val="20"/>
        </w:rPr>
        <w:t>0</w:t>
      </w:r>
      <w:r>
        <w:rPr>
          <w:rFonts w:ascii="Calibri" w:hAnsi="Calibri"/>
          <w:sz w:val="22"/>
        </w:rPr>
        <w:t>. A forma iterativa do enunciado, onde o nó recém-criado vira o novo operando esquerdo a cada iteração do laço, dá associatividade à esquerda diretamente, sem exigir nenhum pós-processamento ou inversão da árvore.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usar olhar_proximo() (peek) em vez de consumir e “devolver” o token?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O </w:t>
      </w:r>
      <w:r>
        <w:rPr>
          <w:rFonts w:ascii="Consolas" w:hAnsi="Consolas"/>
          <w:sz w:val="20"/>
        </w:rPr>
        <w:t>AnalisadorLexico</w:t>
      </w:r>
      <w:r>
        <w:rPr>
          <w:rFonts w:ascii="Calibri" w:hAnsi="Calibri"/>
          <w:sz w:val="22"/>
        </w:rPr>
        <w:t xml:space="preserve"> reusado já expõe exatamente essa interface desde a Atividade 04/05, então não havia motivo para reinventar. Consumir e tentar “devolver” um token exigiria um mecanismo de pushback adicional no lexer; o peek evita esse problema porque nunca avança o cursor até confirmar que o token pertence à produção atual.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reusar codegen.py sem qualquer edição, incluindo o comentário que ainda menciona “EC1”?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O enunciado afirma explicitamente que a geração de código não muda em relação à Atividade 06. Reusar o arquivo byte a byte idêntico (e verificado com </w:t>
      </w:r>
      <w:r>
        <w:rPr>
          <w:rFonts w:ascii="Consolas" w:hAnsi="Consolas"/>
          <w:sz w:val="20"/>
        </w:rPr>
        <w:t>diff</w:t>
      </w:r>
      <w:r>
        <w:rPr>
          <w:rFonts w:ascii="Calibri" w:hAnsi="Calibri"/>
          <w:sz w:val="22"/>
        </w:rPr>
        <w:t xml:space="preserve">) é a demonstração mais direta de que essa afirmação é verdadeira: o compilador EC2 herda a mesma AST e o mesmo esquema de tradução baseado em pilha, e a única mudança de fato está concentrada em </w:t>
      </w:r>
      <w:r>
        <w:rPr>
          <w:rFonts w:ascii="Consolas" w:hAnsi="Consolas"/>
          <w:sz w:val="20"/>
        </w:rPr>
        <w:t>parser.py</w:t>
      </w:r>
      <w:r>
        <w:rPr>
          <w:rFonts w:ascii="Calibri" w:hAnsi="Calibri"/>
          <w:sz w:val="22"/>
        </w:rPr>
        <w:t>. Editar o comentário só para dizer “EC2” seria puramente cosmético e romperia essa garantia de identidade sem nenhum ganho — por isso optamos por documentar a decisão aqui em vez de tocar no arquivo.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os testes de estrutura da AST (não só de valor) são importantes?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Um teste que só verifica o valor final pode passar por acidente — por exemplo, </w:t>
      </w:r>
      <w:r>
        <w:rPr>
          <w:rFonts w:ascii="Consolas" w:hAnsi="Consolas"/>
          <w:sz w:val="20"/>
        </w:rPr>
        <w:t>7 + 5 * 3</w:t>
      </w:r>
      <w:r>
        <w:rPr>
          <w:rFonts w:ascii="Calibri" w:hAnsi="Calibri"/>
          <w:sz w:val="22"/>
        </w:rPr>
        <w:t xml:space="preserve"> daria </w:t>
      </w:r>
      <w:r>
        <w:rPr>
          <w:rFonts w:ascii="Consolas" w:hAnsi="Consolas"/>
          <w:sz w:val="20"/>
        </w:rPr>
        <w:t>36</w:t>
      </w:r>
      <w:r>
        <w:rPr>
          <w:rFonts w:ascii="Calibri" w:hAnsi="Calibri"/>
          <w:sz w:val="22"/>
        </w:rPr>
        <w:t xml:space="preserve"> só se a soma fosse calculada primeiro E o resultado fosse coincidentemente igual ao valor esperado em outro caso. Verificar a árvore literalmente (</w:t>
      </w:r>
      <w:r>
        <w:rPr>
          <w:rFonts w:ascii="Consolas" w:hAnsi="Consolas"/>
          <w:sz w:val="20"/>
        </w:rPr>
        <w:t>OpBin(SOMA, Const(7), OpBin(MULT, Const(5), Const(3)))</w:t>
      </w:r>
      <w:r>
        <w:rPr>
          <w:rFonts w:ascii="Calibri" w:hAnsi="Calibri"/>
          <w:sz w:val="22"/>
        </w:rPr>
        <w:t>) garante que a estrutura da precedência e associatividade está correta, não só que o número final bateu por coincidência aritmética.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Dificuldades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Nenhuma dificuldade significativa. O pseudocódigo do enunciado (seção 3) já descreve o parser praticamente pronto para tradução direta em Python; o único cuidado foi generalizar a mesma estrutura de laço para </w:t>
      </w:r>
      <w:r>
        <w:rPr>
          <w:rFonts w:ascii="Consolas" w:hAnsi="Consolas"/>
          <w:sz w:val="20"/>
        </w:rPr>
        <w:t>exp_m</w:t>
      </w:r>
      <w:r>
        <w:rPr>
          <w:rFonts w:ascii="Calibri" w:hAnsi="Calibri"/>
          <w:sz w:val="22"/>
        </w:rPr>
        <w:t xml:space="preserve"> sem duplicar lógica desnecessária (as duas funções, </w:t>
      </w:r>
      <w:r>
        <w:rPr>
          <w:rFonts w:ascii="Consolas" w:hAnsi="Consolas"/>
          <w:sz w:val="20"/>
        </w:rPr>
        <w:t>_analisa_exp_a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_analisa_exp_m</w:t>
      </w:r>
      <w:r>
        <w:rPr>
          <w:rFonts w:ascii="Calibri" w:hAnsi="Calibri"/>
          <w:sz w:val="22"/>
        </w:rPr>
        <w:t>, têm exatamente a mesma forma, diferindo apenas no dicionário de operadores e na função de nível inferior que chamam — conforme o próprio enunciado observa na seção 3).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