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00"/>
      </w:pPr>
      <w:r>
        <w:drawing>
          <wp:inline distT="0" distB="0" distL="0" distR="0">
            <wp:extent cx="17145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647700"/>
                    </a:xfrm>
                    <a:prstGeom prst="rect">
                      <a:avLst/>
                    </a:prstGeom>
                  </pic:spPr>
                </pic:pic>
              </a:graphicData>
            </a:graphic>
          </wp:inline>
        </w:drawing>
      </w:r>
    </w:p>
    <w:p>
      <w:pPr>
        <w:spacing w:after="120"/>
      </w:pPr>
      <w:r>
        <w:rPr>
          <w:rFonts w:ascii="Arial" w:cs="Arial" w:eastAsia="Arial" w:hAnsi="Arial"/>
          <w:b/>
          <w:bCs/>
          <w:color w:val="3D5A27"/>
          <w:sz w:val="44"/>
          <w:szCs w:val="44"/>
        </w:rPr>
        <w:t xml:space="preserve">LisheBora e-Sourcing Platform</w:t>
      </w:r>
    </w:p>
    <w:p>
      <w:pPr>
        <w:spacing w:after="240"/>
      </w:pPr>
      <w:r>
        <w:rPr>
          <w:rFonts w:ascii="Arial" w:cs="Arial" w:eastAsia="Arial" w:hAnsi="Arial"/>
          <w:b/>
          <w:bCs/>
          <w:color w:val="B58A1B"/>
          <w:sz w:val="32"/>
          <w:szCs w:val="32"/>
        </w:rPr>
        <w:t xml:space="preserve">Pilot User Acceptance Testing (UAT) Pack</w:t>
      </w:r>
    </w:p>
    <w:p>
      <w:pPr>
        <w:spacing w:after="120"/>
      </w:pPr>
      <w:r>
        <w:rPr>
          <w:rFonts w:ascii="Arial" w:cs="Arial" w:eastAsia="Arial" w:hAnsi="Arial"/>
          <w:sz w:val="24"/>
          <w:szCs w:val="24"/>
        </w:rPr>
        <w:t xml:space="preserve">STEP School Feeding Project</w:t>
      </w:r>
    </w:p>
    <w:p>
      <w:pPr>
        <w:spacing w:after="120"/>
      </w:pPr>
      <w:r>
        <w:rPr>
          <w:rFonts w:ascii="Arial" w:cs="Arial" w:eastAsia="Arial" w:hAnsi="Arial"/>
          <w:sz w:val="22"/>
          <w:szCs w:val="22"/>
        </w:rPr>
        <w:t xml:space="preserve">Prepared for the pilot counties, the programme team and ICT</w:t>
      </w:r>
    </w:p>
    <w:p>
      <w:pPr>
        <w:spacing w:after="120"/>
      </w:pPr>
      <w:r>
        <w:rPr>
          <w:rFonts w:ascii="Arial" w:cs="Arial" w:eastAsia="Arial" w:hAnsi="Arial"/>
          <w:color w:val="555555"/>
          <w:sz w:val="20"/>
          <w:szCs w:val="20"/>
        </w:rPr>
        <w:t xml:space="preserve">Version 1.0 · Draft for review</w:t>
      </w:r>
    </w:p>
    <w:p>
      <w:r>
        <w:br w:type="page"/>
      </w:r>
    </w:p>
    <w:p>
      <w:pPr>
        <w:pStyle w:val="Heading1"/>
        <w:spacing w:after="160" w:before="240"/>
      </w:pPr>
      <w:r>
        <w:rPr>
          <w:rFonts w:ascii="Arial" w:cs="Arial" w:eastAsia="Arial" w:hAnsi="Arial"/>
          <w:b/>
          <w:bCs/>
          <w:color w:val="3D5A27"/>
          <w:sz w:val="30"/>
          <w:szCs w:val="30"/>
        </w:rPr>
        <w:t xml:space="preserve">1. Purpose</w:t>
      </w:r>
    </w:p>
    <w:p>
      <w:pPr>
        <w:spacing w:after="120"/>
      </w:pPr>
      <w:r>
        <w:rPr>
          <w:rFonts w:ascii="Arial" w:cs="Arial" w:eastAsia="Arial" w:hAnsi="Arial"/>
          <w:sz w:val="20"/>
          <w:szCs w:val="20"/>
        </w:rPr>
        <w:t xml:space="preserve">This pack guides the people who will use LisheBora in confirming that the platform does what the programme needs before the pilot starts. Each test follows a real task, from school demand to supplier payment, and is carried out by the role that will do it in practice.</w:t>
      </w:r>
    </w:p>
    <w:p>
      <w:pPr>
        <w:spacing w:after="120"/>
      </w:pPr>
      <w:r>
        <w:rPr>
          <w:rFonts w:ascii="Arial" w:cs="Arial" w:eastAsia="Arial" w:hAnsi="Arial"/>
          <w:sz w:val="20"/>
          <w:szCs w:val="20"/>
        </w:rPr>
        <w:t xml:space="preserve">Testing is done in a dedicated UAT environment with test data only. No real procurement, payments or personal data are used. Results and defects are recorded in this document, or in the shared defect log, and signed off by the named leads.</w:t>
      </w:r>
    </w:p>
    <w:p>
      <w:pPr>
        <w:pStyle w:val="Heading1"/>
        <w:spacing w:after="160" w:before="240"/>
      </w:pPr>
      <w:r>
        <w:rPr>
          <w:rFonts w:ascii="Arial" w:cs="Arial" w:eastAsia="Arial" w:hAnsi="Arial"/>
          <w:b/>
          <w:bCs/>
          <w:color w:val="3D5A27"/>
          <w:sz w:val="30"/>
          <w:szCs w:val="30"/>
        </w:rPr>
        <w:t xml:space="preserve">2. How to run the tests</w:t>
      </w:r>
    </w:p>
    <w:p>
      <w:pPr>
        <w:pStyle w:val="Heading2"/>
        <w:spacing w:after="120" w:before="200"/>
      </w:pPr>
      <w:r>
        <w:rPr>
          <w:rFonts w:ascii="Arial" w:cs="Arial" w:eastAsia="Arial" w:hAnsi="Arial"/>
          <w:b/>
          <w:bCs/>
          <w:color w:val="3D5A27"/>
          <w:sz w:val="24"/>
          <w:szCs w:val="24"/>
        </w:rPr>
        <w:t xml:space="preserve">2.1 Environment and accounts</w:t>
      </w:r>
    </w:p>
    <w:p>
      <w:pPr>
        <w:pStyle w:val="ListParagraph"/>
        <w:numPr>
          <w:ilvl w:val="0"/>
          <w:numId w:val="2"/>
        </w:numPr>
        <w:spacing w:after="60"/>
      </w:pPr>
      <w:r>
        <w:rPr>
          <w:rFonts w:ascii="Arial" w:cs="Arial" w:eastAsia="Arial" w:hAnsi="Arial"/>
          <w:sz w:val="20"/>
          <w:szCs w:val="20"/>
        </w:rPr>
        <w:t xml:space="preserve">Use the UAT web address provided by ICT (not the development laptop).</w:t>
      </w:r>
    </w:p>
    <w:p>
      <w:pPr>
        <w:pStyle w:val="ListParagraph"/>
        <w:numPr>
          <w:ilvl w:val="0"/>
          <w:numId w:val="2"/>
        </w:numPr>
        <w:spacing w:after="60"/>
      </w:pPr>
      <w:r>
        <w:rPr>
          <w:rFonts w:ascii="Arial" w:cs="Arial" w:eastAsia="Arial" w:hAnsi="Arial"/>
          <w:sz w:val="20"/>
          <w:szCs w:val="20"/>
        </w:rPr>
        <w:t xml:space="preserve">Each tester receives an account for their role by SMS or email. Do not share accounts. Where a test involves two roles, a second tester or a second account is needed. This is deliberate: the system prevents one person from doing both steps.</w:t>
      </w:r>
    </w:p>
    <w:p>
      <w:pPr>
        <w:pStyle w:val="ListParagraph"/>
        <w:numPr>
          <w:ilvl w:val="0"/>
          <w:numId w:val="2"/>
        </w:numPr>
        <w:spacing w:after="60"/>
      </w:pPr>
      <w:r>
        <w:rPr>
          <w:rFonts w:ascii="Arial" w:cs="Arial" w:eastAsia="Arial" w:hAnsi="Arial"/>
          <w:sz w:val="20"/>
          <w:szCs w:val="20"/>
        </w:rPr>
        <w:t xml:space="preserve">Use the phones and connectivity that will be used in the pilot, including at least one low-end Android phone and one test in a low-signal area.</w:t>
      </w:r>
    </w:p>
    <w:p>
      <w:pPr>
        <w:pStyle w:val="ListParagraph"/>
        <w:numPr>
          <w:ilvl w:val="0"/>
          <w:numId w:val="2"/>
        </w:numPr>
        <w:spacing w:after="60"/>
      </w:pPr>
      <w:r>
        <w:rPr>
          <w:rFonts w:ascii="Arial" w:cs="Arial" w:eastAsia="Arial" w:hAnsi="Arial"/>
          <w:sz w:val="20"/>
          <w:szCs w:val="20"/>
        </w:rPr>
        <w:t xml:space="preserve">Before starting, ICT confirms on the System &amp; onboarding page that background jobs have run recently and that SMS delivery is working.</w:t>
      </w:r>
    </w:p>
    <w:p>
      <w:pPr>
        <w:pStyle w:val="Heading2"/>
        <w:spacing w:after="120" w:before="200"/>
      </w:pPr>
      <w:r>
        <w:rPr>
          <w:rFonts w:ascii="Arial" w:cs="Arial" w:eastAsia="Arial" w:hAnsi="Arial"/>
          <w:b/>
          <w:bCs/>
          <w:color w:val="3D5A27"/>
          <w:sz w:val="24"/>
          <w:szCs w:val="24"/>
        </w:rPr>
        <w:t xml:space="preserve">2.2 Recording results</w:t>
      </w:r>
    </w:p>
    <w:p>
      <w:pPr>
        <w:pStyle w:val="ListParagraph"/>
        <w:numPr>
          <w:ilvl w:val="0"/>
          <w:numId w:val="2"/>
        </w:numPr>
        <w:spacing w:after="60"/>
      </w:pPr>
      <w:r>
        <w:rPr>
          <w:rFonts w:ascii="Arial" w:cs="Arial" w:eastAsia="Arial" w:hAnsi="Arial"/>
          <w:sz w:val="20"/>
          <w:szCs w:val="20"/>
        </w:rPr>
        <w:t xml:space="preserve">Mark each test Pass, Fail or Blocked, and write what happened in Comments. For every Fail, log a defect (section 4) with the test ID, steps, what you expected, what happened, a screenshot, and the reference number shown on screen (for example INV-, DSP-, BATCH-).</w:t>
      </w:r>
    </w:p>
    <w:p>
      <w:pPr>
        <w:pStyle w:val="ListParagraph"/>
        <w:numPr>
          <w:ilvl w:val="0"/>
          <w:numId w:val="2"/>
        </w:numPr>
        <w:spacing w:after="60"/>
      </w:pPr>
      <w:r>
        <w:rPr>
          <w:rFonts w:ascii="Arial" w:cs="Arial" w:eastAsia="Arial" w:hAnsi="Arial"/>
          <w:sz w:val="20"/>
          <w:szCs w:val="20"/>
        </w:rPr>
        <w:t xml:space="preserve">Error messages include a correlation code for ICT. Please copy it into the defect log.</w:t>
      </w:r>
    </w:p>
    <w:p>
      <w:pPr>
        <w:pStyle w:val="Heading2"/>
        <w:spacing w:after="120" w:before="200"/>
      </w:pPr>
      <w:r>
        <w:rPr>
          <w:rFonts w:ascii="Arial" w:cs="Arial" w:eastAsia="Arial" w:hAnsi="Arial"/>
          <w:b/>
          <w:bCs/>
          <w:color w:val="3D5A27"/>
          <w:sz w:val="24"/>
          <w:szCs w:val="24"/>
        </w:rPr>
        <w:t xml:space="preserve">2.3 Severity and exit criteria</w:t>
      </w:r>
    </w:p>
    <w:tbl>
      <w:tblPr>
        <w:tblW w:type="dxa" w:w="13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gridCol w:w="4000"/>
      </w:tblGrid>
      <w:tr>
        <w:trPr>
          <w:tblHeader/>
        </w:trPr>
        <w:tc>
          <w:tcPr>
            <w:tcW w:type="dxa" w:w="2200"/>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Severity</w:t>
            </w:r>
          </w:p>
        </w:tc>
        <w:tc>
          <w:tcPr>
            <w:tcW w:type="dxa" w:w="7200"/>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Meaning</w:t>
            </w:r>
          </w:p>
        </w:tc>
        <w:tc>
          <w:tcPr>
            <w:tcW w:type="dxa" w:w="4000"/>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Pilot go-live rule</w:t>
            </w:r>
          </w:p>
        </w:tc>
      </w:tr>
      <w:tr>
        <w:trPr>
          <w:cantSplit/>
        </w:trPr>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Critical</w:t>
            </w:r>
          </w:p>
        </w:tc>
        <w:tc>
          <w:tcPr>
            <w:tcW w:type="dxa" w:w="72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Data loss, wrong money amounts, security or segregation-of-duties breach, or a core flow cannot be completed.</w:t>
            </w:r>
          </w:p>
        </w:tc>
        <w:tc>
          <w:tcPr>
            <w:tcW w:type="dxa" w:w="40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Must be fixed and retested.</w:t>
            </w:r>
          </w:p>
        </w:tc>
      </w:tr>
      <w:tr>
        <w:trPr>
          <w:cantSplit/>
        </w:trPr>
        <w:tc>
          <w:tcPr>
            <w:tcW w:type="dxa" w:w="2200"/>
            <w:tcBorders>
              <w:top w:val="single" w:color="BFC8D2" w:sz="4"/>
              <w:left w:val="single" w:color="BFC8D2" w:sz="4"/>
              <w:bottom w:val="single" w:color="BFC8D2" w:sz="4"/>
              <w:right w:val="single" w:color="BFC8D2" w:sz="4"/>
            </w:tcBorders>
            <w:shd w:fill="EEF3E8" w:color="auto" w:val="clear"/>
            <w:tcMar>
              <w:top w:type="dxa" w:w="60"/>
              <w:left w:type="dxa" w:w="90"/>
              <w:bottom w:type="dxa" w:w="60"/>
              <w:right w:type="dxa" w:w="90"/>
            </w:tcMar>
          </w:tcPr>
          <w:p>
            <w:r>
              <w:rPr>
                <w:rFonts w:ascii="Arial" w:cs="Arial" w:eastAsia="Arial" w:hAnsi="Arial"/>
                <w:b w:val="false"/>
                <w:bCs w:val="false"/>
                <w:sz w:val="18"/>
                <w:szCs w:val="18"/>
              </w:rPr>
              <w:t xml:space="preserve">High</w:t>
            </w:r>
          </w:p>
        </w:tc>
        <w:tc>
          <w:tcPr>
            <w:tcW w:type="dxa" w:w="7200"/>
            <w:tcBorders>
              <w:top w:val="single" w:color="BFC8D2" w:sz="4"/>
              <w:left w:val="single" w:color="BFC8D2" w:sz="4"/>
              <w:bottom w:val="single" w:color="BFC8D2" w:sz="4"/>
              <w:right w:val="single" w:color="BFC8D2" w:sz="4"/>
            </w:tcBorders>
            <w:shd w:fill="EEF3E8" w:color="auto" w:val="clear"/>
            <w:tcMar>
              <w:top w:type="dxa" w:w="60"/>
              <w:left w:type="dxa" w:w="90"/>
              <w:bottom w:type="dxa" w:w="60"/>
              <w:right w:type="dxa" w:w="90"/>
            </w:tcMar>
          </w:tcPr>
          <w:p>
            <w:r>
              <w:rPr>
                <w:rFonts w:ascii="Arial" w:cs="Arial" w:eastAsia="Arial" w:hAnsi="Arial"/>
                <w:b w:val="false"/>
                <w:bCs w:val="false"/>
                <w:sz w:val="18"/>
                <w:szCs w:val="18"/>
              </w:rPr>
              <w:t xml:space="preserve">A core task needs a workaround or gives misleading information.</w:t>
            </w:r>
          </w:p>
        </w:tc>
        <w:tc>
          <w:tcPr>
            <w:tcW w:type="dxa" w:w="4000"/>
            <w:tcBorders>
              <w:top w:val="single" w:color="BFC8D2" w:sz="4"/>
              <w:left w:val="single" w:color="BFC8D2" w:sz="4"/>
              <w:bottom w:val="single" w:color="BFC8D2" w:sz="4"/>
              <w:right w:val="single" w:color="BFC8D2" w:sz="4"/>
            </w:tcBorders>
            <w:shd w:fill="EEF3E8" w:color="auto" w:val="clear"/>
            <w:tcMar>
              <w:top w:type="dxa" w:w="60"/>
              <w:left w:type="dxa" w:w="90"/>
              <w:bottom w:type="dxa" w:w="60"/>
              <w:right w:type="dxa" w:w="90"/>
            </w:tcMar>
          </w:tcPr>
          <w:p>
            <w:r>
              <w:rPr>
                <w:rFonts w:ascii="Arial" w:cs="Arial" w:eastAsia="Arial" w:hAnsi="Arial"/>
                <w:b w:val="false"/>
                <w:bCs w:val="false"/>
                <w:sz w:val="18"/>
                <w:szCs w:val="18"/>
              </w:rPr>
              <w:t xml:space="preserve">Must be fixed, or have an agreed workaround signed off by the programme lead.</w:t>
            </w:r>
          </w:p>
        </w:tc>
      </w:tr>
      <w:tr>
        <w:trPr>
          <w:cantSplit/>
        </w:trPr>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Medium</w:t>
            </w:r>
          </w:p>
        </w:tc>
        <w:tc>
          <w:tcPr>
            <w:tcW w:type="dxa" w:w="72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Inconvenient but the task can be completed correctly.</w:t>
            </w:r>
          </w:p>
        </w:tc>
        <w:tc>
          <w:tcPr>
            <w:tcW w:type="dxa" w:w="40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Plan the fix; does not block go-live.</w:t>
            </w:r>
          </w:p>
        </w:tc>
      </w:tr>
      <w:tr>
        <w:trPr>
          <w:cantSplit/>
        </w:trPr>
        <w:tc>
          <w:tcPr>
            <w:tcW w:type="dxa" w:w="2200"/>
            <w:tcBorders>
              <w:top w:val="single" w:color="BFC8D2" w:sz="4"/>
              <w:left w:val="single" w:color="BFC8D2" w:sz="4"/>
              <w:bottom w:val="single" w:color="BFC8D2" w:sz="4"/>
              <w:right w:val="single" w:color="BFC8D2" w:sz="4"/>
            </w:tcBorders>
            <w:shd w:fill="EEF3E8" w:color="auto" w:val="clear"/>
            <w:tcMar>
              <w:top w:type="dxa" w:w="60"/>
              <w:left w:type="dxa" w:w="90"/>
              <w:bottom w:type="dxa" w:w="60"/>
              <w:right w:type="dxa" w:w="90"/>
            </w:tcMar>
          </w:tcPr>
          <w:p>
            <w:r>
              <w:rPr>
                <w:rFonts w:ascii="Arial" w:cs="Arial" w:eastAsia="Arial" w:hAnsi="Arial"/>
                <w:b w:val="false"/>
                <w:bCs w:val="false"/>
                <w:sz w:val="18"/>
                <w:szCs w:val="18"/>
              </w:rPr>
              <w:t xml:space="preserve">Low</w:t>
            </w:r>
          </w:p>
        </w:tc>
        <w:tc>
          <w:tcPr>
            <w:tcW w:type="dxa" w:w="7200"/>
            <w:tcBorders>
              <w:top w:val="single" w:color="BFC8D2" w:sz="4"/>
              <w:left w:val="single" w:color="BFC8D2" w:sz="4"/>
              <w:bottom w:val="single" w:color="BFC8D2" w:sz="4"/>
              <w:right w:val="single" w:color="BFC8D2" w:sz="4"/>
            </w:tcBorders>
            <w:shd w:fill="EEF3E8" w:color="auto" w:val="clear"/>
            <w:tcMar>
              <w:top w:type="dxa" w:w="60"/>
              <w:left w:type="dxa" w:w="90"/>
              <w:bottom w:type="dxa" w:w="60"/>
              <w:right w:type="dxa" w:w="90"/>
            </w:tcMar>
          </w:tcPr>
          <w:p>
            <w:r>
              <w:rPr>
                <w:rFonts w:ascii="Arial" w:cs="Arial" w:eastAsia="Arial" w:hAnsi="Arial"/>
                <w:b w:val="false"/>
                <w:bCs w:val="false"/>
                <w:sz w:val="18"/>
                <w:szCs w:val="18"/>
              </w:rPr>
              <w:t xml:space="preserve">Wording, layout or cosmetic.</w:t>
            </w:r>
          </w:p>
        </w:tc>
        <w:tc>
          <w:tcPr>
            <w:tcW w:type="dxa" w:w="4000"/>
            <w:tcBorders>
              <w:top w:val="single" w:color="BFC8D2" w:sz="4"/>
              <w:left w:val="single" w:color="BFC8D2" w:sz="4"/>
              <w:bottom w:val="single" w:color="BFC8D2" w:sz="4"/>
              <w:right w:val="single" w:color="BFC8D2" w:sz="4"/>
            </w:tcBorders>
            <w:shd w:fill="EEF3E8" w:color="auto" w:val="clear"/>
            <w:tcMar>
              <w:top w:type="dxa" w:w="60"/>
              <w:left w:type="dxa" w:w="90"/>
              <w:bottom w:type="dxa" w:w="60"/>
              <w:right w:type="dxa" w:w="90"/>
            </w:tcMar>
          </w:tcPr>
          <w:p>
            <w:r>
              <w:rPr>
                <w:rFonts w:ascii="Arial" w:cs="Arial" w:eastAsia="Arial" w:hAnsi="Arial"/>
                <w:b w:val="false"/>
                <w:bCs w:val="false"/>
                <w:sz w:val="18"/>
                <w:szCs w:val="18"/>
              </w:rPr>
              <w:t xml:space="preserve">Collect for a later release.</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Go-live is recommended when every test has been run, at least 95% pass, and no Critical or High defects remain open.</w:t>
      </w:r>
    </w:p>
    <w:p>
      <w:r>
        <w:br w:type="page"/>
      </w:r>
    </w:p>
    <w:p>
      <w:pPr>
        <w:pStyle w:val="Heading1"/>
        <w:spacing w:after="160" w:before="240"/>
      </w:pPr>
      <w:r>
        <w:rPr>
          <w:rFonts w:ascii="Arial" w:cs="Arial" w:eastAsia="Arial" w:hAnsi="Arial"/>
          <w:b/>
          <w:bCs/>
          <w:color w:val="3D5A27"/>
          <w:sz w:val="30"/>
          <w:szCs w:val="30"/>
        </w:rPr>
        <w:t xml:space="preserve">3. Test scripts</w:t>
      </w:r>
    </w:p>
    <w:p>
      <w:pPr>
        <w:pStyle w:val="Heading2"/>
        <w:spacing w:after="120" w:before="200"/>
      </w:pPr>
      <w:r>
        <w:rPr>
          <w:rFonts w:ascii="Arial" w:cs="Arial" w:eastAsia="Arial" w:hAnsi="Arial"/>
          <w:b/>
          <w:bCs/>
          <w:color w:val="3D5A27"/>
          <w:sz w:val="24"/>
          <w:szCs w:val="24"/>
        </w:rPr>
        <w:t xml:space="preserve">A. Access, security and roles</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696"/>
        <w:gridCol w:w="2001"/>
        <w:gridCol w:w="4090"/>
        <w:gridCol w:w="3741"/>
        <w:gridCol w:w="783"/>
        <w:gridCol w:w="2087"/>
      </w:tblGrid>
      <w:tr>
        <w:trPr>
          <w:tblHeader/>
        </w:trPr>
        <w:tc>
          <w:tcPr>
            <w:tcW w:type="dxa" w:w="696"/>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200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Role</w:t>
            </w:r>
          </w:p>
        </w:tc>
        <w:tc>
          <w:tcPr>
            <w:tcW w:type="dxa" w:w="4090"/>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Steps</w:t>
            </w:r>
          </w:p>
        </w:tc>
        <w:tc>
          <w:tcPr>
            <w:tcW w:type="dxa" w:w="374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Expected result</w:t>
            </w:r>
          </w:p>
        </w:tc>
        <w:tc>
          <w:tcPr>
            <w:tcW w:type="dxa" w:w="783"/>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Pass / Fail</w:t>
            </w:r>
          </w:p>
        </w:tc>
        <w:tc>
          <w:tcPr>
            <w:tcW w:type="dxa" w:w="2087"/>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Comments</w:t>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A1</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Super administrator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Sign in with email and password. Enter the 6-digit code received by SMS/email.</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Dashboard opens. The code is NOT shown on screen in the pilot environment. A wrong or expired code is refused.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A2</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Any user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Enter a wrong password repeatedly (more than 10 times within a minute).</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After several attempts the system asks you to wait (rate limit). The account locks after the configured number of failures.</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A3</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System administrator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System &amp; onboarding → rename a placeholder county to the confirmed name.</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New name appears everywhere (menus, dashboards). Audit trail shows the change.</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A4</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System administrator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Import schools: download the template, add 5 schools with one deliberate error, click Check file.</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Preview lists every row; the faulty row is flagged with the reason; Import is disabled until the file is corrected. After correcting, Import creates the schools.</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A5</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System administrator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Import staff accounts including one person with two conflicting roles (e.g. Finance Officer and County Finance Officer).</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The conflicting row is refused (segregation of duties). Other staff receive a temporary password by SMS/email.</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A6</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New staff member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Sign in with the temporary password and change it.</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Password change is required and accepted. The old temporary password no longer works.</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A7</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School Meals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Try to open a page for another school (e.g. change the school in the web address).</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Access is refused ("outside your assigned area").</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A8</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Auditor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Open Audit trail; filter by user and date.</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Every approval, payment, recall and import appears with who, when and what changed. Auditor cannot change any record.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bl>
    <w:p>
      <w:pPr>
        <w:spacing w:after="120"/>
      </w:pPr>
      <w:r>
        <w:rPr>
          <w:rFonts w:ascii="Arial" w:cs="Arial" w:eastAsia="Arial" w:hAnsi="Arial"/>
          <w:sz w:val="20"/>
          <w:szCs w:val="20"/>
        </w:rPr>
        <w:t xml:space="preserve"/>
      </w:r>
    </w:p>
    <w:p>
      <w:pPr>
        <w:pStyle w:val="Heading2"/>
        <w:spacing w:after="120" w:before="200"/>
      </w:pPr>
      <w:r>
        <w:rPr>
          <w:rFonts w:ascii="Arial" w:cs="Arial" w:eastAsia="Arial" w:hAnsi="Arial"/>
          <w:b/>
          <w:bCs/>
          <w:color w:val="3D5A27"/>
          <w:sz w:val="24"/>
          <w:szCs w:val="24"/>
        </w:rPr>
        <w:t xml:space="preserve">B. Supplier registration and prequalification</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696"/>
        <w:gridCol w:w="2001"/>
        <w:gridCol w:w="4090"/>
        <w:gridCol w:w="3741"/>
        <w:gridCol w:w="783"/>
        <w:gridCol w:w="2087"/>
      </w:tblGrid>
      <w:tr>
        <w:trPr>
          <w:tblHeader/>
        </w:trPr>
        <w:tc>
          <w:tcPr>
            <w:tcW w:type="dxa" w:w="696"/>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200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Role</w:t>
            </w:r>
          </w:p>
        </w:tc>
        <w:tc>
          <w:tcPr>
            <w:tcW w:type="dxa" w:w="4090"/>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Steps</w:t>
            </w:r>
          </w:p>
        </w:tc>
        <w:tc>
          <w:tcPr>
            <w:tcW w:type="dxa" w:w="374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Expected result</w:t>
            </w:r>
          </w:p>
        </w:tc>
        <w:tc>
          <w:tcPr>
            <w:tcW w:type="dxa" w:w="783"/>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Pass / Fail</w:t>
            </w:r>
          </w:p>
        </w:tc>
        <w:tc>
          <w:tcPr>
            <w:tcW w:type="dxa" w:w="2087"/>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Comments</w:t>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B1</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Member of the public (supplier)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Register as a cooperative on the website; verify the phone with the SMS code; upload registration and bank documents.</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Account created; status Submitted; documents listed as Uploaded.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B2</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County Procurement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Supplier registry → open the new supplier → Start review → verify documents and the inclusion claim.</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Status Under review; each document marked Verified. The officer cannot approve (needs County Administrator).</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B3</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County Administrator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Approve the supplier and prequalify for one or more categories.</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Supplier status Prequalified; supplier receives SMS; categories shown on the supplier's profile.</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B4</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Supplier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My supplier profile → How you get paid → enter an M-Pesa number.</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Change is shown as waiting for verification; payments cannot use it yet.</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B5</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Finance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Payment integrations → Payment details → call the supplier's registered number, then Approve with a note.</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Details become Verified; supplier gets an SMS alert about the change.</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B6</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Supplier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Upload an expired document (enter a past expiry date) and wait for the daily reminder job.</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Supplier receives a reminder to upload a current copy; a risk flag appears for prequalified suppliers with expired documents.</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bl>
    <w:p>
      <w:pPr>
        <w:spacing w:after="120"/>
      </w:pPr>
      <w:r>
        <w:rPr>
          <w:rFonts w:ascii="Arial" w:cs="Arial" w:eastAsia="Arial" w:hAnsi="Arial"/>
          <w:sz w:val="20"/>
          <w:szCs w:val="20"/>
        </w:rPr>
        <w:t xml:space="preserve"/>
      </w:r>
    </w:p>
    <w:p>
      <w:pPr>
        <w:pStyle w:val="Heading2"/>
        <w:spacing w:after="120" w:before="200"/>
      </w:pPr>
      <w:r>
        <w:rPr>
          <w:rFonts w:ascii="Arial" w:cs="Arial" w:eastAsia="Arial" w:hAnsi="Arial"/>
          <w:b/>
          <w:bCs/>
          <w:color w:val="3D5A27"/>
          <w:sz w:val="24"/>
          <w:szCs w:val="24"/>
        </w:rPr>
        <w:t xml:space="preserve">C. Demand, menus and budget</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696"/>
        <w:gridCol w:w="2001"/>
        <w:gridCol w:w="4090"/>
        <w:gridCol w:w="3741"/>
        <w:gridCol w:w="783"/>
        <w:gridCol w:w="2087"/>
      </w:tblGrid>
      <w:tr>
        <w:trPr>
          <w:tblHeader/>
        </w:trPr>
        <w:tc>
          <w:tcPr>
            <w:tcW w:type="dxa" w:w="696"/>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200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Role</w:t>
            </w:r>
          </w:p>
        </w:tc>
        <w:tc>
          <w:tcPr>
            <w:tcW w:type="dxa" w:w="4090"/>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Steps</w:t>
            </w:r>
          </w:p>
        </w:tc>
        <w:tc>
          <w:tcPr>
            <w:tcW w:type="dxa" w:w="374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Expected result</w:t>
            </w:r>
          </w:p>
        </w:tc>
        <w:tc>
          <w:tcPr>
            <w:tcW w:type="dxa" w:w="783"/>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Pass / Fail</w:t>
            </w:r>
          </w:p>
        </w:tc>
        <w:tc>
          <w:tcPr>
            <w:tcW w:type="dxa" w:w="2087"/>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Comments</w:t>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C1</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Nutrition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Create a 5-day menu and submit it for nutrition validation; a second nutrition officer validates it.</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Menu becomes Approved and is available to schools.</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C2</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School Meals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School demand → start a plan for the term using the approved menu; enter enrolment; adjust stock on hand; submit.</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Quantities are calculated per commodity; warnings appear for unusual values; status Submitted.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C3</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School Administrator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Approve the school's demand from My approvals.</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Status Approved; the meals officer cannot approve their own submission.</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C4</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County Finance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Budgets → create a budget line for the county and term.</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Line shows approved, committed, invoiced, paid and available amounts.</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C5</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County Procurement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Procurement plans → consolidate approved demand → create a plan → link the budget line → submit.</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Plan lists lots by commodity; estimated value compared with budget.</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C6</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County Finance Officer, then County Administrator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Confirm the budget, then approve the plan.</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Plan Approved; the amount is held against the budget line (committed).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C7</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County Procurement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Try to create a plan larger than the available budget.</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Blocked with a clear message, or a budget exception must be requested and approved.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bl>
    <w:p>
      <w:pPr>
        <w:spacing w:after="120"/>
      </w:pPr>
      <w:r>
        <w:rPr>
          <w:rFonts w:ascii="Arial" w:cs="Arial" w:eastAsia="Arial" w:hAnsi="Arial"/>
          <w:sz w:val="20"/>
          <w:szCs w:val="20"/>
        </w:rPr>
        <w:t xml:space="preserve"/>
      </w:r>
    </w:p>
    <w:p>
      <w:pPr>
        <w:pStyle w:val="Heading2"/>
        <w:spacing w:after="120" w:before="200"/>
      </w:pPr>
      <w:r>
        <w:rPr>
          <w:rFonts w:ascii="Arial" w:cs="Arial" w:eastAsia="Arial" w:hAnsi="Arial"/>
          <w:b/>
          <w:bCs/>
          <w:color w:val="3D5A27"/>
          <w:sz w:val="24"/>
          <w:szCs w:val="24"/>
        </w:rPr>
        <w:t xml:space="preserve">D. e-Procurement: sourcing, bids, evaluation, award</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696"/>
        <w:gridCol w:w="2001"/>
        <w:gridCol w:w="4090"/>
        <w:gridCol w:w="3741"/>
        <w:gridCol w:w="783"/>
        <w:gridCol w:w="2087"/>
      </w:tblGrid>
      <w:tr>
        <w:trPr>
          <w:tblHeader/>
        </w:trPr>
        <w:tc>
          <w:tcPr>
            <w:tcW w:type="dxa" w:w="696"/>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200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Role</w:t>
            </w:r>
          </w:p>
        </w:tc>
        <w:tc>
          <w:tcPr>
            <w:tcW w:type="dxa" w:w="4090"/>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Steps</w:t>
            </w:r>
          </w:p>
        </w:tc>
        <w:tc>
          <w:tcPr>
            <w:tcW w:type="dxa" w:w="374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Expected result</w:t>
            </w:r>
          </w:p>
        </w:tc>
        <w:tc>
          <w:tcPr>
            <w:tcW w:type="dxa" w:w="783"/>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Pass / Fail</w:t>
            </w:r>
          </w:p>
        </w:tc>
        <w:tc>
          <w:tcPr>
            <w:tcW w:type="dxa" w:w="2087"/>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Comments</w:t>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D1</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County Procurement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Sourcing events → create an RFQ from the approved plan; set criteria and weights; set a closing date; submit.</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Weights must total 100; event waits for approval before publishing.</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D2</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Approving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Approve publication.</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Event Open; notice on the public website; eligible prequalified suppliers get an SMS.</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D3</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Supplier (two different suppliers)</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Opportunities → ask a clarification question; prepare and submit a bid; revise it before the deadline.</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Question and answer are visible to all bidders without the asker's name; bid receipt with checksum; revision accepted before closing.</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D4</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County Procurement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Before the deadline, open the Bids tab.</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Only sealed-bid metadata is visible; prices cannot be seen.</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D5</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Supplier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Try to submit after the closing time.</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Refused: the event is closed.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D6</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County Procurement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After closing: Open bids; assign evaluators.</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Opening register recorded; the event creator cannot be an evaluator.</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D7</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Evaluation Committee Member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Declare conflict of interest; score each criterion.</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Bids are visible only after the declaration; declaring a conflict excludes the evaluator.</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D8</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County Procurement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Consolidate results and submit the award recommendation.</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Ranking shows technical, financial and inclusion scores; recommended supplier highlighted.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D9</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County Finance Officer, then Approving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Commitment check, then award approval.</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Contract and purchase order created; winner and unsuccessful bidders notified; award published on the website.</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D10</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Supplier (winner)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My contracts &amp; orders → acknowledge the purchase order.</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PO status Acknowledged; delivery can now be planned.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bl>
    <w:p>
      <w:pPr>
        <w:spacing w:after="120"/>
      </w:pPr>
      <w:r>
        <w:rPr>
          <w:rFonts w:ascii="Arial" w:cs="Arial" w:eastAsia="Arial" w:hAnsi="Arial"/>
          <w:sz w:val="20"/>
          <w:szCs w:val="20"/>
        </w:rPr>
        <w:t xml:space="preserve"/>
      </w:r>
    </w:p>
    <w:p>
      <w:pPr>
        <w:pStyle w:val="Heading2"/>
        <w:spacing w:after="120" w:before="200"/>
      </w:pPr>
      <w:r>
        <w:rPr>
          <w:rFonts w:ascii="Arial" w:cs="Arial" w:eastAsia="Arial" w:hAnsi="Arial"/>
          <w:b/>
          <w:bCs/>
          <w:color w:val="3D5A27"/>
          <w:sz w:val="24"/>
          <w:szCs w:val="24"/>
        </w:rPr>
        <w:t xml:space="preserve">E. Fulfilment: aggregation, quality, inventory, delivery</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696"/>
        <w:gridCol w:w="2001"/>
        <w:gridCol w:w="4090"/>
        <w:gridCol w:w="3741"/>
        <w:gridCol w:w="783"/>
        <w:gridCol w:w="2087"/>
      </w:tblGrid>
      <w:tr>
        <w:trPr>
          <w:tblHeader/>
        </w:trPr>
        <w:tc>
          <w:tcPr>
            <w:tcW w:type="dxa" w:w="696"/>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200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Role</w:t>
            </w:r>
          </w:p>
        </w:tc>
        <w:tc>
          <w:tcPr>
            <w:tcW w:type="dxa" w:w="4090"/>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Steps</w:t>
            </w:r>
          </w:p>
        </w:tc>
        <w:tc>
          <w:tcPr>
            <w:tcW w:type="dxa" w:w="374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Expected result</w:t>
            </w:r>
          </w:p>
        </w:tc>
        <w:tc>
          <w:tcPr>
            <w:tcW w:type="dxa" w:w="783"/>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Pass / Fail</w:t>
            </w:r>
          </w:p>
        </w:tc>
        <w:tc>
          <w:tcPr>
            <w:tcW w:type="dxa" w:w="2087"/>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Comments</w:t>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E1</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Aggregator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Aggregation &amp; intake → record intakes from at least three farmers (include gender where volunteered).</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Intakes join one open batch with a code (BATCH-YYYY-NNNNNN).</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E2</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Aggregator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Switch the phone to airplane mode; record one more intake; switch back on.</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Intake is saved on the device and synchronised automatically when online; no duplicate is created.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E3</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Aggregator, then Quality Inspector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Close batch and request inspection. Inspector enters a moisture reading above the limit.</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"Accept all" is blocked; inspector records partial acceptance with a reason; rejection opens an exception; the supplier receives an SMS.</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E4</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Quality Inspector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Try to inspect a batch for which you recorded intake.</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Refused (segregation of duties).</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E5</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Quality Inspector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Traceability → open the batch → Print QR label; scan the label with a phone camera.</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Label shows QR and code; the public verification page opens without any personal data.</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E6</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Logistics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Dispatch → plan a delivery from the PO to two schools; view the suggested route; dispatch.</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Cannot send more than the PO still needs; stock is issued from the hub; schools and driver are notified.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E7</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Driver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Deliveries → start trip; mark arrival at each school.</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Milestones recorded with GPS where permitted; only the driver's own trips are visible.</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E8</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School Administrator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Confirm receipt: accept part, reject part with a reason, sign on screen (try once offline).</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Accepted goods enter school stock; rejected goods return to the hub; exception opened; PO shows partially fulfilled.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E9</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Aggregator, then Warehouse Supervisor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Inventory → request a write-off; approve it as the supervisor.</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Stock changes only after approval; the requester cannot approve.</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E10</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Quality Inspector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Recall a batch that has reached a school.</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Every school and store holding it receives an SMS; stock shows "RECALLED: do not use"; the public page says "Do not use"; use is blocked.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bl>
    <w:p>
      <w:pPr>
        <w:spacing w:after="120"/>
      </w:pPr>
      <w:r>
        <w:rPr>
          <w:rFonts w:ascii="Arial" w:cs="Arial" w:eastAsia="Arial" w:hAnsi="Arial"/>
          <w:sz w:val="20"/>
          <w:szCs w:val="20"/>
        </w:rPr>
        <w:t xml:space="preserve"/>
      </w:r>
    </w:p>
    <w:p>
      <w:pPr>
        <w:pStyle w:val="Heading2"/>
        <w:spacing w:after="120" w:before="200"/>
      </w:pPr>
      <w:r>
        <w:rPr>
          <w:rFonts w:ascii="Arial" w:cs="Arial" w:eastAsia="Arial" w:hAnsi="Arial"/>
          <w:b/>
          <w:bCs/>
          <w:color w:val="3D5A27"/>
          <w:sz w:val="24"/>
          <w:szCs w:val="24"/>
        </w:rPr>
        <w:t xml:space="preserve">F. Finance: invoices, payments, integrations</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696"/>
        <w:gridCol w:w="2001"/>
        <w:gridCol w:w="4090"/>
        <w:gridCol w:w="3741"/>
        <w:gridCol w:w="783"/>
        <w:gridCol w:w="2087"/>
      </w:tblGrid>
      <w:tr>
        <w:trPr>
          <w:tblHeader/>
        </w:trPr>
        <w:tc>
          <w:tcPr>
            <w:tcW w:type="dxa" w:w="696"/>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200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Role</w:t>
            </w:r>
          </w:p>
        </w:tc>
        <w:tc>
          <w:tcPr>
            <w:tcW w:type="dxa" w:w="4090"/>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Steps</w:t>
            </w:r>
          </w:p>
        </w:tc>
        <w:tc>
          <w:tcPr>
            <w:tcW w:type="dxa" w:w="374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Expected result</w:t>
            </w:r>
          </w:p>
        </w:tc>
        <w:tc>
          <w:tcPr>
            <w:tcW w:type="dxa" w:w="783"/>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Pass / Fail</w:t>
            </w:r>
          </w:p>
        </w:tc>
        <w:tc>
          <w:tcPr>
            <w:tcW w:type="dxa" w:w="2087"/>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Comments</w:t>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F1</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Supplier / Aggregator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Invoices &amp; payments → New invoice for the delivered PO; try invoicing more than schools accepted.</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Over-invoicing is blocked with the reason (three-way match); a matching invoice is accepted.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F2</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Supplier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Submit the same supplier invoice number again.</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Refused as a duplicate.</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F3</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Finance Officer, then County Finance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Verify, then approve the invoice.</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Budget moves from committed to invoiced; the same person cannot do both steps.</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F4</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Payments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Payment integrations → select the approved invoice → Create payment file (M-Pesa).</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CSV downloads with verified payment details only; the verifier/approver cannot create it.</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F5</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Payments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Import a bank or M-Pesa statement CSV that quotes the invoice number.</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Payment recorded automatically; invoice Paid; supplier receives SMS; re-importing shows "already recorded".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F6</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County Finance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Download the IFMIS export.</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One row per invoice with budget line, funding source and payment references.</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F7</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Payments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Leave an approved invoice unpaid beyond the payment target (or ask ICT to simulate).</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 late-payment exception is opened; it closes automatically when paid.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F8</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County Finance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Budgets → check the line after payment.</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Paid amount increases; available budget is correct.</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bl>
    <w:p>
      <w:pPr>
        <w:spacing w:after="120"/>
      </w:pPr>
      <w:r>
        <w:rPr>
          <w:rFonts w:ascii="Arial" w:cs="Arial" w:eastAsia="Arial" w:hAnsi="Arial"/>
          <w:sz w:val="20"/>
          <w:szCs w:val="20"/>
        </w:rPr>
        <w:t xml:space="preserve"/>
      </w:r>
    </w:p>
    <w:p>
      <w:pPr>
        <w:pStyle w:val="Heading2"/>
        <w:spacing w:after="120" w:before="200"/>
      </w:pPr>
      <w:r>
        <w:rPr>
          <w:rFonts w:ascii="Arial" w:cs="Arial" w:eastAsia="Arial" w:hAnsi="Arial"/>
          <w:b/>
          <w:bCs/>
          <w:color w:val="3D5A27"/>
          <w:sz w:val="24"/>
          <w:szCs w:val="24"/>
        </w:rPr>
        <w:t xml:space="preserve">G. Complaints, performance and MEAL</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696"/>
        <w:gridCol w:w="2001"/>
        <w:gridCol w:w="4090"/>
        <w:gridCol w:w="3741"/>
        <w:gridCol w:w="783"/>
        <w:gridCol w:w="2087"/>
      </w:tblGrid>
      <w:tr>
        <w:trPr>
          <w:tblHeader/>
        </w:trPr>
        <w:tc>
          <w:tcPr>
            <w:tcW w:type="dxa" w:w="696"/>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200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Role</w:t>
            </w:r>
          </w:p>
        </w:tc>
        <w:tc>
          <w:tcPr>
            <w:tcW w:type="dxa" w:w="4090"/>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Steps</w:t>
            </w:r>
          </w:p>
        </w:tc>
        <w:tc>
          <w:tcPr>
            <w:tcW w:type="dxa" w:w="374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Expected result</w:t>
            </w:r>
          </w:p>
        </w:tc>
        <w:tc>
          <w:tcPr>
            <w:tcW w:type="dxa" w:w="783"/>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Pass / Fail</w:t>
            </w:r>
          </w:p>
        </w:tc>
        <w:tc>
          <w:tcPr>
            <w:tcW w:type="dxa" w:w="2087"/>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Comments</w:t>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G1</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School Administrator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Raise a food-quality complaint about a supplier.</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Case number issued; due date shown; county procurement is notified.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G2</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County Procurement Officer, Supplier, County Administrator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Investigate; supplier responds; county administrator resolves.</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History shows each step; the complainant is notified and can confirm and rate, or reopen.</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G3</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Member of the public</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Contact page → Complaint / grievance → submit.</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Reference number shown; county sees the case.</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G4</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School Administrator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Raise a suspected fraud complaint about a supplier.</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Always high priority; risk officer notified; the supplier cannot see it.</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G5</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Programme/MEAL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MEAL dashboard → filter by county and dates; download Excel exports.</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Figures reflect only recorded transactions; producer export contains no names or phone numbers; the export is in the audit trail.</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bl>
    <w:p>
      <w:pPr>
        <w:spacing w:after="120"/>
      </w:pPr>
      <w:r>
        <w:rPr>
          <w:rFonts w:ascii="Arial" w:cs="Arial" w:eastAsia="Arial" w:hAnsi="Arial"/>
          <w:sz w:val="20"/>
          <w:szCs w:val="20"/>
        </w:rPr>
        <w:t xml:space="preserve"/>
      </w:r>
    </w:p>
    <w:p>
      <w:pPr>
        <w:pStyle w:val="Heading2"/>
        <w:spacing w:after="120" w:before="200"/>
      </w:pPr>
      <w:r>
        <w:rPr>
          <w:rFonts w:ascii="Arial" w:cs="Arial" w:eastAsia="Arial" w:hAnsi="Arial"/>
          <w:b/>
          <w:bCs/>
          <w:color w:val="3D5A27"/>
          <w:sz w:val="24"/>
          <w:szCs w:val="24"/>
        </w:rPr>
        <w:t xml:space="preserve">H. Oversight: exceptions, risk, map, forecasts</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696"/>
        <w:gridCol w:w="2001"/>
        <w:gridCol w:w="4090"/>
        <w:gridCol w:w="3741"/>
        <w:gridCol w:w="783"/>
        <w:gridCol w:w="2087"/>
      </w:tblGrid>
      <w:tr>
        <w:trPr>
          <w:tblHeader/>
        </w:trPr>
        <w:tc>
          <w:tcPr>
            <w:tcW w:type="dxa" w:w="696"/>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200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Role</w:t>
            </w:r>
          </w:p>
        </w:tc>
        <w:tc>
          <w:tcPr>
            <w:tcW w:type="dxa" w:w="4090"/>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Steps</w:t>
            </w:r>
          </w:p>
        </w:tc>
        <w:tc>
          <w:tcPr>
            <w:tcW w:type="dxa" w:w="374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Expected result</w:t>
            </w:r>
          </w:p>
        </w:tc>
        <w:tc>
          <w:tcPr>
            <w:tcW w:type="dxa" w:w="783"/>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Pass / Fail</w:t>
            </w:r>
          </w:p>
        </w:tc>
        <w:tc>
          <w:tcPr>
            <w:tcW w:type="dxa" w:w="2087"/>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Comments</w:t>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H1</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Risk &amp; Compliance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Risk dashboard → Run scan.</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Flags listed with severity; new medium/high flags open exception cases once only.</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H2</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Risk &amp; Compliance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Change a threshold (e.g. late deliveries) and re-run.</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Flags change accordingly; the threshold change is audited.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H3</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County Administrator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Exceptions → record action and resolve a case.</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Status Resolved with who and when.</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H4</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Programme/MEAL Officer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Programme map; Forecasts &amp; prices.</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Schools, hubs and trips shown; stock-out outlook and price ranges are explained on the page.</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H5</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Any approver</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Leave an approval past its due date (ICT can simulate) and wait for the worker.</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Approver receives an "Overdue approval" reminder; after twice the SLA the County Administrator is alerted.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bl>
    <w:p>
      <w:pPr>
        <w:spacing w:after="120"/>
      </w:pPr>
      <w:r>
        <w:rPr>
          <w:rFonts w:ascii="Arial" w:cs="Arial" w:eastAsia="Arial" w:hAnsi="Arial"/>
          <w:sz w:val="20"/>
          <w:szCs w:val="20"/>
        </w:rPr>
        <w:t xml:space="preserve"/>
      </w:r>
    </w:p>
    <w:p>
      <w:pPr>
        <w:pStyle w:val="Heading2"/>
        <w:spacing w:after="120" w:before="200"/>
      </w:pPr>
      <w:r>
        <w:rPr>
          <w:rFonts w:ascii="Arial" w:cs="Arial" w:eastAsia="Arial" w:hAnsi="Arial"/>
          <w:b/>
          <w:bCs/>
          <w:color w:val="3D5A27"/>
          <w:sz w:val="24"/>
          <w:szCs w:val="24"/>
        </w:rPr>
        <w:t xml:space="preserve">I. Mobile, offline and accessibility</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696"/>
        <w:gridCol w:w="2001"/>
        <w:gridCol w:w="4090"/>
        <w:gridCol w:w="3741"/>
        <w:gridCol w:w="783"/>
        <w:gridCol w:w="2087"/>
      </w:tblGrid>
      <w:tr>
        <w:trPr>
          <w:tblHeader/>
        </w:trPr>
        <w:tc>
          <w:tcPr>
            <w:tcW w:type="dxa" w:w="696"/>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ID</w:t>
            </w:r>
          </w:p>
        </w:tc>
        <w:tc>
          <w:tcPr>
            <w:tcW w:type="dxa" w:w="200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Role</w:t>
            </w:r>
          </w:p>
        </w:tc>
        <w:tc>
          <w:tcPr>
            <w:tcW w:type="dxa" w:w="4090"/>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Steps</w:t>
            </w:r>
          </w:p>
        </w:tc>
        <w:tc>
          <w:tcPr>
            <w:tcW w:type="dxa" w:w="374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Expected result</w:t>
            </w:r>
          </w:p>
        </w:tc>
        <w:tc>
          <w:tcPr>
            <w:tcW w:type="dxa" w:w="783"/>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Pass / Fail</w:t>
            </w:r>
          </w:p>
        </w:tc>
        <w:tc>
          <w:tcPr>
            <w:tcW w:type="dxa" w:w="2087"/>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Comments</w:t>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I1</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Field users</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On an Android phone (Chrome), open the site and choose Install.</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LisheBora opens like an app with its own icon.</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I2</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Field users</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Open intake, inspection and deliveries once online, then use them offline.</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Pages open offline; records queue on the device and sync once back online.</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I3</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All</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Use the portal on a small phone screen.</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Menus collapse; forms and tables remain usable without horizontal scrolling of the whole page.</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I4</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All</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Navigate a form with the keyboard only; use a screen reader on sign-in.</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All fields reachable and labelled; errors are announced.</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696"/>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I5</w:t>
            </w:r>
          </w:p>
        </w:tc>
        <w:tc>
          <w:tcPr>
            <w:tcW w:type="dxa" w:w="200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All</w:t>
            </w:r>
          </w:p>
        </w:tc>
        <w:tc>
          <w:tcPr>
            <w:tcW w:type="dxa" w:w="409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Use the portal on a slow (3G) connection.</w:t>
            </w:r>
          </w:p>
        </w:tc>
        <w:tc>
          <w:tcPr>
            <w:tcW w:type="dxa" w:w="374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Pages load within an acceptable time for the pilot; no data loss when the connection drops.</w:t>
            </w:r>
          </w:p>
        </w:tc>
        <w:tc>
          <w:tcPr>
            <w:tcW w:type="dxa" w:w="78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087"/>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bl>
    <w:p>
      <w:pPr>
        <w:spacing w:after="120"/>
      </w:pPr>
      <w:r>
        <w:rPr>
          <w:rFonts w:ascii="Arial" w:cs="Arial" w:eastAsia="Arial" w:hAnsi="Arial"/>
          <w:sz w:val="20"/>
          <w:szCs w:val="20"/>
        </w:rPr>
        <w:t xml:space="preserve"/>
      </w:r>
    </w:p>
    <w:p>
      <w:r>
        <w:br w:type="page"/>
      </w:r>
    </w:p>
    <w:p>
      <w:pPr>
        <w:pStyle w:val="Heading1"/>
        <w:spacing w:after="160" w:before="240"/>
      </w:pPr>
      <w:r>
        <w:rPr>
          <w:rFonts w:ascii="Arial" w:cs="Arial" w:eastAsia="Arial" w:hAnsi="Arial"/>
          <w:b/>
          <w:bCs/>
          <w:color w:val="3D5A27"/>
          <w:sz w:val="30"/>
          <w:szCs w:val="30"/>
        </w:rPr>
        <w:t xml:space="preserve">4. Defect log</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935"/>
        <w:gridCol w:w="935"/>
        <w:gridCol w:w="1142"/>
        <w:gridCol w:w="3843"/>
        <w:gridCol w:w="3843"/>
        <w:gridCol w:w="1350"/>
        <w:gridCol w:w="1350"/>
      </w:tblGrid>
      <w:tr>
        <w:trPr>
          <w:tblHeader/>
        </w:trPr>
        <w:tc>
          <w:tcPr>
            <w:tcW w:type="dxa" w:w="935"/>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No.</w:t>
            </w:r>
          </w:p>
        </w:tc>
        <w:tc>
          <w:tcPr>
            <w:tcW w:type="dxa" w:w="935"/>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Test ID</w:t>
            </w:r>
          </w:p>
        </w:tc>
        <w:tc>
          <w:tcPr>
            <w:tcW w:type="dxa" w:w="1142"/>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Severity</w:t>
            </w:r>
          </w:p>
        </w:tc>
        <w:tc>
          <w:tcPr>
            <w:tcW w:type="dxa" w:w="3843"/>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What happened (steps, reference, correlation code)</w:t>
            </w:r>
          </w:p>
        </w:tc>
        <w:tc>
          <w:tcPr>
            <w:tcW w:type="dxa" w:w="3843"/>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What was expected</w:t>
            </w:r>
          </w:p>
        </w:tc>
        <w:tc>
          <w:tcPr>
            <w:tcW w:type="dxa" w:w="1350"/>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Reported by / date</w:t>
            </w:r>
          </w:p>
        </w:tc>
        <w:tc>
          <w:tcPr>
            <w:tcW w:type="dxa" w:w="1350"/>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Status</w:t>
            </w:r>
          </w:p>
        </w:tc>
      </w:tr>
      <w:tr>
        <w:trPr>
          <w:cantSplit/>
        </w:trPr>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142"/>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2</w:t>
            </w:r>
          </w:p>
        </w:tc>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142"/>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142"/>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4</w:t>
            </w:r>
          </w:p>
        </w:tc>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142"/>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5</w:t>
            </w:r>
          </w:p>
        </w:tc>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142"/>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6</w:t>
            </w:r>
          </w:p>
        </w:tc>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142"/>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7</w:t>
            </w:r>
          </w:p>
        </w:tc>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142"/>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8</w:t>
            </w:r>
          </w:p>
        </w:tc>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142"/>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9</w:t>
            </w:r>
          </w:p>
        </w:tc>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142"/>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10</w:t>
            </w:r>
          </w:p>
        </w:tc>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142"/>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11</w:t>
            </w:r>
          </w:p>
        </w:tc>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142"/>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12</w:t>
            </w:r>
          </w:p>
        </w:tc>
        <w:tc>
          <w:tcPr>
            <w:tcW w:type="dxa" w:w="93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142"/>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843"/>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135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bl>
    <w:p>
      <w:r>
        <w:br w:type="page"/>
      </w:r>
    </w:p>
    <w:p>
      <w:pPr>
        <w:pStyle w:val="Heading1"/>
        <w:spacing w:after="160" w:before="240"/>
      </w:pPr>
      <w:r>
        <w:rPr>
          <w:rFonts w:ascii="Arial" w:cs="Arial" w:eastAsia="Arial" w:hAnsi="Arial"/>
          <w:b/>
          <w:bCs/>
          <w:color w:val="3D5A27"/>
          <w:sz w:val="30"/>
          <w:szCs w:val="30"/>
        </w:rPr>
        <w:t xml:space="preserve">5. Summary and sign-off</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4785"/>
        <w:gridCol w:w="2871"/>
        <w:gridCol w:w="2871"/>
        <w:gridCol w:w="2871"/>
      </w:tblGrid>
      <w:tr>
        <w:trPr>
          <w:tblHeader/>
        </w:trPr>
        <w:tc>
          <w:tcPr>
            <w:tcW w:type="dxa" w:w="4785"/>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Area</w:t>
            </w:r>
          </w:p>
        </w:tc>
        <w:tc>
          <w:tcPr>
            <w:tcW w:type="dxa" w:w="287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Tests run</w:t>
            </w:r>
          </w:p>
        </w:tc>
        <w:tc>
          <w:tcPr>
            <w:tcW w:type="dxa" w:w="287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Passed</w:t>
            </w:r>
          </w:p>
        </w:tc>
        <w:tc>
          <w:tcPr>
            <w:tcW w:type="dxa" w:w="2871"/>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Open defects (C / H)</w:t>
            </w:r>
          </w:p>
        </w:tc>
      </w:tr>
      <w:tr>
        <w:trPr>
          <w:cantSplit/>
        </w:trPr>
        <w:tc>
          <w:tcPr>
            <w:tcW w:type="dxa" w:w="478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A. Access, security and roles</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__ / 8</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478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B. Supplier registration and prequalification</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__ / 6</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478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 Demand, menus and budget</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__ / 7</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478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D. e-Procurement: sourcing, bids, evaluation, award</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__ / 10</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478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E. Fulfilment: aggregation, quality, inventory, delivery</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__ / 10</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478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F. Finance: invoices, payments, integrations</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__ / 8</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478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G. Complaints, performance and MEAL</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__ / 5</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478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H. Oversight: exceptions, risk, map, forecasts</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__ / 5</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478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I. Mobile, offline and accessibility</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__ / 5</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4785"/>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Total</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__ / 64</w:t>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871"/>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We confirm that user acceptance testing has been completed as described above and that the platform is / is not (delete as appropriate) accepted for the pilot, subject to the open items listed in the defect log.</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4000"/>
        <w:gridCol w:w="3800"/>
        <w:gridCol w:w="3400"/>
        <w:gridCol w:w="2198"/>
      </w:tblGrid>
      <w:tr>
        <w:trPr>
          <w:tblHeader/>
        </w:trPr>
        <w:tc>
          <w:tcPr>
            <w:tcW w:type="dxa" w:w="4000"/>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Role</w:t>
            </w:r>
          </w:p>
        </w:tc>
        <w:tc>
          <w:tcPr>
            <w:tcW w:type="dxa" w:w="3800"/>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Name</w:t>
            </w:r>
          </w:p>
        </w:tc>
        <w:tc>
          <w:tcPr>
            <w:tcW w:type="dxa" w:w="3400"/>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Signature</w:t>
            </w:r>
          </w:p>
        </w:tc>
        <w:tc>
          <w:tcPr>
            <w:tcW w:type="dxa" w:w="2198"/>
            <w:tcBorders>
              <w:top w:val="single" w:color="BFC8D2" w:sz="4"/>
              <w:left w:val="single" w:color="BFC8D2" w:sz="4"/>
              <w:bottom w:val="single" w:color="BFC8D2" w:sz="4"/>
              <w:right w:val="single" w:color="BFC8D2" w:sz="4"/>
            </w:tcBorders>
            <w:shd w:fill="3D5A27" w:color="auto" w:val="clear"/>
            <w:tcMar>
              <w:top w:type="dxa" w:w="60"/>
              <w:left w:type="dxa" w:w="90"/>
              <w:bottom w:type="dxa" w:w="60"/>
              <w:right w:type="dxa" w:w="90"/>
            </w:tcMar>
          </w:tcPr>
          <w:p>
            <w:r>
              <w:rPr>
                <w:rFonts w:ascii="Arial" w:cs="Arial" w:eastAsia="Arial" w:hAnsi="Arial"/>
                <w:b/>
                <w:bCs/>
                <w:color w:val="FFFFFF"/>
                <w:sz w:val="18"/>
                <w:szCs w:val="18"/>
              </w:rPr>
              <w:t xml:space="preserve">Date</w:t>
            </w:r>
          </w:p>
        </w:tc>
      </w:tr>
      <w:tr>
        <w:trPr>
          <w:cantSplit/>
        </w:trPr>
        <w:tc>
          <w:tcPr>
            <w:tcW w:type="dxa" w:w="40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Programme lead (STEP School Feeding Project)</w:t>
            </w:r>
          </w:p>
        </w:tc>
        <w:tc>
          <w:tcPr>
            <w:tcW w:type="dxa" w:w="38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198"/>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40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County procurement lead</w:t>
            </w:r>
          </w:p>
        </w:tc>
        <w:tc>
          <w:tcPr>
            <w:tcW w:type="dxa" w:w="38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198"/>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40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County finance lead</w:t>
            </w:r>
          </w:p>
        </w:tc>
        <w:tc>
          <w:tcPr>
            <w:tcW w:type="dxa" w:w="38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198"/>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40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School representative</w:t>
            </w:r>
          </w:p>
        </w:tc>
        <w:tc>
          <w:tcPr>
            <w:tcW w:type="dxa" w:w="38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198"/>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40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MEAL lead</w:t>
            </w:r>
          </w:p>
        </w:tc>
        <w:tc>
          <w:tcPr>
            <w:tcW w:type="dxa" w:w="38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198"/>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r>
        <w:trPr>
          <w:cantSplit/>
        </w:trPr>
        <w:tc>
          <w:tcPr>
            <w:tcW w:type="dxa" w:w="40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ICT / system owner</w:t>
            </w:r>
          </w:p>
        </w:tc>
        <w:tc>
          <w:tcPr>
            <w:tcW w:type="dxa" w:w="38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c>
          <w:tcPr>
            <w:tcW w:type="dxa" w:w="2198"/>
            <w:tcBorders>
              <w:top w:val="single" w:color="BFC8D2" w:sz="4"/>
              <w:left w:val="single" w:color="BFC8D2" w:sz="4"/>
              <w:bottom w:val="single" w:color="BFC8D2" w:sz="4"/>
              <w:right w:val="single" w:color="BFC8D2" w:sz="4"/>
            </w:tcBorders>
            <w:tcMar>
              <w:top w:type="dxa" w:w="60"/>
              <w:left w:type="dxa" w:w="90"/>
              <w:bottom w:type="dxa" w:w="60"/>
              <w:right w:type="dxa" w:w="90"/>
            </w:tcMar>
          </w:tcPr>
          <w:p>
            <w:r>
              <w:rPr>
                <w:rFonts w:ascii="Arial" w:cs="Arial" w:eastAsia="Arial" w:hAnsi="Arial"/>
                <w:b w:val="false"/>
                <w:bCs w:val="false"/>
                <w:sz w:val="18"/>
                <w:szCs w:val="18"/>
              </w:rPr>
              <w:t xml:space="preserve"/>
            </w:r>
          </w:p>
        </w:tc>
      </w:tr>
    </w:tbl>
    <w:sectPr>
      <w:headerReference w:type="default" r:id="rId7"/>
      <w:footerReference w:type="default" r:id="rId8"/>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6"/>
        <w:szCs w:val="16"/>
      </w:rPr>
      <w:t xml:space="preserve">LisheBora · Pilot UAT Pack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06abdd5e2bb4a6285a9642bd18cc2e9ead2e4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LisheBora Pilot UAT Pack</dc:title>
  <dc:creator>LisheBora project team</dc:creator>
  <dc:description>User acceptance test scripts for the LisheBora pilot</dc:description>
  <cp:lastModifiedBy>Un-named</cp:lastModifiedBy>
  <cp:revision>1</cp:revision>
  <dcterms:created xsi:type="dcterms:W3CDTF">2026-09-23T10:00:55.957Z</dcterms:created>
  <dcterms:modified xsi:type="dcterms:W3CDTF">2026-09-23T10:00:55.957Z</dcterms:modified>
</cp:coreProperties>
</file>

<file path=docProps/custom.xml><?xml version="1.0" encoding="utf-8"?>
<Properties xmlns="http://schemas.openxmlformats.org/officeDocument/2006/custom-properties" xmlns:vt="http://schemas.openxmlformats.org/officeDocument/2006/docPropsVTypes"/>
</file>